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1C2" w:rsidRPr="00625C7D" w:rsidRDefault="00F001C2" w:rsidP="00F001C2">
      <w:pPr>
        <w:jc w:val="both"/>
      </w:pPr>
      <w:r w:rsidRPr="00625C7D">
        <w:rPr>
          <w:noProof/>
          <w:lang w:val="fr-FR" w:eastAsia="fr-FR"/>
        </w:rPr>
        <mc:AlternateContent>
          <mc:Choice Requires="wps">
            <w:drawing>
              <wp:anchor distT="0" distB="0" distL="0" distR="0" simplePos="0" relativeHeight="251662336" behindDoc="0" locked="0" layoutInCell="1" allowOverlap="1" wp14:anchorId="76A4FED1" wp14:editId="32D08BFE">
                <wp:simplePos x="0" y="0"/>
                <wp:positionH relativeFrom="page">
                  <wp:posOffset>-19050</wp:posOffset>
                </wp:positionH>
                <wp:positionV relativeFrom="paragraph">
                  <wp:posOffset>-951865</wp:posOffset>
                </wp:positionV>
                <wp:extent cx="7581900" cy="23812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2381250"/>
                        </a:xfrm>
                        <a:prstGeom prst="rect">
                          <a:avLst/>
                        </a:prstGeom>
                        <a:solidFill>
                          <a:srgbClr val="FFFFFF"/>
                        </a:solidFill>
                        <a:ln>
                          <a:noFill/>
                        </a:ln>
                      </wps:spPr>
                      <wps:txbx>
                        <w:txbxContent>
                          <w:tbl>
                            <w:tblPr>
                              <w:tblStyle w:val="Grilledutableau1"/>
                              <w:tblW w:w="11448" w:type="dxa"/>
                              <w:tblInd w:w="284"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134"/>
                              <w:gridCol w:w="2234"/>
                              <w:gridCol w:w="1276"/>
                              <w:gridCol w:w="2835"/>
                              <w:gridCol w:w="1417"/>
                              <w:gridCol w:w="2552"/>
                            </w:tblGrid>
                            <w:tr w:rsidR="002918D2" w:rsidTr="002918D2">
                              <w:trPr>
                                <w:trHeight w:val="1404"/>
                              </w:trPr>
                              <w:tc>
                                <w:tcPr>
                                  <w:tcW w:w="1134" w:type="dxa"/>
                                  <w:hideMark/>
                                </w:tcPr>
                                <w:p w:rsidR="002918D2" w:rsidRDefault="0081620A">
                                  <w:pPr>
                                    <w:ind w:left="-26"/>
                                    <w:rPr>
                                      <w:color w:val="525252"/>
                                      <w:sz w:val="18"/>
                                    </w:rPr>
                                  </w:pPr>
                                  <w:r>
                                    <w:rPr>
                                      <w:noProof/>
                                      <w:lang w:val="fr-FR" w:eastAsia="fr-FR"/>
                                    </w:rPr>
                                    <w:drawing>
                                      <wp:inline distT="0" distB="0" distL="0" distR="0" wp14:anchorId="2135AD2A" wp14:editId="0B1F67C6">
                                        <wp:extent cx="713509" cy="847437"/>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059" cy="858780"/>
                                                </a:xfrm>
                                                <a:prstGeom prst="rect">
                                                  <a:avLst/>
                                                </a:prstGeom>
                                                <a:noFill/>
                                              </pic:spPr>
                                            </pic:pic>
                                          </a:graphicData>
                                        </a:graphic>
                                      </wp:inline>
                                    </w:drawing>
                                  </w:r>
                                </w:p>
                              </w:tc>
                              <w:tc>
                                <w:tcPr>
                                  <w:tcW w:w="2234" w:type="dxa"/>
                                  <w:vAlign w:val="center"/>
                                </w:tcPr>
                                <w:p w:rsidR="002918D2" w:rsidRDefault="002918D2" w:rsidP="002918D2">
                                  <w:pPr>
                                    <w:ind w:left="34"/>
                                    <w:jc w:val="both"/>
                                    <w:rPr>
                                      <w:color w:val="525252"/>
                                      <w:sz w:val="16"/>
                                      <w:szCs w:val="16"/>
                                      <w:lang w:val="fr-FR"/>
                                    </w:rPr>
                                  </w:pPr>
                                </w:p>
                                <w:p w:rsidR="002918D2" w:rsidRPr="006A5019" w:rsidRDefault="002918D2" w:rsidP="002918D2">
                                  <w:pPr>
                                    <w:jc w:val="both"/>
                                    <w:rPr>
                                      <w:color w:val="525252"/>
                                      <w:sz w:val="16"/>
                                      <w:szCs w:val="16"/>
                                      <w:lang w:val="fr-FR"/>
                                    </w:rPr>
                                  </w:pPr>
                                  <w:r w:rsidRPr="006A5019">
                                    <w:rPr>
                                      <w:color w:val="525252"/>
                                      <w:sz w:val="16"/>
                                      <w:szCs w:val="16"/>
                                      <w:lang w:val="fr-FR"/>
                                    </w:rPr>
                                    <w:t>REPUBLIQUE GABONAISE</w:t>
                                  </w:r>
                                </w:p>
                                <w:p w:rsidR="002918D2" w:rsidRPr="006A5019" w:rsidRDefault="002918D2" w:rsidP="002918D2">
                                  <w:pPr>
                                    <w:ind w:left="34"/>
                                    <w:jc w:val="both"/>
                                    <w:rPr>
                                      <w:color w:val="525252"/>
                                      <w:sz w:val="16"/>
                                      <w:szCs w:val="16"/>
                                      <w:lang w:val="fr-FR"/>
                                    </w:rPr>
                                  </w:pPr>
                                  <w:r w:rsidRPr="006A5019">
                                    <w:rPr>
                                      <w:color w:val="525252"/>
                                      <w:sz w:val="16"/>
                                      <w:szCs w:val="16"/>
                                      <w:lang w:val="fr-FR"/>
                                    </w:rPr>
                                    <w:t>Ministère des Eaux et Forêts, de l’Environnement, Chargé du Climat et du Conflit Homme-Faune</w:t>
                                  </w:r>
                                </w:p>
                                <w:p w:rsidR="002918D2" w:rsidRDefault="002918D2" w:rsidP="002918D2">
                                  <w:pPr>
                                    <w:ind w:left="34"/>
                                    <w:jc w:val="both"/>
                                    <w:rPr>
                                      <w:noProof/>
                                      <w:color w:val="525252"/>
                                      <w:sz w:val="18"/>
                                    </w:rPr>
                                  </w:pPr>
                                </w:p>
                              </w:tc>
                              <w:tc>
                                <w:tcPr>
                                  <w:tcW w:w="1276" w:type="dxa"/>
                                </w:tcPr>
                                <w:p w:rsidR="002918D2" w:rsidRDefault="002918D2">
                                  <w:pPr>
                                    <w:rPr>
                                      <w:color w:val="525252"/>
                                      <w:sz w:val="18"/>
                                      <w:lang w:val="fr-FR"/>
                                    </w:rPr>
                                  </w:pPr>
                                </w:p>
                              </w:tc>
                              <w:tc>
                                <w:tcPr>
                                  <w:tcW w:w="2835" w:type="dxa"/>
                                  <w:vAlign w:val="center"/>
                                </w:tcPr>
                                <w:p w:rsidR="002918D2" w:rsidRDefault="002918D2">
                                  <w:pPr>
                                    <w:ind w:left="34"/>
                                    <w:rPr>
                                      <w:color w:val="525252"/>
                                      <w:sz w:val="16"/>
                                      <w:lang w:val="fr-FR"/>
                                    </w:rPr>
                                  </w:pPr>
                                </w:p>
                              </w:tc>
                              <w:tc>
                                <w:tcPr>
                                  <w:tcW w:w="1417" w:type="dxa"/>
                                  <w:vAlign w:val="center"/>
                                </w:tcPr>
                                <w:p w:rsidR="002918D2" w:rsidRDefault="002918D2">
                                  <w:pPr>
                                    <w:ind w:left="34"/>
                                    <w:rPr>
                                      <w:noProof/>
                                      <w:color w:val="525252"/>
                                      <w:sz w:val="18"/>
                                    </w:rPr>
                                  </w:pPr>
                                  <w:r>
                                    <w:rPr>
                                      <w:noProof/>
                                      <w:color w:val="525252"/>
                                      <w:sz w:val="18"/>
                                      <w:lang w:val="fr-FR" w:eastAsia="fr-FR"/>
                                    </w:rPr>
                                    <w:drawing>
                                      <wp:inline distT="0" distB="0" distL="0" distR="0" wp14:anchorId="548F499F" wp14:editId="180843B0">
                                        <wp:extent cx="665019" cy="812800"/>
                                        <wp:effectExtent l="0" t="0" r="1905" b="6350"/>
                                        <wp:docPr id="205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3"/>
                                                <pic:cNvPicPr/>
                                              </pic:nvPicPr>
                                              <pic:blipFill>
                                                <a:blip r:embed="rId8" cstate="print"/>
                                                <a:srcRect/>
                                                <a:stretch/>
                                              </pic:blipFill>
                                              <pic:spPr>
                                                <a:xfrm>
                                                  <a:off x="0" y="0"/>
                                                  <a:ext cx="665541" cy="813438"/>
                                                </a:xfrm>
                                                <a:prstGeom prst="rect">
                                                  <a:avLst/>
                                                </a:prstGeom>
                                              </pic:spPr>
                                            </pic:pic>
                                          </a:graphicData>
                                        </a:graphic>
                                      </wp:inline>
                                    </w:drawing>
                                  </w:r>
                                </w:p>
                              </w:tc>
                              <w:tc>
                                <w:tcPr>
                                  <w:tcW w:w="2552" w:type="dxa"/>
                                  <w:vAlign w:val="center"/>
                                </w:tcPr>
                                <w:p w:rsidR="002918D2" w:rsidRDefault="002918D2" w:rsidP="002918D2">
                                  <w:pPr>
                                    <w:jc w:val="both"/>
                                    <w:rPr>
                                      <w:color w:val="525252"/>
                                      <w:sz w:val="16"/>
                                      <w:lang w:val="fr-FR"/>
                                    </w:rPr>
                                  </w:pPr>
                                  <w:r>
                                    <w:rPr>
                                      <w:color w:val="525252"/>
                                      <w:sz w:val="16"/>
                                      <w:lang w:val="fr-FR"/>
                                    </w:rPr>
                                    <w:t>CONSERVATION JUSTICE</w:t>
                                  </w:r>
                                </w:p>
                                <w:p w:rsidR="002918D2" w:rsidRDefault="002918D2" w:rsidP="002918D2">
                                  <w:pPr>
                                    <w:ind w:left="34"/>
                                    <w:jc w:val="both"/>
                                    <w:rPr>
                                      <w:color w:val="525252"/>
                                      <w:sz w:val="16"/>
                                      <w:lang w:val="fr-FR"/>
                                    </w:rPr>
                                  </w:pPr>
                                  <w:r>
                                    <w:rPr>
                                      <w:color w:val="525252"/>
                                      <w:sz w:val="16"/>
                                      <w:lang w:val="fr-FR"/>
                                    </w:rPr>
                                    <w:t>(+241) 074 23 38 65</w:t>
                                  </w:r>
                                </w:p>
                                <w:p w:rsidR="002918D2" w:rsidRDefault="002918D2" w:rsidP="002918D2">
                                  <w:pPr>
                                    <w:ind w:left="34"/>
                                    <w:jc w:val="both"/>
                                    <w:rPr>
                                      <w:color w:val="525252"/>
                                      <w:sz w:val="16"/>
                                      <w:lang w:val="fr-FR"/>
                                    </w:rPr>
                                  </w:pPr>
                                  <w:r>
                                    <w:rPr>
                                      <w:color w:val="525252"/>
                                      <w:sz w:val="16"/>
                                      <w:lang w:val="fr-FR"/>
                                    </w:rPr>
                                    <w:t>luc@conservation-justice.org</w:t>
                                  </w:r>
                                </w:p>
                                <w:p w:rsidR="002918D2" w:rsidRDefault="002918D2" w:rsidP="002918D2">
                                  <w:pPr>
                                    <w:jc w:val="both"/>
                                    <w:rPr>
                                      <w:noProof/>
                                      <w:color w:val="525252"/>
                                      <w:sz w:val="18"/>
                                    </w:rPr>
                                  </w:pPr>
                                  <w:r>
                                    <w:rPr>
                                      <w:color w:val="525252"/>
                                      <w:sz w:val="16"/>
                                    </w:rPr>
                                    <w:t>www.conservation-justice.org</w:t>
                                  </w:r>
                                </w:p>
                              </w:tc>
                            </w:tr>
                          </w:tbl>
                          <w:p w:rsidR="002918D2" w:rsidRPr="009D1CCE" w:rsidRDefault="002918D2" w:rsidP="00F001C2">
                            <w:pPr>
                              <w:pStyle w:val="En-tte"/>
                              <w:tabs>
                                <w:tab w:val="clear" w:pos="9072"/>
                              </w:tabs>
                              <w:ind w:left="426" w:right="2259"/>
                              <w:rPr>
                                <w:b/>
                                <w:color w:val="0D0D0D"/>
                                <w:sz w:val="56"/>
                                <w:szCs w:val="16"/>
                                <w:lang w:val="fr-FR"/>
                              </w:rPr>
                            </w:pPr>
                            <w:r>
                              <w:rPr>
                                <w:b/>
                                <w:color w:val="0D0D0D"/>
                                <w:sz w:val="44"/>
                                <w:szCs w:val="16"/>
                                <w:lang w:val="fr-FR"/>
                              </w:rPr>
                              <w:t>Projet ALEFI</w:t>
                            </w:r>
                          </w:p>
                          <w:p w:rsidR="002918D2" w:rsidRDefault="002918D2" w:rsidP="00F001C2">
                            <w:pPr>
                              <w:rPr>
                                <w:color w:val="0D0D0D"/>
                                <w:lang w:val="fr-FR"/>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6A4FED1" id="Rectangle 4" o:spid="_x0000_s1026" style="position:absolute;left:0;text-align:left;margin-left:-1.5pt;margin-top:-74.95pt;width:597pt;height:187.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" stroked="f">
                <v:textbox>
                  <w:txbxContent>
                    <w:tbl>
                      <w:tblPr>
                        <w:tblStyle w:val="Grilledutableau1"/>
                        <w:tblW w:w="11448" w:type="dxa"/>
                        <w:tblInd w:w="284"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134"/>
                        <w:gridCol w:w="2234"/>
                        <w:gridCol w:w="1276"/>
                        <w:gridCol w:w="2835"/>
                        <w:gridCol w:w="1417"/>
                        <w:gridCol w:w="2552"/>
                      </w:tblGrid>
                      <w:tr w:rsidR="002918D2" w:rsidTr="002918D2">
                        <w:trPr>
                          <w:trHeight w:val="1404"/>
                        </w:trPr>
                        <w:tc>
                          <w:tcPr>
                            <w:tcW w:w="1134" w:type="dxa"/>
                            <w:hideMark/>
                          </w:tcPr>
                          <w:p w:rsidR="002918D2" w:rsidRDefault="0081620A">
                            <w:pPr>
                              <w:ind w:left="-26"/>
                              <w:rPr>
                                <w:color w:val="525252"/>
                                <w:sz w:val="18"/>
                              </w:rPr>
                            </w:pPr>
                            <w:r>
                              <w:rPr>
                                <w:noProof/>
                                <w:lang w:val="fr-FR" w:eastAsia="fr-FR"/>
                              </w:rPr>
                              <w:drawing>
                                <wp:inline distT="0" distB="0" distL="0" distR="0" wp14:anchorId="2135AD2A" wp14:editId="0B1F67C6">
                                  <wp:extent cx="713509" cy="847437"/>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059" cy="858780"/>
                                          </a:xfrm>
                                          <a:prstGeom prst="rect">
                                            <a:avLst/>
                                          </a:prstGeom>
                                          <a:noFill/>
                                        </pic:spPr>
                                      </pic:pic>
                                    </a:graphicData>
                                  </a:graphic>
                                </wp:inline>
                              </w:drawing>
                            </w:r>
                          </w:p>
                        </w:tc>
                        <w:tc>
                          <w:tcPr>
                            <w:tcW w:w="2234" w:type="dxa"/>
                            <w:vAlign w:val="center"/>
                          </w:tcPr>
                          <w:p w:rsidR="002918D2" w:rsidRDefault="002918D2" w:rsidP="002918D2">
                            <w:pPr>
                              <w:ind w:left="34"/>
                              <w:jc w:val="both"/>
                              <w:rPr>
                                <w:color w:val="525252"/>
                                <w:sz w:val="16"/>
                                <w:szCs w:val="16"/>
                                <w:lang w:val="fr-FR"/>
                              </w:rPr>
                            </w:pPr>
                          </w:p>
                          <w:p w:rsidR="002918D2" w:rsidRPr="006A5019" w:rsidRDefault="002918D2" w:rsidP="002918D2">
                            <w:pPr>
                              <w:jc w:val="both"/>
                              <w:rPr>
                                <w:color w:val="525252"/>
                                <w:sz w:val="16"/>
                                <w:szCs w:val="16"/>
                                <w:lang w:val="fr-FR"/>
                              </w:rPr>
                            </w:pPr>
                            <w:r w:rsidRPr="006A5019">
                              <w:rPr>
                                <w:color w:val="525252"/>
                                <w:sz w:val="16"/>
                                <w:szCs w:val="16"/>
                                <w:lang w:val="fr-FR"/>
                              </w:rPr>
                              <w:t>REPUBLIQUE GABONAISE</w:t>
                            </w:r>
                          </w:p>
                          <w:p w:rsidR="002918D2" w:rsidRPr="006A5019" w:rsidRDefault="002918D2" w:rsidP="002918D2">
                            <w:pPr>
                              <w:ind w:left="34"/>
                              <w:jc w:val="both"/>
                              <w:rPr>
                                <w:color w:val="525252"/>
                                <w:sz w:val="16"/>
                                <w:szCs w:val="16"/>
                                <w:lang w:val="fr-FR"/>
                              </w:rPr>
                            </w:pPr>
                            <w:r w:rsidRPr="006A5019">
                              <w:rPr>
                                <w:color w:val="525252"/>
                                <w:sz w:val="16"/>
                                <w:szCs w:val="16"/>
                                <w:lang w:val="fr-FR"/>
                              </w:rPr>
                              <w:t>Ministère des Eaux et Forêts, de l’Environnement, Chargé du Climat et du Conflit Homme-Faune</w:t>
                            </w:r>
                          </w:p>
                          <w:p w:rsidR="002918D2" w:rsidRDefault="002918D2" w:rsidP="002918D2">
                            <w:pPr>
                              <w:ind w:left="34"/>
                              <w:jc w:val="both"/>
                              <w:rPr>
                                <w:noProof/>
                                <w:color w:val="525252"/>
                                <w:sz w:val="18"/>
                              </w:rPr>
                            </w:pPr>
                          </w:p>
                        </w:tc>
                        <w:tc>
                          <w:tcPr>
                            <w:tcW w:w="1276" w:type="dxa"/>
                          </w:tcPr>
                          <w:p w:rsidR="002918D2" w:rsidRDefault="002918D2">
                            <w:pPr>
                              <w:rPr>
                                <w:color w:val="525252"/>
                                <w:sz w:val="18"/>
                                <w:lang w:val="fr-FR"/>
                              </w:rPr>
                            </w:pPr>
                          </w:p>
                        </w:tc>
                        <w:tc>
                          <w:tcPr>
                            <w:tcW w:w="2835" w:type="dxa"/>
                            <w:vAlign w:val="center"/>
                          </w:tcPr>
                          <w:p w:rsidR="002918D2" w:rsidRDefault="002918D2">
                            <w:pPr>
                              <w:ind w:left="34"/>
                              <w:rPr>
                                <w:color w:val="525252"/>
                                <w:sz w:val="16"/>
                                <w:lang w:val="fr-FR"/>
                              </w:rPr>
                            </w:pPr>
                          </w:p>
                        </w:tc>
                        <w:tc>
                          <w:tcPr>
                            <w:tcW w:w="1417" w:type="dxa"/>
                            <w:vAlign w:val="center"/>
                          </w:tcPr>
                          <w:p w:rsidR="002918D2" w:rsidRDefault="002918D2">
                            <w:pPr>
                              <w:ind w:left="34"/>
                              <w:rPr>
                                <w:noProof/>
                                <w:color w:val="525252"/>
                                <w:sz w:val="18"/>
                              </w:rPr>
                            </w:pPr>
                            <w:r>
                              <w:rPr>
                                <w:noProof/>
                                <w:color w:val="525252"/>
                                <w:sz w:val="18"/>
                                <w:lang w:val="fr-FR" w:eastAsia="fr-FR"/>
                              </w:rPr>
                              <w:drawing>
                                <wp:inline distT="0" distB="0" distL="0" distR="0" wp14:anchorId="548F499F" wp14:editId="180843B0">
                                  <wp:extent cx="665019" cy="812800"/>
                                  <wp:effectExtent l="0" t="0" r="1905" b="6350"/>
                                  <wp:docPr id="205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3"/>
                                          <pic:cNvPicPr/>
                                        </pic:nvPicPr>
                                        <pic:blipFill>
                                          <a:blip r:embed="rId8" cstate="print"/>
                                          <a:srcRect/>
                                          <a:stretch/>
                                        </pic:blipFill>
                                        <pic:spPr>
                                          <a:xfrm>
                                            <a:off x="0" y="0"/>
                                            <a:ext cx="665541" cy="813438"/>
                                          </a:xfrm>
                                          <a:prstGeom prst="rect">
                                            <a:avLst/>
                                          </a:prstGeom>
                                        </pic:spPr>
                                      </pic:pic>
                                    </a:graphicData>
                                  </a:graphic>
                                </wp:inline>
                              </w:drawing>
                            </w:r>
                          </w:p>
                        </w:tc>
                        <w:tc>
                          <w:tcPr>
                            <w:tcW w:w="2552" w:type="dxa"/>
                            <w:vAlign w:val="center"/>
                          </w:tcPr>
                          <w:p w:rsidR="002918D2" w:rsidRDefault="002918D2" w:rsidP="002918D2">
                            <w:pPr>
                              <w:jc w:val="both"/>
                              <w:rPr>
                                <w:color w:val="525252"/>
                                <w:sz w:val="16"/>
                                <w:lang w:val="fr-FR"/>
                              </w:rPr>
                            </w:pPr>
                            <w:r>
                              <w:rPr>
                                <w:color w:val="525252"/>
                                <w:sz w:val="16"/>
                                <w:lang w:val="fr-FR"/>
                              </w:rPr>
                              <w:t>CONSERVATION JUSTICE</w:t>
                            </w:r>
                          </w:p>
                          <w:p w:rsidR="002918D2" w:rsidRDefault="002918D2" w:rsidP="002918D2">
                            <w:pPr>
                              <w:ind w:left="34"/>
                              <w:jc w:val="both"/>
                              <w:rPr>
                                <w:color w:val="525252"/>
                                <w:sz w:val="16"/>
                                <w:lang w:val="fr-FR"/>
                              </w:rPr>
                            </w:pPr>
                            <w:r>
                              <w:rPr>
                                <w:color w:val="525252"/>
                                <w:sz w:val="16"/>
                                <w:lang w:val="fr-FR"/>
                              </w:rPr>
                              <w:t>(+241) 074 23 38 65</w:t>
                            </w:r>
                          </w:p>
                          <w:p w:rsidR="002918D2" w:rsidRDefault="002918D2" w:rsidP="002918D2">
                            <w:pPr>
                              <w:ind w:left="34"/>
                              <w:jc w:val="both"/>
                              <w:rPr>
                                <w:color w:val="525252"/>
                                <w:sz w:val="16"/>
                                <w:lang w:val="fr-FR"/>
                              </w:rPr>
                            </w:pPr>
                            <w:r>
                              <w:rPr>
                                <w:color w:val="525252"/>
                                <w:sz w:val="16"/>
                                <w:lang w:val="fr-FR"/>
                              </w:rPr>
                              <w:t>luc@conservation-justice.org</w:t>
                            </w:r>
                          </w:p>
                          <w:p w:rsidR="002918D2" w:rsidRDefault="002918D2" w:rsidP="002918D2">
                            <w:pPr>
                              <w:jc w:val="both"/>
                              <w:rPr>
                                <w:noProof/>
                                <w:color w:val="525252"/>
                                <w:sz w:val="18"/>
                              </w:rPr>
                            </w:pPr>
                            <w:r>
                              <w:rPr>
                                <w:color w:val="525252"/>
                                <w:sz w:val="16"/>
                              </w:rPr>
                              <w:t>www.conservation-justice.org</w:t>
                            </w:r>
                          </w:p>
                        </w:tc>
                      </w:tr>
                    </w:tbl>
                    <w:p w:rsidR="002918D2" w:rsidRPr="009D1CCE" w:rsidRDefault="002918D2" w:rsidP="00F001C2">
                      <w:pPr>
                        <w:pStyle w:val="En-tte"/>
                        <w:tabs>
                          <w:tab w:val="clear" w:pos="9072"/>
                        </w:tabs>
                        <w:ind w:left="426" w:right="2259"/>
                        <w:rPr>
                          <w:b/>
                          <w:color w:val="0D0D0D"/>
                          <w:sz w:val="56"/>
                          <w:szCs w:val="16"/>
                          <w:lang w:val="fr-FR"/>
                        </w:rPr>
                      </w:pPr>
                      <w:r>
                        <w:rPr>
                          <w:b/>
                          <w:color w:val="0D0D0D"/>
                          <w:sz w:val="44"/>
                          <w:szCs w:val="16"/>
                          <w:lang w:val="fr-FR"/>
                        </w:rPr>
                        <w:t>Projet ALEFI</w:t>
                      </w:r>
                    </w:p>
                    <w:p w:rsidR="002918D2" w:rsidRDefault="002918D2" w:rsidP="00F001C2">
                      <w:pPr>
                        <w:rPr>
                          <w:color w:val="0D0D0D"/>
                          <w:lang w:val="fr-FR"/>
                        </w:rPr>
                      </w:pPr>
                    </w:p>
                  </w:txbxContent>
                </v:textbox>
                <w10:wrap anchorx="page"/>
              </v:rect>
            </w:pict>
          </mc:Fallback>
        </mc:AlternateContent>
      </w:r>
      <w:r w:rsidRPr="00625C7D">
        <w:rPr>
          <w:noProof/>
          <w:lang w:val="fr-FR" w:eastAsia="fr-FR"/>
        </w:rPr>
        <mc:AlternateContent>
          <mc:Choice Requires="wps">
            <w:drawing>
              <wp:anchor distT="0" distB="0" distL="0" distR="0" simplePos="0" relativeHeight="251659264" behindDoc="0" locked="0" layoutInCell="1" allowOverlap="1" wp14:anchorId="059750B1" wp14:editId="18FF395F">
                <wp:simplePos x="0" y="0"/>
                <wp:positionH relativeFrom="column">
                  <wp:posOffset>1200150</wp:posOffset>
                </wp:positionH>
                <wp:positionV relativeFrom="paragraph">
                  <wp:posOffset>-675640</wp:posOffset>
                </wp:positionV>
                <wp:extent cx="3181350" cy="58102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1350" cy="58102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CE8E2" id="Rectangle 3" o:spid="_x0000_s1026" style="position:absolute;margin-left:94.5pt;margin-top:-53.2pt;width:250.5pt;height:45.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" stroked="f">
                <v:path arrowok="t"/>
              </v:rect>
            </w:pict>
          </mc:Fallback>
        </mc:AlternateContent>
      </w:r>
      <w:r w:rsidRPr="00625C7D">
        <w:t>-</w:t>
      </w:r>
    </w:p>
    <w:p w:rsidR="00F001C2" w:rsidRPr="00625C7D" w:rsidRDefault="00F001C2" w:rsidP="00F001C2">
      <w:pPr>
        <w:jc w:val="both"/>
      </w:pPr>
    </w:p>
    <w:p w:rsidR="00F001C2" w:rsidRPr="00625C7D" w:rsidRDefault="00F001C2" w:rsidP="00F001C2">
      <w:pPr>
        <w:jc w:val="both"/>
      </w:pPr>
    </w:p>
    <w:p w:rsidR="00F001C2" w:rsidRPr="00625C7D" w:rsidRDefault="00F001C2" w:rsidP="00F001C2">
      <w:pPr>
        <w:jc w:val="both"/>
      </w:pPr>
    </w:p>
    <w:p w:rsidR="00F001C2" w:rsidRPr="00625C7D" w:rsidRDefault="00F001C2" w:rsidP="00F001C2">
      <w:pPr>
        <w:jc w:val="both"/>
      </w:pPr>
    </w:p>
    <w:p w:rsidR="00F001C2" w:rsidRPr="00625C7D" w:rsidRDefault="00F001C2" w:rsidP="00F001C2">
      <w:pPr>
        <w:jc w:val="both"/>
      </w:pPr>
    </w:p>
    <w:p w:rsidR="00F001C2" w:rsidRPr="00625C7D" w:rsidRDefault="00F001C2" w:rsidP="00F001C2">
      <w:pPr>
        <w:jc w:val="both"/>
      </w:pPr>
    </w:p>
    <w:p w:rsidR="00F001C2" w:rsidRPr="00625C7D" w:rsidRDefault="00F001C2" w:rsidP="00F001C2">
      <w:pPr>
        <w:jc w:val="center"/>
      </w:pPr>
    </w:p>
    <w:p w:rsidR="00F001C2" w:rsidRPr="00625C7D" w:rsidRDefault="00F001C2" w:rsidP="00F001C2">
      <w:pPr>
        <w:jc w:val="center"/>
      </w:pPr>
      <w:r w:rsidRPr="00625C7D">
        <w:t>Appui à la Lutte contre l’exploitation forestière illégale</w:t>
      </w:r>
    </w:p>
    <w:p w:rsidR="00F001C2" w:rsidRPr="00625C7D" w:rsidRDefault="00F001C2" w:rsidP="00F001C2">
      <w:pPr>
        <w:ind w:left="426"/>
        <w:jc w:val="center"/>
      </w:pPr>
      <w:r w:rsidRPr="00625C7D">
        <w:t>ALEFI</w:t>
      </w:r>
    </w:p>
    <w:p w:rsidR="00F001C2" w:rsidRPr="00625C7D" w:rsidRDefault="00F001C2" w:rsidP="00F001C2">
      <w:pPr>
        <w:ind w:left="426"/>
        <w:jc w:val="center"/>
      </w:pPr>
    </w:p>
    <w:p w:rsidR="00F001C2" w:rsidRPr="00625C7D" w:rsidRDefault="00A80726" w:rsidP="00F001C2">
      <w:pPr>
        <w:jc w:val="center"/>
      </w:pPr>
      <w:r>
        <w:t>Rapport Mensuel avril</w:t>
      </w:r>
      <w:r w:rsidR="00F001C2">
        <w:t xml:space="preserve"> 2026</w:t>
      </w:r>
    </w:p>
    <w:p w:rsidR="00F001C2" w:rsidRPr="00625C7D" w:rsidRDefault="00F001C2" w:rsidP="00F001C2">
      <w:pPr>
        <w:jc w:val="center"/>
      </w:pPr>
      <w:r w:rsidRPr="00625C7D">
        <w:t>Conservation Justice</w:t>
      </w:r>
    </w:p>
    <w:p w:rsidR="00F001C2" w:rsidRPr="00625C7D" w:rsidRDefault="00F001C2" w:rsidP="00F001C2">
      <w:pPr>
        <w:ind w:left="426"/>
        <w:jc w:val="both"/>
      </w:pPr>
    </w:p>
    <w:p w:rsidR="00F001C2" w:rsidRPr="00625C7D" w:rsidRDefault="00F001C2" w:rsidP="00F001C2">
      <w:pPr>
        <w:jc w:val="center"/>
      </w:pPr>
      <w:r w:rsidRPr="00625C7D">
        <w:t>SOMMAIRE</w:t>
      </w:r>
    </w:p>
    <w:p w:rsidR="00F001C2" w:rsidRPr="00625C7D" w:rsidRDefault="00F001C2" w:rsidP="00F001C2">
      <w:pPr>
        <w:jc w:val="both"/>
      </w:pPr>
    </w:p>
    <w:p w:rsidR="00A80726" w:rsidRDefault="00F001C2">
      <w:pPr>
        <w:pStyle w:val="TM1"/>
        <w:rPr>
          <w:rFonts w:asciiTheme="minorHAnsi" w:eastAsiaTheme="minorEastAsia" w:hAnsiTheme="minorHAnsi" w:cstheme="minorBidi"/>
          <w:sz w:val="22"/>
          <w:szCs w:val="22"/>
          <w:lang w:val="fr-FR" w:eastAsia="fr-FR" w:bidi="ar-SA"/>
        </w:rPr>
      </w:pPr>
      <w:r w:rsidRPr="00625C7D">
        <w:fldChar w:fldCharType="begin"/>
      </w:r>
      <w:r w:rsidRPr="00625C7D">
        <w:instrText xml:space="preserve"> TOC \o "1-3" \h \z \u </w:instrText>
      </w:r>
      <w:r w:rsidRPr="00625C7D">
        <w:fldChar w:fldCharType="separate"/>
      </w:r>
      <w:hyperlink w:anchor="_Toc232462148" w:history="1">
        <w:r w:rsidR="00A80726" w:rsidRPr="00E53468">
          <w:rPr>
            <w:rStyle w:val="Lienhypertexte"/>
          </w:rPr>
          <w:t>1. Points principaux</w:t>
        </w:r>
        <w:r w:rsidR="00A80726">
          <w:rPr>
            <w:webHidden/>
          </w:rPr>
          <w:tab/>
        </w:r>
        <w:r w:rsidR="00A80726">
          <w:rPr>
            <w:webHidden/>
          </w:rPr>
          <w:fldChar w:fldCharType="begin"/>
        </w:r>
        <w:r w:rsidR="00A80726">
          <w:rPr>
            <w:webHidden/>
          </w:rPr>
          <w:instrText xml:space="preserve"> PAGEREF _Toc232462148 \h </w:instrText>
        </w:r>
        <w:r w:rsidR="00A80726">
          <w:rPr>
            <w:webHidden/>
          </w:rPr>
        </w:r>
        <w:r w:rsidR="00A80726">
          <w:rPr>
            <w:webHidden/>
          </w:rPr>
          <w:fldChar w:fldCharType="separate"/>
        </w:r>
        <w:r w:rsidR="00A80726">
          <w:rPr>
            <w:webHidden/>
          </w:rPr>
          <w:t>2</w:t>
        </w:r>
        <w:r w:rsidR="00A80726">
          <w:rPr>
            <w:webHidden/>
          </w:rPr>
          <w:fldChar w:fldCharType="end"/>
        </w:r>
      </w:hyperlink>
    </w:p>
    <w:p w:rsidR="00A80726" w:rsidRDefault="00A80726">
      <w:pPr>
        <w:pStyle w:val="TM1"/>
        <w:rPr>
          <w:rFonts w:asciiTheme="minorHAnsi" w:eastAsiaTheme="minorEastAsia" w:hAnsiTheme="minorHAnsi" w:cstheme="minorBidi"/>
          <w:sz w:val="22"/>
          <w:szCs w:val="22"/>
          <w:lang w:val="fr-FR" w:eastAsia="fr-FR" w:bidi="ar-SA"/>
        </w:rPr>
      </w:pPr>
      <w:hyperlink w:anchor="_Toc232462149" w:history="1">
        <w:r w:rsidRPr="00E53468">
          <w:rPr>
            <w:rStyle w:val="Lienhypertexte"/>
          </w:rPr>
          <w:t>2. Investigations</w:t>
        </w:r>
        <w:r>
          <w:rPr>
            <w:webHidden/>
          </w:rPr>
          <w:tab/>
        </w:r>
        <w:r>
          <w:rPr>
            <w:webHidden/>
          </w:rPr>
          <w:fldChar w:fldCharType="begin"/>
        </w:r>
        <w:r>
          <w:rPr>
            <w:webHidden/>
          </w:rPr>
          <w:instrText xml:space="preserve"> PAGEREF _Toc232462149 \h </w:instrText>
        </w:r>
        <w:r>
          <w:rPr>
            <w:webHidden/>
          </w:rPr>
        </w:r>
        <w:r>
          <w:rPr>
            <w:webHidden/>
          </w:rPr>
          <w:fldChar w:fldCharType="separate"/>
        </w:r>
        <w:r>
          <w:rPr>
            <w:webHidden/>
          </w:rPr>
          <w:t>2</w:t>
        </w:r>
        <w:r>
          <w:rPr>
            <w:webHidden/>
          </w:rPr>
          <w:fldChar w:fldCharType="end"/>
        </w:r>
      </w:hyperlink>
    </w:p>
    <w:p w:rsidR="00A80726" w:rsidRDefault="00A80726">
      <w:pPr>
        <w:pStyle w:val="TM1"/>
        <w:rPr>
          <w:rFonts w:asciiTheme="minorHAnsi" w:eastAsiaTheme="minorEastAsia" w:hAnsiTheme="minorHAnsi" w:cstheme="minorBidi"/>
          <w:sz w:val="22"/>
          <w:szCs w:val="22"/>
          <w:lang w:val="fr-FR" w:eastAsia="fr-FR" w:bidi="ar-SA"/>
        </w:rPr>
      </w:pPr>
      <w:hyperlink w:anchor="_Toc232462150" w:history="1">
        <w:r w:rsidRPr="00E53468">
          <w:rPr>
            <w:rStyle w:val="Lienhypertexte"/>
          </w:rPr>
          <w:t>3. Opérations</w:t>
        </w:r>
        <w:r>
          <w:rPr>
            <w:webHidden/>
          </w:rPr>
          <w:tab/>
        </w:r>
        <w:r>
          <w:rPr>
            <w:webHidden/>
          </w:rPr>
          <w:fldChar w:fldCharType="begin"/>
        </w:r>
        <w:r>
          <w:rPr>
            <w:webHidden/>
          </w:rPr>
          <w:instrText xml:space="preserve"> PAGEREF _Toc232462150 \h </w:instrText>
        </w:r>
        <w:r>
          <w:rPr>
            <w:webHidden/>
          </w:rPr>
        </w:r>
        <w:r>
          <w:rPr>
            <w:webHidden/>
          </w:rPr>
          <w:fldChar w:fldCharType="separate"/>
        </w:r>
        <w:r>
          <w:rPr>
            <w:webHidden/>
          </w:rPr>
          <w:t>3</w:t>
        </w:r>
        <w:r>
          <w:rPr>
            <w:webHidden/>
          </w:rPr>
          <w:fldChar w:fldCharType="end"/>
        </w:r>
      </w:hyperlink>
    </w:p>
    <w:p w:rsidR="00A80726" w:rsidRDefault="00A80726">
      <w:pPr>
        <w:pStyle w:val="TM1"/>
        <w:rPr>
          <w:rFonts w:asciiTheme="minorHAnsi" w:eastAsiaTheme="minorEastAsia" w:hAnsiTheme="minorHAnsi" w:cstheme="minorBidi"/>
          <w:sz w:val="22"/>
          <w:szCs w:val="22"/>
          <w:lang w:val="fr-FR" w:eastAsia="fr-FR" w:bidi="ar-SA"/>
        </w:rPr>
      </w:pPr>
      <w:hyperlink w:anchor="_Toc232462151" w:history="1">
        <w:r w:rsidRPr="00E53468">
          <w:rPr>
            <w:rStyle w:val="Lienhypertexte"/>
          </w:rPr>
          <w:t>4. Département juridique</w:t>
        </w:r>
        <w:r>
          <w:rPr>
            <w:webHidden/>
          </w:rPr>
          <w:tab/>
        </w:r>
        <w:r>
          <w:rPr>
            <w:webHidden/>
          </w:rPr>
          <w:fldChar w:fldCharType="begin"/>
        </w:r>
        <w:r>
          <w:rPr>
            <w:webHidden/>
          </w:rPr>
          <w:instrText xml:space="preserve"> PAGEREF _Toc232462151 \h </w:instrText>
        </w:r>
        <w:r>
          <w:rPr>
            <w:webHidden/>
          </w:rPr>
        </w:r>
        <w:r>
          <w:rPr>
            <w:webHidden/>
          </w:rPr>
          <w:fldChar w:fldCharType="separate"/>
        </w:r>
        <w:r>
          <w:rPr>
            <w:webHidden/>
          </w:rPr>
          <w:t>3</w:t>
        </w:r>
        <w:r>
          <w:rPr>
            <w:webHidden/>
          </w:rPr>
          <w:fldChar w:fldCharType="end"/>
        </w:r>
      </w:hyperlink>
    </w:p>
    <w:p w:rsidR="00A80726" w:rsidRDefault="00A80726">
      <w:pPr>
        <w:pStyle w:val="TM1"/>
        <w:rPr>
          <w:rFonts w:asciiTheme="minorHAnsi" w:eastAsiaTheme="minorEastAsia" w:hAnsiTheme="minorHAnsi" w:cstheme="minorBidi"/>
          <w:sz w:val="22"/>
          <w:szCs w:val="22"/>
          <w:lang w:val="fr-FR" w:eastAsia="fr-FR" w:bidi="ar-SA"/>
        </w:rPr>
      </w:pPr>
      <w:hyperlink w:anchor="_Toc232462152" w:history="1">
        <w:r w:rsidRPr="00E53468">
          <w:rPr>
            <w:rStyle w:val="Lienhypertexte"/>
          </w:rPr>
          <w:t>5. Missions</w:t>
        </w:r>
        <w:r>
          <w:rPr>
            <w:webHidden/>
          </w:rPr>
          <w:tab/>
        </w:r>
        <w:r>
          <w:rPr>
            <w:webHidden/>
          </w:rPr>
          <w:fldChar w:fldCharType="begin"/>
        </w:r>
        <w:r>
          <w:rPr>
            <w:webHidden/>
          </w:rPr>
          <w:instrText xml:space="preserve"> PAGEREF _Toc232462152 \h </w:instrText>
        </w:r>
        <w:r>
          <w:rPr>
            <w:webHidden/>
          </w:rPr>
        </w:r>
        <w:r>
          <w:rPr>
            <w:webHidden/>
          </w:rPr>
          <w:fldChar w:fldCharType="separate"/>
        </w:r>
        <w:r>
          <w:rPr>
            <w:webHidden/>
          </w:rPr>
          <w:t>4</w:t>
        </w:r>
        <w:r>
          <w:rPr>
            <w:webHidden/>
          </w:rPr>
          <w:fldChar w:fldCharType="end"/>
        </w:r>
      </w:hyperlink>
    </w:p>
    <w:p w:rsidR="00A80726" w:rsidRDefault="00A80726">
      <w:pPr>
        <w:pStyle w:val="TM1"/>
        <w:rPr>
          <w:rFonts w:asciiTheme="minorHAnsi" w:eastAsiaTheme="minorEastAsia" w:hAnsiTheme="minorHAnsi" w:cstheme="minorBidi"/>
          <w:sz w:val="22"/>
          <w:szCs w:val="22"/>
          <w:lang w:val="fr-FR" w:eastAsia="fr-FR" w:bidi="ar-SA"/>
        </w:rPr>
      </w:pPr>
      <w:hyperlink w:anchor="_Toc232462153" w:history="1">
        <w:r w:rsidRPr="00E53468">
          <w:rPr>
            <w:rStyle w:val="Lienhypertexte"/>
          </w:rPr>
          <w:t>6. Communication</w:t>
        </w:r>
        <w:r>
          <w:rPr>
            <w:webHidden/>
          </w:rPr>
          <w:tab/>
        </w:r>
        <w:r>
          <w:rPr>
            <w:webHidden/>
          </w:rPr>
          <w:fldChar w:fldCharType="begin"/>
        </w:r>
        <w:r>
          <w:rPr>
            <w:webHidden/>
          </w:rPr>
          <w:instrText xml:space="preserve"> PAGEREF _Toc232462153 \h </w:instrText>
        </w:r>
        <w:r>
          <w:rPr>
            <w:webHidden/>
          </w:rPr>
        </w:r>
        <w:r>
          <w:rPr>
            <w:webHidden/>
          </w:rPr>
          <w:fldChar w:fldCharType="separate"/>
        </w:r>
        <w:r>
          <w:rPr>
            <w:webHidden/>
          </w:rPr>
          <w:t>8</w:t>
        </w:r>
        <w:r>
          <w:rPr>
            <w:webHidden/>
          </w:rPr>
          <w:fldChar w:fldCharType="end"/>
        </w:r>
      </w:hyperlink>
    </w:p>
    <w:p w:rsidR="00A80726" w:rsidRDefault="00A80726">
      <w:pPr>
        <w:pStyle w:val="TM1"/>
        <w:rPr>
          <w:rFonts w:asciiTheme="minorHAnsi" w:eastAsiaTheme="minorEastAsia" w:hAnsiTheme="minorHAnsi" w:cstheme="minorBidi"/>
          <w:sz w:val="22"/>
          <w:szCs w:val="22"/>
          <w:lang w:val="fr-FR" w:eastAsia="fr-FR" w:bidi="ar-SA"/>
        </w:rPr>
      </w:pPr>
      <w:hyperlink w:anchor="_Toc232462154" w:history="1">
        <w:r w:rsidRPr="00E53468">
          <w:rPr>
            <w:rStyle w:val="Lienhypertexte"/>
          </w:rPr>
          <w:t>7. Relations extérieures</w:t>
        </w:r>
        <w:r>
          <w:rPr>
            <w:webHidden/>
          </w:rPr>
          <w:tab/>
        </w:r>
        <w:r>
          <w:rPr>
            <w:webHidden/>
          </w:rPr>
          <w:fldChar w:fldCharType="begin"/>
        </w:r>
        <w:r>
          <w:rPr>
            <w:webHidden/>
          </w:rPr>
          <w:instrText xml:space="preserve"> PAGEREF _Toc232462154 \h </w:instrText>
        </w:r>
        <w:r>
          <w:rPr>
            <w:webHidden/>
          </w:rPr>
        </w:r>
        <w:r>
          <w:rPr>
            <w:webHidden/>
          </w:rPr>
          <w:fldChar w:fldCharType="separate"/>
        </w:r>
        <w:r>
          <w:rPr>
            <w:webHidden/>
          </w:rPr>
          <w:t>9</w:t>
        </w:r>
        <w:r>
          <w:rPr>
            <w:webHidden/>
          </w:rPr>
          <w:fldChar w:fldCharType="end"/>
        </w:r>
      </w:hyperlink>
    </w:p>
    <w:p w:rsidR="00A80726" w:rsidRDefault="00A80726">
      <w:pPr>
        <w:pStyle w:val="TM1"/>
        <w:rPr>
          <w:rFonts w:asciiTheme="minorHAnsi" w:eastAsiaTheme="minorEastAsia" w:hAnsiTheme="minorHAnsi" w:cstheme="minorBidi"/>
          <w:sz w:val="22"/>
          <w:szCs w:val="22"/>
          <w:lang w:val="fr-FR" w:eastAsia="fr-FR" w:bidi="ar-SA"/>
        </w:rPr>
      </w:pPr>
      <w:hyperlink w:anchor="_Toc232462155" w:history="1">
        <w:r w:rsidRPr="00E53468">
          <w:rPr>
            <w:rStyle w:val="Lienhypertexte"/>
          </w:rPr>
          <w:t>8. Conclusion</w:t>
        </w:r>
        <w:r>
          <w:rPr>
            <w:webHidden/>
          </w:rPr>
          <w:tab/>
        </w:r>
        <w:r>
          <w:rPr>
            <w:webHidden/>
          </w:rPr>
          <w:fldChar w:fldCharType="begin"/>
        </w:r>
        <w:r>
          <w:rPr>
            <w:webHidden/>
          </w:rPr>
          <w:instrText xml:space="preserve"> PAGEREF _Toc232462155 \h </w:instrText>
        </w:r>
        <w:r>
          <w:rPr>
            <w:webHidden/>
          </w:rPr>
        </w:r>
        <w:r>
          <w:rPr>
            <w:webHidden/>
          </w:rPr>
          <w:fldChar w:fldCharType="separate"/>
        </w:r>
        <w:r>
          <w:rPr>
            <w:webHidden/>
          </w:rPr>
          <w:t>9</w:t>
        </w:r>
        <w:r>
          <w:rPr>
            <w:webHidden/>
          </w:rPr>
          <w:fldChar w:fldCharType="end"/>
        </w:r>
      </w:hyperlink>
    </w:p>
    <w:p w:rsidR="00F001C2" w:rsidRPr="00625C7D" w:rsidRDefault="00F001C2" w:rsidP="00F001C2">
      <w:pPr>
        <w:jc w:val="both"/>
      </w:pPr>
      <w:r w:rsidRPr="00625C7D">
        <w:fldChar w:fldCharType="end"/>
      </w:r>
    </w:p>
    <w:p w:rsidR="00F001C2" w:rsidRPr="00625C7D" w:rsidRDefault="00F001C2" w:rsidP="00F001C2">
      <w:pPr>
        <w:tabs>
          <w:tab w:val="right" w:leader="dot" w:pos="9062"/>
        </w:tabs>
        <w:jc w:val="both"/>
      </w:pPr>
    </w:p>
    <w:p w:rsidR="00F001C2" w:rsidRDefault="00F001C2" w:rsidP="00F001C2">
      <w:pPr>
        <w:tabs>
          <w:tab w:val="left" w:pos="2680"/>
          <w:tab w:val="right" w:leader="dot" w:pos="9062"/>
        </w:tabs>
        <w:jc w:val="center"/>
        <w:rPr>
          <w:noProof/>
          <w:lang w:val="fr-FR" w:eastAsia="fr-FR"/>
        </w:rPr>
      </w:pPr>
    </w:p>
    <w:p w:rsidR="0081620A" w:rsidRDefault="0081620A" w:rsidP="00F001C2">
      <w:pPr>
        <w:tabs>
          <w:tab w:val="left" w:pos="2680"/>
          <w:tab w:val="right" w:leader="dot" w:pos="9062"/>
        </w:tabs>
        <w:jc w:val="center"/>
        <w:rPr>
          <w:noProof/>
          <w:lang w:val="fr-FR" w:eastAsia="fr-FR"/>
        </w:rPr>
      </w:pPr>
    </w:p>
    <w:p w:rsidR="0081620A" w:rsidRDefault="0081620A" w:rsidP="00F001C2">
      <w:pPr>
        <w:tabs>
          <w:tab w:val="left" w:pos="2680"/>
          <w:tab w:val="right" w:leader="dot" w:pos="9062"/>
        </w:tabs>
        <w:jc w:val="center"/>
        <w:rPr>
          <w:noProof/>
          <w:lang w:val="fr-FR" w:eastAsia="fr-FR"/>
        </w:rPr>
      </w:pPr>
    </w:p>
    <w:p w:rsidR="0081620A" w:rsidRDefault="0081620A" w:rsidP="002019BA">
      <w:pPr>
        <w:tabs>
          <w:tab w:val="left" w:pos="2680"/>
          <w:tab w:val="left" w:pos="3349"/>
          <w:tab w:val="right" w:leader="dot" w:pos="9062"/>
        </w:tabs>
        <w:rPr>
          <w:noProof/>
          <w:lang w:val="fr-FR" w:eastAsia="fr-FR"/>
        </w:rPr>
      </w:pPr>
    </w:p>
    <w:p w:rsidR="0081620A" w:rsidRDefault="00796DBB" w:rsidP="00F001C2">
      <w:pPr>
        <w:tabs>
          <w:tab w:val="left" w:pos="2680"/>
          <w:tab w:val="right" w:leader="dot" w:pos="9062"/>
        </w:tabs>
        <w:jc w:val="center"/>
        <w:rPr>
          <w:noProof/>
          <w:lang w:val="fr-FR" w:eastAsia="fr-FR"/>
        </w:rPr>
      </w:pPr>
      <w:r>
        <w:rPr>
          <w:noProof/>
          <w:lang w:val="fr-FR" w:eastAsia="fr-FR"/>
        </w:rPr>
        <w:drawing>
          <wp:anchor distT="0" distB="0" distL="114300" distR="114300" simplePos="0" relativeHeight="251663360" behindDoc="1" locked="0" layoutInCell="1" allowOverlap="1">
            <wp:simplePos x="0" y="0"/>
            <wp:positionH relativeFrom="column">
              <wp:posOffset>836006</wp:posOffset>
            </wp:positionH>
            <wp:positionV relativeFrom="paragraph">
              <wp:posOffset>109682</wp:posOffset>
            </wp:positionV>
            <wp:extent cx="1461654" cy="1422677"/>
            <wp:effectExtent l="0" t="0" r="5715"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 logo Ambasy USA LBV.png"/>
                    <pic:cNvPicPr/>
                  </pic:nvPicPr>
                  <pic:blipFill>
                    <a:blip r:embed="rId9">
                      <a:extLst>
                        <a:ext uri="{28A0092B-C50C-407E-A947-70E740481C1C}">
                          <a14:useLocalDpi xmlns:a14="http://schemas.microsoft.com/office/drawing/2010/main" val="0"/>
                        </a:ext>
                      </a:extLst>
                    </a:blip>
                    <a:stretch>
                      <a:fillRect/>
                    </a:stretch>
                  </pic:blipFill>
                  <pic:spPr>
                    <a:xfrm>
                      <a:off x="0" y="0"/>
                      <a:ext cx="1461654" cy="1422677"/>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bookmarkStart w:id="0" w:name="_GoBack"/>
      <w:r>
        <w:rPr>
          <w:noProof/>
          <w:lang w:val="fr-FR" w:eastAsia="fr-FR"/>
        </w:rPr>
        <w:drawing>
          <wp:anchor distT="0" distB="0" distL="114300" distR="114300" simplePos="0" relativeHeight="251664384" behindDoc="0" locked="0" layoutInCell="1" allowOverlap="1">
            <wp:simplePos x="0" y="0"/>
            <wp:positionH relativeFrom="column">
              <wp:posOffset>3130377</wp:posOffset>
            </wp:positionH>
            <wp:positionV relativeFrom="paragraph">
              <wp:posOffset>20320</wp:posOffset>
            </wp:positionV>
            <wp:extent cx="1684166" cy="1684166"/>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e wildaid.png"/>
                    <pic:cNvPicPr/>
                  </pic:nvPicPr>
                  <pic:blipFill>
                    <a:blip r:embed="rId10">
                      <a:extLst>
                        <a:ext uri="{28A0092B-C50C-407E-A947-70E740481C1C}">
                          <a14:useLocalDpi xmlns:a14="http://schemas.microsoft.com/office/drawing/2010/main" val="0"/>
                        </a:ext>
                      </a:extLst>
                    </a:blip>
                    <a:stretch>
                      <a:fillRect/>
                    </a:stretch>
                  </pic:blipFill>
                  <pic:spPr>
                    <a:xfrm>
                      <a:off x="0" y="0"/>
                      <a:ext cx="1684166" cy="1684166"/>
                    </a:xfrm>
                    <a:prstGeom prst="rect">
                      <a:avLst/>
                    </a:prstGeom>
                  </pic:spPr>
                </pic:pic>
              </a:graphicData>
            </a:graphic>
          </wp:anchor>
        </w:drawing>
      </w:r>
      <w:bookmarkEnd w:id="0"/>
    </w:p>
    <w:p w:rsidR="0081620A" w:rsidRDefault="0081620A" w:rsidP="00F001C2">
      <w:pPr>
        <w:tabs>
          <w:tab w:val="left" w:pos="2680"/>
          <w:tab w:val="right" w:leader="dot" w:pos="9062"/>
        </w:tabs>
        <w:jc w:val="center"/>
        <w:rPr>
          <w:noProof/>
          <w:lang w:val="fr-FR" w:eastAsia="fr-FR"/>
        </w:rPr>
      </w:pPr>
    </w:p>
    <w:p w:rsidR="0081620A" w:rsidRPr="00625C7D" w:rsidRDefault="0081620A" w:rsidP="00F001C2">
      <w:pPr>
        <w:tabs>
          <w:tab w:val="left" w:pos="2680"/>
          <w:tab w:val="right" w:leader="dot" w:pos="9062"/>
        </w:tabs>
        <w:jc w:val="center"/>
      </w:pPr>
    </w:p>
    <w:p w:rsidR="00F001C2" w:rsidRDefault="00F001C2" w:rsidP="0081620A">
      <w:pPr>
        <w:tabs>
          <w:tab w:val="left" w:pos="2680"/>
          <w:tab w:val="right" w:leader="dot" w:pos="9062"/>
        </w:tabs>
      </w:pPr>
    </w:p>
    <w:p w:rsidR="0081620A" w:rsidRDefault="00796DBB" w:rsidP="00F001C2">
      <w:pPr>
        <w:tabs>
          <w:tab w:val="left" w:pos="2680"/>
          <w:tab w:val="right" w:leader="dot" w:pos="9062"/>
        </w:tabs>
        <w:jc w:val="center"/>
      </w:pPr>
      <w:r>
        <w:t xml:space="preserve">  </w:t>
      </w:r>
    </w:p>
    <w:p w:rsidR="0081620A" w:rsidRDefault="0081620A" w:rsidP="00F001C2">
      <w:pPr>
        <w:tabs>
          <w:tab w:val="left" w:pos="2680"/>
          <w:tab w:val="right" w:leader="dot" w:pos="9062"/>
        </w:tabs>
        <w:jc w:val="center"/>
      </w:pPr>
    </w:p>
    <w:p w:rsidR="0081620A" w:rsidRDefault="0081620A" w:rsidP="00F001C2">
      <w:pPr>
        <w:tabs>
          <w:tab w:val="left" w:pos="2680"/>
          <w:tab w:val="right" w:leader="dot" w:pos="9062"/>
        </w:tabs>
        <w:jc w:val="center"/>
      </w:pPr>
    </w:p>
    <w:p w:rsidR="0081620A" w:rsidRDefault="0081620A" w:rsidP="00F001C2">
      <w:pPr>
        <w:tabs>
          <w:tab w:val="left" w:pos="2680"/>
          <w:tab w:val="right" w:leader="dot" w:pos="9062"/>
        </w:tabs>
        <w:jc w:val="center"/>
      </w:pPr>
    </w:p>
    <w:p w:rsidR="0081620A" w:rsidRDefault="0081620A" w:rsidP="00F001C2">
      <w:pPr>
        <w:tabs>
          <w:tab w:val="left" w:pos="2680"/>
          <w:tab w:val="right" w:leader="dot" w:pos="9062"/>
        </w:tabs>
        <w:jc w:val="center"/>
      </w:pPr>
    </w:p>
    <w:p w:rsidR="0081620A" w:rsidRPr="00625C7D" w:rsidRDefault="0081620A" w:rsidP="00F001C2">
      <w:pPr>
        <w:tabs>
          <w:tab w:val="left" w:pos="2680"/>
          <w:tab w:val="right" w:leader="dot" w:pos="9062"/>
        </w:tabs>
        <w:jc w:val="center"/>
      </w:pPr>
    </w:p>
    <w:p w:rsidR="00F001C2" w:rsidRPr="00625C7D" w:rsidRDefault="00F001C2" w:rsidP="00F001C2">
      <w:pPr>
        <w:tabs>
          <w:tab w:val="left" w:pos="2680"/>
          <w:tab w:val="right" w:leader="dot" w:pos="9062"/>
        </w:tabs>
        <w:jc w:val="both"/>
      </w:pPr>
    </w:p>
    <w:p w:rsidR="00F001C2" w:rsidRPr="00625C7D" w:rsidRDefault="00F001C2" w:rsidP="00F001C2">
      <w:pPr>
        <w:tabs>
          <w:tab w:val="left" w:pos="2680"/>
          <w:tab w:val="right" w:leader="dot" w:pos="9062"/>
        </w:tabs>
        <w:jc w:val="both"/>
      </w:pPr>
    </w:p>
    <w:p w:rsidR="00F001C2" w:rsidRDefault="00F001C2" w:rsidP="0081620A">
      <w:pPr>
        <w:tabs>
          <w:tab w:val="left" w:pos="2680"/>
          <w:tab w:val="right" w:leader="dot" w:pos="9062"/>
        </w:tabs>
      </w:pPr>
      <w:r w:rsidRPr="00625C7D">
        <w:rPr>
          <w:noProof/>
          <w:lang w:val="fr-FR" w:eastAsia="fr-FR"/>
        </w:rPr>
        <mc:AlternateContent>
          <mc:Choice Requires="wps">
            <w:drawing>
              <wp:anchor distT="0" distB="0" distL="0" distR="0" simplePos="0" relativeHeight="251661312" behindDoc="0" locked="0" layoutInCell="1" allowOverlap="1" wp14:anchorId="15898815" wp14:editId="58365D5A">
                <wp:simplePos x="0" y="0"/>
                <wp:positionH relativeFrom="column">
                  <wp:posOffset>-85725</wp:posOffset>
                </wp:positionH>
                <wp:positionV relativeFrom="paragraph">
                  <wp:posOffset>1699895</wp:posOffset>
                </wp:positionV>
                <wp:extent cx="6124575" cy="119062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4575" cy="1190625"/>
                        </a:xfrm>
                        <a:prstGeom prst="rect">
                          <a:avLst/>
                        </a:prstGeom>
                        <a:solidFill>
                          <a:srgbClr val="FFFFFF"/>
                        </a:solidFill>
                        <a:ln>
                          <a:noFill/>
                        </a:ln>
                      </wps:spPr>
                      <wps:txbx>
                        <w:txbxContent>
                          <w:p w:rsidR="002918D2" w:rsidRDefault="002918D2" w:rsidP="00F001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98815" id="Rectangle 2" o:spid="_x0000_s1027" style="position:absolute;margin-left:-6.75pt;margin-top:133.85pt;width:482.25pt;height:93.7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" stroked="f">
                <v:path arrowok="t"/>
                <v:textbox>
                  <w:txbxContent>
                    <w:p w:rsidR="002918D2" w:rsidRDefault="002918D2" w:rsidP="00F001C2"/>
                  </w:txbxContent>
                </v:textbox>
              </v:rect>
            </w:pict>
          </mc:Fallback>
        </mc:AlternateContent>
      </w:r>
      <w:r w:rsidRPr="00625C7D">
        <w:rPr>
          <w:noProof/>
          <w:lang w:val="fr-FR" w:eastAsia="fr-FR"/>
        </w:rPr>
        <mc:AlternateContent>
          <mc:Choice Requires="wps">
            <w:drawing>
              <wp:anchor distT="0" distB="0" distL="0" distR="0" simplePos="0" relativeHeight="251660288" behindDoc="0" locked="0" layoutInCell="1" allowOverlap="1" wp14:anchorId="38A829BA" wp14:editId="26558ADB">
                <wp:simplePos x="0" y="0"/>
                <wp:positionH relativeFrom="column">
                  <wp:posOffset>4762500</wp:posOffset>
                </wp:positionH>
                <wp:positionV relativeFrom="paragraph">
                  <wp:posOffset>2057400</wp:posOffset>
                </wp:positionV>
                <wp:extent cx="1190625" cy="4476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0625" cy="44767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0D8BA" id="Rectangle 1" o:spid="_x0000_s1026" style="position:absolute;margin-left:375pt;margin-top:162pt;width:93.75pt;height:35.2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" stroked="f">
                <v:path arrowok="t"/>
              </v:rect>
            </w:pict>
          </mc:Fallback>
        </mc:AlternateContent>
      </w:r>
      <w:r w:rsidR="0081620A">
        <w:t xml:space="preserve">   </w:t>
      </w:r>
    </w:p>
    <w:p w:rsidR="0081620A" w:rsidRDefault="0081620A" w:rsidP="0081620A">
      <w:pPr>
        <w:tabs>
          <w:tab w:val="left" w:pos="2680"/>
          <w:tab w:val="right" w:leader="dot" w:pos="9062"/>
        </w:tabs>
      </w:pPr>
    </w:p>
    <w:p w:rsidR="0081620A" w:rsidRPr="00625C7D" w:rsidRDefault="0081620A" w:rsidP="0081620A">
      <w:pPr>
        <w:tabs>
          <w:tab w:val="left" w:pos="2680"/>
          <w:tab w:val="right" w:leader="dot" w:pos="9062"/>
        </w:tabs>
      </w:pPr>
    </w:p>
    <w:p w:rsidR="00F001C2" w:rsidRPr="00F24F21" w:rsidRDefault="00F001C2" w:rsidP="00F001C2">
      <w:pPr>
        <w:pStyle w:val="Titre1"/>
        <w:rPr>
          <w:rFonts w:ascii="Times New Roman" w:hAnsi="Times New Roman" w:cs="Times New Roman"/>
          <w:sz w:val="24"/>
          <w:szCs w:val="24"/>
        </w:rPr>
      </w:pPr>
      <w:bookmarkStart w:id="1" w:name="_Toc232462148"/>
      <w:r w:rsidRPr="00F24F21">
        <w:rPr>
          <w:rFonts w:ascii="Times New Roman" w:hAnsi="Times New Roman" w:cs="Times New Roman"/>
          <w:sz w:val="24"/>
          <w:szCs w:val="24"/>
        </w:rPr>
        <w:lastRenderedPageBreak/>
        <w:t>1. Points principaux</w:t>
      </w:r>
      <w:bookmarkEnd w:id="1"/>
    </w:p>
    <w:p w:rsidR="00F001C2" w:rsidRDefault="00F001C2" w:rsidP="00F001C2">
      <w:pPr>
        <w:jc w:val="both"/>
      </w:pPr>
    </w:p>
    <w:p w:rsidR="00F001C2" w:rsidRDefault="00F001C2" w:rsidP="00F001C2">
      <w:pPr>
        <w:pStyle w:val="Paragraphedeliste"/>
        <w:numPr>
          <w:ilvl w:val="0"/>
          <w:numId w:val="2"/>
        </w:numPr>
        <w:jc w:val="both"/>
      </w:pPr>
      <w:r w:rsidRPr="00F24F21">
        <w:t>Enquête forestière</w:t>
      </w:r>
      <w:r>
        <w:t xml:space="preserve"> dans le district de </w:t>
      </w:r>
      <w:proofErr w:type="spellStart"/>
      <w:r>
        <w:t>Mourindi</w:t>
      </w:r>
      <w:proofErr w:type="spellEnd"/>
      <w:r>
        <w:t xml:space="preserve"> </w:t>
      </w:r>
      <w:proofErr w:type="gramStart"/>
      <w:r>
        <w:t>( Nyanga</w:t>
      </w:r>
      <w:proofErr w:type="gramEnd"/>
      <w:r>
        <w:t>)</w:t>
      </w:r>
    </w:p>
    <w:p w:rsidR="00F001C2" w:rsidRPr="00F24F21" w:rsidRDefault="00F001C2" w:rsidP="00F001C2">
      <w:pPr>
        <w:ind w:left="360"/>
        <w:jc w:val="both"/>
      </w:pPr>
    </w:p>
    <w:p w:rsidR="00F001C2" w:rsidRPr="00F24F21" w:rsidRDefault="00F001C2" w:rsidP="00F001C2">
      <w:pPr>
        <w:pStyle w:val="Paragraphedeliste"/>
        <w:numPr>
          <w:ilvl w:val="0"/>
          <w:numId w:val="2"/>
        </w:numPr>
        <w:jc w:val="both"/>
      </w:pPr>
      <w:r w:rsidRPr="00F24F21">
        <w:t>Rencontre avec les autorités locales</w:t>
      </w:r>
    </w:p>
    <w:p w:rsidR="00F001C2" w:rsidRPr="00F24F21" w:rsidRDefault="00F001C2" w:rsidP="00F001C2">
      <w:pPr>
        <w:jc w:val="both"/>
      </w:pPr>
    </w:p>
    <w:p w:rsidR="00F001C2" w:rsidRPr="00F24F21" w:rsidRDefault="00F001C2" w:rsidP="00F001C2">
      <w:pPr>
        <w:pStyle w:val="Paragraphedeliste"/>
        <w:numPr>
          <w:ilvl w:val="0"/>
          <w:numId w:val="2"/>
        </w:numPr>
        <w:jc w:val="both"/>
      </w:pPr>
      <w:r>
        <w:t xml:space="preserve">Suivi des projets à Douano et </w:t>
      </w:r>
      <w:proofErr w:type="spellStart"/>
      <w:r>
        <w:t>Nyali</w:t>
      </w:r>
      <w:proofErr w:type="spellEnd"/>
    </w:p>
    <w:p w:rsidR="00F001C2" w:rsidRPr="00F24F21" w:rsidRDefault="00F001C2" w:rsidP="00F001C2">
      <w:pPr>
        <w:jc w:val="both"/>
      </w:pPr>
    </w:p>
    <w:p w:rsidR="00F001C2" w:rsidRPr="00F24F21" w:rsidRDefault="00F001C2" w:rsidP="00F001C2">
      <w:pPr>
        <w:jc w:val="both"/>
      </w:pPr>
    </w:p>
    <w:p w:rsidR="00F001C2" w:rsidRPr="00F24F21" w:rsidRDefault="00F001C2" w:rsidP="00F001C2">
      <w:pPr>
        <w:pStyle w:val="Titre1"/>
        <w:rPr>
          <w:rFonts w:ascii="Times New Roman" w:hAnsi="Times New Roman" w:cs="Times New Roman"/>
          <w:sz w:val="24"/>
          <w:szCs w:val="24"/>
        </w:rPr>
      </w:pPr>
      <w:bookmarkStart w:id="2" w:name="_Toc232462149"/>
      <w:r w:rsidRPr="00F24F21">
        <w:rPr>
          <w:rFonts w:ascii="Times New Roman" w:hAnsi="Times New Roman" w:cs="Times New Roman"/>
          <w:sz w:val="24"/>
          <w:szCs w:val="24"/>
        </w:rPr>
        <w:t>2. Investigations</w:t>
      </w:r>
      <w:bookmarkEnd w:id="2"/>
    </w:p>
    <w:p w:rsidR="00F001C2" w:rsidRPr="00F24F21" w:rsidRDefault="00F001C2" w:rsidP="00F001C2">
      <w:pPr>
        <w:jc w:val="both"/>
      </w:pPr>
    </w:p>
    <w:p w:rsidR="00F001C2" w:rsidRPr="00F24F21" w:rsidRDefault="00F001C2" w:rsidP="00F001C2">
      <w:pPr>
        <w:spacing w:after="240" w:line="276" w:lineRule="auto"/>
        <w:jc w:val="both"/>
      </w:pPr>
      <w:r w:rsidRPr="00F24F21">
        <w:t xml:space="preserve">Indicateurs : </w:t>
      </w:r>
    </w:p>
    <w:tbl>
      <w:tblPr>
        <w:tblStyle w:val="Grilledetableauclaire2"/>
        <w:tblW w:w="0" w:type="auto"/>
        <w:tblLook w:val="04A0" w:firstRow="1" w:lastRow="0" w:firstColumn="1" w:lastColumn="0" w:noHBand="0" w:noVBand="1"/>
      </w:tblPr>
      <w:tblGrid>
        <w:gridCol w:w="4474"/>
        <w:gridCol w:w="4445"/>
      </w:tblGrid>
      <w:tr w:rsidR="00F001C2" w:rsidRPr="00F24F21" w:rsidTr="002918D2">
        <w:tc>
          <w:tcPr>
            <w:tcW w:w="4531" w:type="dxa"/>
          </w:tcPr>
          <w:p w:rsidR="00F001C2" w:rsidRPr="00F24F21" w:rsidRDefault="00F001C2" w:rsidP="002918D2">
            <w:pPr>
              <w:spacing w:line="276" w:lineRule="auto"/>
              <w:jc w:val="both"/>
            </w:pPr>
            <w:r w:rsidRPr="00F24F21">
              <w:t>Nombre d’investigations menées</w:t>
            </w:r>
          </w:p>
        </w:tc>
        <w:tc>
          <w:tcPr>
            <w:tcW w:w="4531" w:type="dxa"/>
          </w:tcPr>
          <w:p w:rsidR="00F001C2" w:rsidRPr="00F24F21" w:rsidRDefault="00F001C2" w:rsidP="002918D2">
            <w:pPr>
              <w:spacing w:line="276" w:lineRule="auto"/>
              <w:jc w:val="both"/>
              <w:rPr>
                <w:highlight w:val="yellow"/>
              </w:rPr>
            </w:pPr>
            <w:r w:rsidRPr="00F24F21">
              <w:t>1</w:t>
            </w:r>
          </w:p>
        </w:tc>
      </w:tr>
      <w:tr w:rsidR="00F001C2" w:rsidRPr="00F24F21" w:rsidTr="002918D2">
        <w:tc>
          <w:tcPr>
            <w:tcW w:w="4531" w:type="dxa"/>
          </w:tcPr>
          <w:p w:rsidR="00F001C2" w:rsidRPr="00F24F21" w:rsidRDefault="00F001C2" w:rsidP="002918D2">
            <w:pPr>
              <w:spacing w:line="276" w:lineRule="auto"/>
              <w:jc w:val="both"/>
            </w:pPr>
            <w:r w:rsidRPr="00F24F21">
              <w:t>Investigation ayant menées à une opération</w:t>
            </w:r>
          </w:p>
        </w:tc>
        <w:tc>
          <w:tcPr>
            <w:tcW w:w="4531" w:type="dxa"/>
          </w:tcPr>
          <w:p w:rsidR="00F001C2" w:rsidRPr="00F24F21" w:rsidRDefault="00F001C2" w:rsidP="002918D2">
            <w:pPr>
              <w:spacing w:line="276" w:lineRule="auto"/>
              <w:jc w:val="both"/>
              <w:rPr>
                <w:highlight w:val="yellow"/>
              </w:rPr>
            </w:pPr>
            <w:r w:rsidRPr="00F24F21">
              <w:t>0</w:t>
            </w:r>
          </w:p>
        </w:tc>
      </w:tr>
      <w:tr w:rsidR="00F001C2" w:rsidRPr="00F24F21" w:rsidTr="002918D2">
        <w:tc>
          <w:tcPr>
            <w:tcW w:w="4531" w:type="dxa"/>
          </w:tcPr>
          <w:p w:rsidR="00F001C2" w:rsidRPr="00F24F21" w:rsidRDefault="00F001C2" w:rsidP="002918D2">
            <w:pPr>
              <w:spacing w:line="276" w:lineRule="auto"/>
              <w:jc w:val="both"/>
            </w:pPr>
            <w:r w:rsidRPr="00F24F21">
              <w:t>Nombre de contrevenants identifiés</w:t>
            </w:r>
          </w:p>
        </w:tc>
        <w:tc>
          <w:tcPr>
            <w:tcW w:w="4531" w:type="dxa"/>
          </w:tcPr>
          <w:p w:rsidR="00F001C2" w:rsidRPr="00F24F21" w:rsidRDefault="00F001C2" w:rsidP="002918D2">
            <w:pPr>
              <w:spacing w:line="276" w:lineRule="auto"/>
              <w:jc w:val="both"/>
            </w:pPr>
            <w:r w:rsidRPr="00F24F21">
              <w:t>1</w:t>
            </w:r>
          </w:p>
        </w:tc>
      </w:tr>
    </w:tbl>
    <w:p w:rsidR="00F001C2" w:rsidRPr="00F24F21" w:rsidRDefault="00F001C2" w:rsidP="00F001C2">
      <w:pPr>
        <w:jc w:val="both"/>
      </w:pPr>
    </w:p>
    <w:p w:rsidR="00F001C2" w:rsidRPr="00F24F21" w:rsidRDefault="00F001C2" w:rsidP="00F001C2">
      <w:pPr>
        <w:jc w:val="both"/>
      </w:pPr>
      <w:r w:rsidRPr="00F24F21">
        <w:t xml:space="preserve">Au cours </w:t>
      </w:r>
      <w:r>
        <w:t>de ce mois d’avril</w:t>
      </w:r>
      <w:r w:rsidRPr="00F24F21">
        <w:t xml:space="preserve"> 2026, il  y a  eu une investigation forestière menée dans la</w:t>
      </w:r>
      <w:r w:rsidR="009B3231">
        <w:t xml:space="preserve"> localité de </w:t>
      </w:r>
      <w:proofErr w:type="spellStart"/>
      <w:r w:rsidR="009B3231">
        <w:t>Moabi</w:t>
      </w:r>
      <w:proofErr w:type="spellEnd"/>
      <w:r w:rsidR="009B3231">
        <w:t xml:space="preserve"> notamment le district de </w:t>
      </w:r>
      <w:proofErr w:type="spellStart"/>
      <w:r w:rsidR="009B3231">
        <w:t>Mourindi</w:t>
      </w:r>
      <w:proofErr w:type="spellEnd"/>
      <w:r w:rsidR="009B3231">
        <w:t xml:space="preserve"> à la suite d’une dénonciation relative à des cas présumés d’exploitation forestière illégale</w:t>
      </w:r>
      <w:r w:rsidRPr="00F24F21">
        <w:t xml:space="preserve">. </w:t>
      </w:r>
    </w:p>
    <w:p w:rsidR="00F001C2" w:rsidRPr="00F24F21" w:rsidRDefault="00F001C2" w:rsidP="00F001C2">
      <w:pPr>
        <w:jc w:val="both"/>
      </w:pPr>
    </w:p>
    <w:p w:rsidR="009B3231" w:rsidRDefault="009B3231" w:rsidP="009B3231">
      <w:pPr>
        <w:jc w:val="both"/>
      </w:pPr>
      <w:r>
        <w:t xml:space="preserve">Dans le cadre de la mission, une descente de terrain a été effectuée dans la forêt communautaire de </w:t>
      </w:r>
      <w:proofErr w:type="spellStart"/>
      <w:r>
        <w:t>Kuty</w:t>
      </w:r>
      <w:proofErr w:type="spellEnd"/>
      <w:r>
        <w:t xml:space="preserve">, en partant du village de </w:t>
      </w:r>
      <w:proofErr w:type="spellStart"/>
      <w:r>
        <w:t>Moukakela</w:t>
      </w:r>
      <w:proofErr w:type="spellEnd"/>
      <w:r>
        <w:t>. Cette activité a débuté par une visite auprès du Chef du village, avant de procéder aux investigations en forêt. L’objectif principal de cette descente était de vérifier les informations recueillies en amont, notamment celles relatives à d’éventuelles irrégularités dans les pratiques d’exploitation forestière.</w:t>
      </w:r>
    </w:p>
    <w:p w:rsidR="009B3231" w:rsidRDefault="009B3231" w:rsidP="009B3231">
      <w:pPr>
        <w:jc w:val="both"/>
      </w:pPr>
      <w:r>
        <w:t>Les observations réalisées sur le terrain ont permis de relever plusieurs éléments significatifs. En effet, l’équipe a dénombré quatre (04) parcs à bois sur une distance d’environ deux (02) kilomètres, ce qui traduit une intensité relativement élevée des activités d’exploitation sur un linéaire restreint.</w:t>
      </w:r>
    </w:p>
    <w:p w:rsidR="00105DDC" w:rsidRDefault="00105DDC" w:rsidP="009B3231">
      <w:pPr>
        <w:jc w:val="both"/>
      </w:pPr>
    </w:p>
    <w:p w:rsidR="009B3231" w:rsidRDefault="009B3231" w:rsidP="009B3231">
      <w:pPr>
        <w:jc w:val="both"/>
      </w:pPr>
      <w:r>
        <w:t>Par ailleurs, la présence de billes de bois abandonnées et des culées repoussées aux abords et dans des ravins a été constatée, traduisant un manque de rigueur dans la gestion des produits forestiers et pouvant entraîner des pertes économiques ainsi que des impacts environnementaux non négligeables.</w:t>
      </w:r>
    </w:p>
    <w:p w:rsidR="00105DDC" w:rsidRDefault="00105DDC" w:rsidP="009B3231">
      <w:pPr>
        <w:jc w:val="both"/>
      </w:pPr>
    </w:p>
    <w:p w:rsidR="009B3231" w:rsidRDefault="009B3231" w:rsidP="009B3231">
      <w:pPr>
        <w:jc w:val="both"/>
      </w:pPr>
      <w:r>
        <w:t>Il a également été relevé l’existence de souches et de culées non marquées, en violation des exigences réglementaires en matière de traçabilité des produits forestiers. Ce type de manquement constitue un indice d’irrégularité dans les opérations d’exploitation, notamment en ce qui concerne la déclaration des volumes exploités.</w:t>
      </w:r>
    </w:p>
    <w:p w:rsidR="00105DDC" w:rsidRDefault="00105DDC" w:rsidP="009B3231">
      <w:pPr>
        <w:jc w:val="both"/>
      </w:pPr>
    </w:p>
    <w:p w:rsidR="009B3231" w:rsidRDefault="009B3231" w:rsidP="009B3231">
      <w:pPr>
        <w:jc w:val="both"/>
      </w:pPr>
      <w:r>
        <w:t>En outre, la présence d’exploitants sur le site au moment de la mission a été observée, sans que toutes les conditions de conformité des activités en cours aient pu être clairement établies sur place. Cette situation appelle à des vérifications complémentaires, notamment en ce qui concerne les autorisations d’exploitation et le respect des prescriptions techniques.</w:t>
      </w:r>
    </w:p>
    <w:p w:rsidR="00105DDC" w:rsidRDefault="00105DDC" w:rsidP="009B3231">
      <w:pPr>
        <w:jc w:val="both"/>
      </w:pPr>
    </w:p>
    <w:p w:rsidR="009B3231" w:rsidRDefault="009B3231" w:rsidP="009B3231">
      <w:pPr>
        <w:jc w:val="both"/>
      </w:pPr>
      <w:r>
        <w:t xml:space="preserve">Enfin, au cours de la visite, le représentant de la communauté a informé l’équipe que les limites de la forêt communautaire empiéteraient sur le finage villageois de </w:t>
      </w:r>
      <w:proofErr w:type="spellStart"/>
      <w:r>
        <w:t>Moukakela</w:t>
      </w:r>
      <w:proofErr w:type="spellEnd"/>
      <w:r>
        <w:t xml:space="preserve">. Cette </w:t>
      </w:r>
      <w:r>
        <w:lastRenderedPageBreak/>
        <w:t>information a été confirmée par le Chef du village. Plusieurs femmes ont également corroboré ces propos, en indiquant qu’elles font désormais face à des restrictions d’accès à leurs zones d’activités habituelles, notamment pour les activités agricoles et de collecte. Cette situation met en évidence un potentiel conflit d’usage et de délimitation, susceptible de générer des tensions sociales et de porter atteinte aux droits coutumiers des communautés locales.</w:t>
      </w:r>
    </w:p>
    <w:p w:rsidR="00105DDC" w:rsidRDefault="00105DDC" w:rsidP="009B3231">
      <w:pPr>
        <w:jc w:val="both"/>
      </w:pPr>
    </w:p>
    <w:p w:rsidR="00F001C2" w:rsidRPr="00F24F21" w:rsidRDefault="009B3231" w:rsidP="009B3231">
      <w:pPr>
        <w:jc w:val="both"/>
      </w:pPr>
      <w:r>
        <w:t xml:space="preserve">S’agissant spécifiquement de la question des limites, l’équipe a interrogé les populations sur l’existence éventuelle d’un travail de cartographie préalable dans la zone. En réponse, le Chef du village a indiqué qu’une cartographie avait été réalisée par WWF au profit des villages de </w:t>
      </w:r>
      <w:proofErr w:type="spellStart"/>
      <w:r>
        <w:t>Moukakela</w:t>
      </w:r>
      <w:proofErr w:type="spellEnd"/>
      <w:r>
        <w:t xml:space="preserve"> et </w:t>
      </w:r>
      <w:proofErr w:type="spellStart"/>
      <w:r>
        <w:t>Massoti</w:t>
      </w:r>
      <w:proofErr w:type="spellEnd"/>
      <w:r>
        <w:t>. Au regard de l’importance de ces données pour la clarification des limites territoriales, l’équipe prévoit de se rapprocher de cette organisation afin d’obtenir les coordonnées géographiques disponibles. Cette démarche permettra non seulement de mieux identifier les limites entre les villages concernés et la forêt communautaire, mais également de localiser avec précision les différentes zones de coupe de bois à partir des coordonnées relevées sur le terrain.</w:t>
      </w:r>
    </w:p>
    <w:p w:rsidR="00F001C2" w:rsidRPr="00F24F21" w:rsidRDefault="00F001C2" w:rsidP="00F001C2">
      <w:pPr>
        <w:jc w:val="both"/>
      </w:pPr>
    </w:p>
    <w:p w:rsidR="00F001C2" w:rsidRPr="00F24F21" w:rsidRDefault="00F001C2" w:rsidP="00F001C2">
      <w:pPr>
        <w:pStyle w:val="Titre1"/>
        <w:rPr>
          <w:rFonts w:ascii="Times New Roman" w:hAnsi="Times New Roman" w:cs="Times New Roman"/>
          <w:sz w:val="24"/>
          <w:szCs w:val="24"/>
        </w:rPr>
      </w:pPr>
      <w:bookmarkStart w:id="3" w:name="_Toc232462150"/>
      <w:r w:rsidRPr="00F24F21">
        <w:rPr>
          <w:rFonts w:ascii="Times New Roman" w:hAnsi="Times New Roman" w:cs="Times New Roman"/>
          <w:sz w:val="24"/>
          <w:szCs w:val="24"/>
        </w:rPr>
        <w:t>3. Opérations</w:t>
      </w:r>
      <w:bookmarkEnd w:id="3"/>
    </w:p>
    <w:p w:rsidR="00F001C2" w:rsidRPr="00F24F21" w:rsidRDefault="00F001C2" w:rsidP="00F001C2">
      <w:pPr>
        <w:jc w:val="both"/>
      </w:pPr>
    </w:p>
    <w:p w:rsidR="00F001C2" w:rsidRPr="00F24F21" w:rsidRDefault="00F001C2" w:rsidP="00F001C2">
      <w:pPr>
        <w:spacing w:after="240" w:line="276" w:lineRule="auto"/>
        <w:jc w:val="both"/>
      </w:pPr>
      <w:r w:rsidRPr="00F24F21">
        <w:t>Indicateurs :</w:t>
      </w:r>
    </w:p>
    <w:tbl>
      <w:tblPr>
        <w:tblStyle w:val="Grilledetableauclaire2"/>
        <w:tblW w:w="8931" w:type="dxa"/>
        <w:tblInd w:w="108" w:type="dxa"/>
        <w:tblLook w:val="04A0" w:firstRow="1" w:lastRow="0" w:firstColumn="1" w:lastColumn="0" w:noHBand="0" w:noVBand="1"/>
      </w:tblPr>
      <w:tblGrid>
        <w:gridCol w:w="4453"/>
        <w:gridCol w:w="4478"/>
      </w:tblGrid>
      <w:tr w:rsidR="00F001C2" w:rsidRPr="00F24F21" w:rsidTr="002918D2">
        <w:trPr>
          <w:trHeight w:val="70"/>
        </w:trPr>
        <w:tc>
          <w:tcPr>
            <w:tcW w:w="4453" w:type="dxa"/>
          </w:tcPr>
          <w:p w:rsidR="00F001C2" w:rsidRPr="00F24F21" w:rsidRDefault="00F001C2" w:rsidP="002918D2">
            <w:pPr>
              <w:spacing w:line="276" w:lineRule="auto"/>
              <w:jc w:val="both"/>
            </w:pPr>
            <w:r w:rsidRPr="00F24F21">
              <w:t>Nombre d’opérations menées ce mois</w:t>
            </w:r>
          </w:p>
        </w:tc>
        <w:tc>
          <w:tcPr>
            <w:tcW w:w="4478" w:type="dxa"/>
          </w:tcPr>
          <w:p w:rsidR="00F001C2" w:rsidRPr="00F24F21" w:rsidRDefault="00F001C2" w:rsidP="002918D2">
            <w:pPr>
              <w:spacing w:line="276" w:lineRule="auto"/>
              <w:jc w:val="both"/>
              <w:rPr>
                <w:highlight w:val="yellow"/>
              </w:rPr>
            </w:pPr>
            <w:r w:rsidRPr="00F24F21">
              <w:t>0</w:t>
            </w:r>
          </w:p>
        </w:tc>
      </w:tr>
      <w:tr w:rsidR="00F001C2" w:rsidRPr="00F24F21" w:rsidTr="002918D2">
        <w:trPr>
          <w:trHeight w:val="231"/>
        </w:trPr>
        <w:tc>
          <w:tcPr>
            <w:tcW w:w="4453" w:type="dxa"/>
          </w:tcPr>
          <w:p w:rsidR="00F001C2" w:rsidRPr="00F24F21" w:rsidRDefault="00F001C2" w:rsidP="002918D2">
            <w:pPr>
              <w:spacing w:line="276" w:lineRule="auto"/>
              <w:jc w:val="both"/>
            </w:pPr>
            <w:r w:rsidRPr="00F24F21">
              <w:t xml:space="preserve">Nombre de personnes arrêtées </w:t>
            </w:r>
          </w:p>
        </w:tc>
        <w:tc>
          <w:tcPr>
            <w:tcW w:w="4478" w:type="dxa"/>
          </w:tcPr>
          <w:p w:rsidR="00F001C2" w:rsidRPr="00F24F21" w:rsidRDefault="00F001C2" w:rsidP="002918D2">
            <w:pPr>
              <w:spacing w:line="276" w:lineRule="auto"/>
              <w:jc w:val="both"/>
              <w:rPr>
                <w:highlight w:val="yellow"/>
              </w:rPr>
            </w:pPr>
            <w:r w:rsidRPr="00F24F21">
              <w:t>0</w:t>
            </w:r>
          </w:p>
        </w:tc>
      </w:tr>
    </w:tbl>
    <w:p w:rsidR="00F001C2" w:rsidRPr="00F24F21" w:rsidRDefault="00F001C2" w:rsidP="00F001C2">
      <w:pPr>
        <w:pStyle w:val="Sansinterligne"/>
        <w:jc w:val="both"/>
        <w:rPr>
          <w:rFonts w:ascii="Times New Roman" w:hAnsi="Times New Roman"/>
          <w:sz w:val="24"/>
          <w:szCs w:val="24"/>
        </w:rPr>
      </w:pPr>
    </w:p>
    <w:p w:rsidR="00F001C2" w:rsidRPr="00F24F21" w:rsidRDefault="00BB3A8D" w:rsidP="00F001C2">
      <w:pPr>
        <w:jc w:val="both"/>
      </w:pPr>
      <w:r>
        <w:t>Au cours de ce mois d’avril</w:t>
      </w:r>
      <w:r w:rsidR="00F001C2" w:rsidRPr="00F24F21">
        <w:t xml:space="preserve">  2026, aucune opération n’a été menée concernant l’exploitation forestière illégale.</w:t>
      </w:r>
    </w:p>
    <w:p w:rsidR="00F001C2" w:rsidRPr="00F24F21" w:rsidRDefault="00F001C2" w:rsidP="00F001C2">
      <w:pPr>
        <w:jc w:val="both"/>
      </w:pPr>
    </w:p>
    <w:p w:rsidR="00F001C2" w:rsidRPr="00F24F21" w:rsidRDefault="00F001C2" w:rsidP="00F001C2">
      <w:pPr>
        <w:pStyle w:val="Titre1"/>
        <w:rPr>
          <w:rFonts w:ascii="Times New Roman" w:hAnsi="Times New Roman" w:cs="Times New Roman"/>
          <w:sz w:val="24"/>
          <w:szCs w:val="24"/>
        </w:rPr>
      </w:pPr>
      <w:bookmarkStart w:id="4" w:name="_Toc232462151"/>
      <w:r w:rsidRPr="00F24F21">
        <w:rPr>
          <w:rFonts w:ascii="Times New Roman" w:hAnsi="Times New Roman" w:cs="Times New Roman"/>
          <w:sz w:val="24"/>
          <w:szCs w:val="24"/>
        </w:rPr>
        <w:t>4. Département juridique</w:t>
      </w:r>
      <w:bookmarkEnd w:id="4"/>
    </w:p>
    <w:p w:rsidR="00F001C2" w:rsidRPr="00F24F21" w:rsidRDefault="00F001C2" w:rsidP="00F001C2">
      <w:pPr>
        <w:jc w:val="both"/>
      </w:pPr>
    </w:p>
    <w:p w:rsidR="00F001C2" w:rsidRPr="00F24F21" w:rsidRDefault="00F001C2" w:rsidP="00F001C2">
      <w:pPr>
        <w:jc w:val="both"/>
      </w:pPr>
      <w:r w:rsidRPr="00F24F21">
        <w:t>4.1. Suivi des affaires</w:t>
      </w:r>
      <w:r w:rsidRPr="00F24F21">
        <w:tab/>
      </w:r>
    </w:p>
    <w:p w:rsidR="00F001C2" w:rsidRPr="00F24F21" w:rsidRDefault="00F001C2" w:rsidP="00F001C2">
      <w:pPr>
        <w:jc w:val="both"/>
      </w:pPr>
    </w:p>
    <w:p w:rsidR="00F001C2" w:rsidRPr="00F24F21" w:rsidRDefault="00F001C2" w:rsidP="00F001C2">
      <w:pPr>
        <w:jc w:val="both"/>
      </w:pPr>
      <w:r w:rsidRPr="00F24F21">
        <w:t>Indicateurs :</w:t>
      </w:r>
    </w:p>
    <w:p w:rsidR="00F001C2" w:rsidRPr="00F24F21" w:rsidRDefault="00F001C2" w:rsidP="00F001C2">
      <w:pPr>
        <w:jc w:val="both"/>
      </w:pPr>
    </w:p>
    <w:tbl>
      <w:tblPr>
        <w:tblStyle w:val="Grilledetableauclaire1"/>
        <w:tblW w:w="0" w:type="auto"/>
        <w:jc w:val="center"/>
        <w:tblLook w:val="04A0" w:firstRow="1" w:lastRow="0" w:firstColumn="1" w:lastColumn="0" w:noHBand="0" w:noVBand="1"/>
      </w:tblPr>
      <w:tblGrid>
        <w:gridCol w:w="4760"/>
        <w:gridCol w:w="4159"/>
      </w:tblGrid>
      <w:tr w:rsidR="00F001C2" w:rsidRPr="00F24F21" w:rsidTr="002918D2">
        <w:trPr>
          <w:jc w:val="center"/>
        </w:trPr>
        <w:tc>
          <w:tcPr>
            <w:tcW w:w="4794" w:type="dxa"/>
            <w:shd w:val="clear" w:color="auto" w:fill="FFFFFF" w:themeFill="background1"/>
          </w:tcPr>
          <w:p w:rsidR="00F001C2" w:rsidRPr="00F24F21" w:rsidRDefault="00F001C2" w:rsidP="002918D2">
            <w:pPr>
              <w:jc w:val="both"/>
            </w:pPr>
            <w:r w:rsidRPr="00F24F21">
              <w:t xml:space="preserve">Nombre d’affaires suivies                     </w:t>
            </w:r>
          </w:p>
        </w:tc>
        <w:tc>
          <w:tcPr>
            <w:tcW w:w="4200" w:type="dxa"/>
          </w:tcPr>
          <w:p w:rsidR="00F001C2" w:rsidRPr="00F24F21" w:rsidRDefault="00F001C2" w:rsidP="002918D2">
            <w:pPr>
              <w:jc w:val="both"/>
            </w:pPr>
            <w:r w:rsidRPr="00F24F21">
              <w:t>0</w:t>
            </w:r>
          </w:p>
        </w:tc>
      </w:tr>
      <w:tr w:rsidR="00F001C2" w:rsidRPr="00F24F21" w:rsidTr="002918D2">
        <w:trPr>
          <w:jc w:val="center"/>
        </w:trPr>
        <w:tc>
          <w:tcPr>
            <w:tcW w:w="4794" w:type="dxa"/>
            <w:shd w:val="clear" w:color="auto" w:fill="FFFFFF" w:themeFill="background1"/>
          </w:tcPr>
          <w:p w:rsidR="00F001C2" w:rsidRPr="00F24F21" w:rsidRDefault="00F001C2" w:rsidP="002918D2">
            <w:pPr>
              <w:jc w:val="both"/>
            </w:pPr>
            <w:r w:rsidRPr="00F24F21">
              <w:t>Nombre de condamnations</w:t>
            </w:r>
          </w:p>
        </w:tc>
        <w:tc>
          <w:tcPr>
            <w:tcW w:w="4200" w:type="dxa"/>
          </w:tcPr>
          <w:p w:rsidR="00F001C2" w:rsidRPr="00F24F21" w:rsidRDefault="00F001C2" w:rsidP="002918D2">
            <w:pPr>
              <w:jc w:val="both"/>
            </w:pPr>
            <w:r w:rsidRPr="00F24F21">
              <w:t>0</w:t>
            </w:r>
          </w:p>
        </w:tc>
      </w:tr>
      <w:tr w:rsidR="00F001C2" w:rsidRPr="00F24F21" w:rsidTr="002918D2">
        <w:trPr>
          <w:jc w:val="center"/>
        </w:trPr>
        <w:tc>
          <w:tcPr>
            <w:tcW w:w="4794" w:type="dxa"/>
            <w:shd w:val="clear" w:color="auto" w:fill="FFFFFF" w:themeFill="background1"/>
          </w:tcPr>
          <w:p w:rsidR="00F001C2" w:rsidRPr="00F24F21" w:rsidRDefault="00F001C2" w:rsidP="002918D2">
            <w:pPr>
              <w:jc w:val="both"/>
            </w:pPr>
            <w:r w:rsidRPr="00F24F21">
              <w:t>Affaires enregistrées</w:t>
            </w:r>
          </w:p>
        </w:tc>
        <w:tc>
          <w:tcPr>
            <w:tcW w:w="4200" w:type="dxa"/>
          </w:tcPr>
          <w:p w:rsidR="00F001C2" w:rsidRPr="00F24F21" w:rsidRDefault="00F001C2" w:rsidP="002918D2">
            <w:pPr>
              <w:jc w:val="both"/>
            </w:pPr>
            <w:r w:rsidRPr="00F24F21">
              <w:t>0</w:t>
            </w:r>
          </w:p>
        </w:tc>
      </w:tr>
      <w:tr w:rsidR="00F001C2" w:rsidRPr="00F24F21" w:rsidTr="002918D2">
        <w:trPr>
          <w:trHeight w:val="58"/>
          <w:jc w:val="center"/>
        </w:trPr>
        <w:tc>
          <w:tcPr>
            <w:tcW w:w="4794" w:type="dxa"/>
            <w:shd w:val="clear" w:color="auto" w:fill="FFFFFF" w:themeFill="background1"/>
          </w:tcPr>
          <w:p w:rsidR="00F001C2" w:rsidRPr="00F24F21" w:rsidRDefault="00F001C2" w:rsidP="002918D2">
            <w:pPr>
              <w:jc w:val="both"/>
            </w:pPr>
            <w:r w:rsidRPr="00F24F21">
              <w:t>Nombre de prévenus</w:t>
            </w:r>
          </w:p>
        </w:tc>
        <w:tc>
          <w:tcPr>
            <w:tcW w:w="4200" w:type="dxa"/>
          </w:tcPr>
          <w:p w:rsidR="00F001C2" w:rsidRPr="00F24F21" w:rsidRDefault="00F001C2" w:rsidP="002918D2">
            <w:pPr>
              <w:jc w:val="both"/>
            </w:pPr>
            <w:r w:rsidRPr="00F24F21">
              <w:t>0</w:t>
            </w:r>
          </w:p>
        </w:tc>
      </w:tr>
    </w:tbl>
    <w:p w:rsidR="00F001C2" w:rsidRPr="00F24F21" w:rsidRDefault="00F001C2" w:rsidP="00F001C2">
      <w:pPr>
        <w:jc w:val="both"/>
      </w:pPr>
      <w:bookmarkStart w:id="5" w:name="_Hlk149868750"/>
      <w:bookmarkStart w:id="6" w:name="_Hlk152654543"/>
      <w:r w:rsidRPr="00F24F21">
        <w:t xml:space="preserve"> </w:t>
      </w:r>
    </w:p>
    <w:p w:rsidR="00105DDC" w:rsidRDefault="00F001C2" w:rsidP="00F001C2">
      <w:pPr>
        <w:jc w:val="both"/>
      </w:pPr>
      <w:r w:rsidRPr="00F24F21">
        <w:t>Durant le mois d</w:t>
      </w:r>
      <w:r w:rsidR="00BB3A8D">
        <w:t>’avril</w:t>
      </w:r>
      <w:r w:rsidRPr="00F24F21">
        <w:t xml:space="preserve">, il n’y a pas eu de   suivi juridique d’affaire. </w:t>
      </w:r>
      <w:bookmarkEnd w:id="5"/>
      <w:bookmarkEnd w:id="6"/>
    </w:p>
    <w:p w:rsidR="00105DDC" w:rsidRDefault="00105DDC" w:rsidP="00F001C2">
      <w:pPr>
        <w:jc w:val="both"/>
      </w:pPr>
    </w:p>
    <w:p w:rsidR="00F001C2" w:rsidRPr="00F24F21" w:rsidRDefault="00F001C2" w:rsidP="00F001C2">
      <w:pPr>
        <w:jc w:val="both"/>
      </w:pPr>
      <w:r w:rsidRPr="00F24F21">
        <w:t>4.2. Visites de prison</w:t>
      </w:r>
    </w:p>
    <w:p w:rsidR="00F001C2" w:rsidRPr="00F24F21" w:rsidRDefault="00F001C2" w:rsidP="00F001C2">
      <w:pPr>
        <w:jc w:val="both"/>
      </w:pPr>
    </w:p>
    <w:p w:rsidR="00F001C2" w:rsidRPr="00F24F21" w:rsidRDefault="00F001C2" w:rsidP="00F001C2">
      <w:pPr>
        <w:jc w:val="both"/>
      </w:pPr>
      <w:r w:rsidRPr="00F24F21">
        <w:t>Indicateurs :</w:t>
      </w:r>
    </w:p>
    <w:p w:rsidR="00F001C2" w:rsidRPr="00F24F21" w:rsidRDefault="00F001C2" w:rsidP="00F001C2">
      <w:pPr>
        <w:jc w:val="both"/>
      </w:pPr>
    </w:p>
    <w:tbl>
      <w:tblPr>
        <w:tblStyle w:val="Grilledetableauclaire1"/>
        <w:tblW w:w="9208" w:type="dxa"/>
        <w:tblLook w:val="04A0" w:firstRow="1" w:lastRow="0" w:firstColumn="1" w:lastColumn="0" w:noHBand="0" w:noVBand="1"/>
      </w:tblPr>
      <w:tblGrid>
        <w:gridCol w:w="4928"/>
        <w:gridCol w:w="4280"/>
      </w:tblGrid>
      <w:tr w:rsidR="00F001C2" w:rsidRPr="00F24F21" w:rsidTr="002918D2">
        <w:trPr>
          <w:trHeight w:val="262"/>
        </w:trPr>
        <w:tc>
          <w:tcPr>
            <w:tcW w:w="4928" w:type="dxa"/>
          </w:tcPr>
          <w:p w:rsidR="00F001C2" w:rsidRPr="00F24F21" w:rsidRDefault="00F001C2" w:rsidP="002918D2">
            <w:pPr>
              <w:jc w:val="both"/>
            </w:pPr>
            <w:r w:rsidRPr="00F24F21">
              <w:t xml:space="preserve">Nombre de visites effectuées </w:t>
            </w:r>
          </w:p>
        </w:tc>
        <w:tc>
          <w:tcPr>
            <w:tcW w:w="4280" w:type="dxa"/>
          </w:tcPr>
          <w:p w:rsidR="00F001C2" w:rsidRPr="00F24F21" w:rsidRDefault="00F001C2" w:rsidP="002918D2">
            <w:pPr>
              <w:jc w:val="both"/>
            </w:pPr>
            <w:r w:rsidRPr="00F24F21">
              <w:t>0</w:t>
            </w:r>
          </w:p>
        </w:tc>
      </w:tr>
      <w:tr w:rsidR="00F001C2" w:rsidRPr="00F24F21" w:rsidTr="002918D2">
        <w:trPr>
          <w:trHeight w:val="262"/>
        </w:trPr>
        <w:tc>
          <w:tcPr>
            <w:tcW w:w="4928" w:type="dxa"/>
          </w:tcPr>
          <w:p w:rsidR="00F001C2" w:rsidRPr="00F24F21" w:rsidRDefault="00F001C2" w:rsidP="002918D2">
            <w:pPr>
              <w:jc w:val="both"/>
            </w:pPr>
            <w:r w:rsidRPr="00F24F21">
              <w:t>Nombre de détenus rencontrés</w:t>
            </w:r>
          </w:p>
        </w:tc>
        <w:tc>
          <w:tcPr>
            <w:tcW w:w="4280" w:type="dxa"/>
          </w:tcPr>
          <w:p w:rsidR="00F001C2" w:rsidRPr="00F24F21" w:rsidRDefault="00F001C2" w:rsidP="002918D2">
            <w:pPr>
              <w:jc w:val="both"/>
            </w:pPr>
            <w:r w:rsidRPr="00F24F21">
              <w:t>0</w:t>
            </w:r>
          </w:p>
        </w:tc>
      </w:tr>
    </w:tbl>
    <w:p w:rsidR="00F001C2" w:rsidRPr="00F24F21" w:rsidRDefault="00F001C2" w:rsidP="00F001C2">
      <w:pPr>
        <w:jc w:val="both"/>
      </w:pPr>
    </w:p>
    <w:p w:rsidR="00B101C7" w:rsidRPr="00F24F21" w:rsidRDefault="00F001C2" w:rsidP="00F001C2">
      <w:pPr>
        <w:jc w:val="both"/>
      </w:pPr>
      <w:r w:rsidRPr="00F24F21">
        <w:t>Nous n’enregistrons pas pour le moment des cas de détention pour exploitation forestière illégale. Par conséquent, il n’y a pas de visites de prison.</w:t>
      </w:r>
    </w:p>
    <w:p w:rsidR="00F001C2" w:rsidRPr="00617026" w:rsidRDefault="00F001C2" w:rsidP="00617026">
      <w:pPr>
        <w:pStyle w:val="Titre1"/>
        <w:rPr>
          <w:rFonts w:ascii="Times New Roman" w:hAnsi="Times New Roman" w:cs="Times New Roman"/>
          <w:sz w:val="24"/>
          <w:szCs w:val="24"/>
        </w:rPr>
      </w:pPr>
      <w:bookmarkStart w:id="7" w:name="_Toc232462152"/>
      <w:r w:rsidRPr="00F24F21">
        <w:rPr>
          <w:rFonts w:ascii="Times New Roman" w:hAnsi="Times New Roman" w:cs="Times New Roman"/>
          <w:sz w:val="24"/>
          <w:szCs w:val="24"/>
        </w:rPr>
        <w:lastRenderedPageBreak/>
        <w:t>5. Missions</w:t>
      </w:r>
      <w:bookmarkEnd w:id="7"/>
    </w:p>
    <w:p w:rsidR="00F001C2" w:rsidRPr="00F24F21" w:rsidRDefault="00F001C2" w:rsidP="00F001C2">
      <w:pPr>
        <w:jc w:val="both"/>
      </w:pPr>
      <w:r w:rsidRPr="00F24F21">
        <w:t xml:space="preserve">  </w:t>
      </w:r>
    </w:p>
    <w:p w:rsidR="00F001C2" w:rsidRPr="00F24F21" w:rsidRDefault="00F001C2" w:rsidP="00F001C2">
      <w:pPr>
        <w:jc w:val="both"/>
        <w:rPr>
          <w:lang w:val="aa-ET"/>
        </w:rPr>
      </w:pPr>
      <w:r w:rsidRPr="00F24F21">
        <w:rPr>
          <w:lang w:val="aa-ET"/>
        </w:rPr>
        <w:t xml:space="preserve"> </w:t>
      </w:r>
      <w:r w:rsidRPr="00F24F21">
        <w:rPr>
          <w:lang w:val="fr-FR"/>
        </w:rPr>
        <w:t xml:space="preserve">Le projet a mené une </w:t>
      </w:r>
      <w:r w:rsidRPr="00F24F21">
        <w:rPr>
          <w:lang w:val="aa-ET"/>
        </w:rPr>
        <w:t xml:space="preserve">mission conduite du </w:t>
      </w:r>
      <w:r w:rsidR="00B101C7">
        <w:rPr>
          <w:lang w:val="fr-FR"/>
        </w:rPr>
        <w:t>20 au 28 avril</w:t>
      </w:r>
      <w:r w:rsidRPr="00F24F21">
        <w:rPr>
          <w:lang w:val="aa-ET"/>
        </w:rPr>
        <w:t xml:space="preserve"> 2026 dans le</w:t>
      </w:r>
      <w:r w:rsidRPr="00F24F21">
        <w:rPr>
          <w:lang w:val="fr-FR"/>
        </w:rPr>
        <w:t>s</w:t>
      </w:r>
      <w:r w:rsidRPr="00F24F21">
        <w:rPr>
          <w:lang w:val="aa-ET"/>
        </w:rPr>
        <w:t xml:space="preserve"> département</w:t>
      </w:r>
      <w:r w:rsidR="00B101C7">
        <w:rPr>
          <w:lang w:val="fr-FR"/>
        </w:rPr>
        <w:t xml:space="preserve">s de </w:t>
      </w:r>
      <w:proofErr w:type="spellStart"/>
      <w:r w:rsidR="00B101C7">
        <w:rPr>
          <w:lang w:val="fr-FR"/>
        </w:rPr>
        <w:t>Mougoutsi</w:t>
      </w:r>
      <w:proofErr w:type="spellEnd"/>
      <w:r w:rsidR="00B101C7">
        <w:rPr>
          <w:lang w:val="fr-FR"/>
        </w:rPr>
        <w:t>, Basse-</w:t>
      </w:r>
      <w:proofErr w:type="spellStart"/>
      <w:r w:rsidR="00B101C7">
        <w:rPr>
          <w:lang w:val="fr-FR"/>
        </w:rPr>
        <w:t>Banio</w:t>
      </w:r>
      <w:proofErr w:type="spellEnd"/>
      <w:r w:rsidR="00B101C7">
        <w:rPr>
          <w:lang w:val="fr-FR"/>
        </w:rPr>
        <w:t xml:space="preserve"> et </w:t>
      </w:r>
      <w:proofErr w:type="spellStart"/>
      <w:r w:rsidR="00B101C7">
        <w:rPr>
          <w:lang w:val="fr-FR"/>
        </w:rPr>
        <w:t>Douigny</w:t>
      </w:r>
      <w:proofErr w:type="spellEnd"/>
      <w:r w:rsidR="00B101C7">
        <w:rPr>
          <w:lang w:val="fr-FR"/>
        </w:rPr>
        <w:t xml:space="preserve"> dans la province de la Nyanga</w:t>
      </w:r>
      <w:r w:rsidRPr="00F24F21">
        <w:rPr>
          <w:lang w:val="aa-ET"/>
        </w:rPr>
        <w:t xml:space="preserve">. Cette mission a permis </w:t>
      </w:r>
      <w:r w:rsidR="00B101C7">
        <w:rPr>
          <w:lang w:val="fr-FR"/>
        </w:rPr>
        <w:t>de collecter des informations sur les cas de coupe de bois non conforme à la réglementation en vigueur et mis en lumière des problème de conflit foncier entre communautés voisines.</w:t>
      </w:r>
      <w:r w:rsidR="00B101C7" w:rsidRPr="00F24F21">
        <w:rPr>
          <w:lang w:val="aa-ET"/>
        </w:rPr>
        <w:t xml:space="preserve"> </w:t>
      </w:r>
    </w:p>
    <w:p w:rsidR="00F001C2" w:rsidRPr="00F24F21" w:rsidRDefault="00F001C2" w:rsidP="00F001C2">
      <w:pPr>
        <w:jc w:val="both"/>
        <w:rPr>
          <w:b/>
          <w:lang w:val="aa-ET"/>
        </w:rPr>
      </w:pPr>
    </w:p>
    <w:p w:rsidR="00F001C2" w:rsidRPr="00F24F21" w:rsidRDefault="00B70258" w:rsidP="00F001C2">
      <w:pPr>
        <w:pStyle w:val="Paragraphedeliste"/>
        <w:numPr>
          <w:ilvl w:val="0"/>
          <w:numId w:val="1"/>
        </w:numPr>
        <w:jc w:val="both"/>
        <w:rPr>
          <w:b/>
        </w:rPr>
      </w:pPr>
      <w:r>
        <w:rPr>
          <w:b/>
          <w:lang w:val="fr-FR"/>
        </w:rPr>
        <w:t>21 avril</w:t>
      </w:r>
      <w:r w:rsidR="00F001C2" w:rsidRPr="00F24F21">
        <w:rPr>
          <w:b/>
          <w:lang w:val="fr-FR"/>
        </w:rPr>
        <w:t xml:space="preserve">  2026-</w:t>
      </w:r>
      <w:r>
        <w:rPr>
          <w:b/>
        </w:rPr>
        <w:t>conseil départemental de la Dola</w:t>
      </w:r>
      <w:r w:rsidR="00F001C2" w:rsidRPr="00F24F21">
        <w:rPr>
          <w:b/>
        </w:rPr>
        <w:t xml:space="preserve"> </w:t>
      </w:r>
    </w:p>
    <w:p w:rsidR="00F001C2" w:rsidRPr="00F24F21" w:rsidRDefault="00F001C2" w:rsidP="00F001C2">
      <w:pPr>
        <w:pStyle w:val="Paragraphedeliste"/>
        <w:jc w:val="both"/>
        <w:rPr>
          <w:b/>
        </w:rPr>
      </w:pPr>
    </w:p>
    <w:p w:rsidR="00B70258" w:rsidRDefault="00B70258" w:rsidP="00B70258">
      <w:pPr>
        <w:jc w:val="both"/>
        <w:rPr>
          <w:lang w:val="aa-ET"/>
        </w:rPr>
      </w:pPr>
      <w:r w:rsidRPr="00B70258">
        <w:rPr>
          <w:lang w:val="aa-ET"/>
        </w:rPr>
        <w:t>Dans le cadre de la mission, l’équipe a tenu une séance de travail avec la Première Vice-Présidente du Conseil Départemental. Cette rencontre était principalement consacrée au suivi financier du Fonds de Développement Local (FDL) issu du cahier des charges contractuelles (CCC) conclu entre le village Moussambou et la société GWI.</w:t>
      </w:r>
    </w:p>
    <w:p w:rsidR="00B70258" w:rsidRPr="00B70258" w:rsidRDefault="00B70258" w:rsidP="00B70258">
      <w:pPr>
        <w:jc w:val="both"/>
        <w:rPr>
          <w:lang w:val="aa-ET"/>
        </w:rPr>
      </w:pPr>
    </w:p>
    <w:p w:rsidR="00B70258" w:rsidRDefault="00B70258" w:rsidP="00B70258">
      <w:pPr>
        <w:jc w:val="both"/>
        <w:rPr>
          <w:lang w:val="aa-ET"/>
        </w:rPr>
      </w:pPr>
      <w:r w:rsidRPr="00B70258">
        <w:rPr>
          <w:lang w:val="aa-ET"/>
        </w:rPr>
        <w:t>Au cours des</w:t>
      </w:r>
      <w:r>
        <w:rPr>
          <w:lang w:val="aa-ET"/>
        </w:rPr>
        <w:t xml:space="preserve"> échanges, il est ressort</w:t>
      </w:r>
      <w:r>
        <w:rPr>
          <w:lang w:val="fr-FR"/>
        </w:rPr>
        <w:t xml:space="preserve">ait </w:t>
      </w:r>
      <w:r w:rsidRPr="00B70258">
        <w:rPr>
          <w:lang w:val="aa-ET"/>
        </w:rPr>
        <w:t>que le montant total du FDL s’élève à 28 563 492 FCFA. Toutefois, la Vice-Présidente ne disposait en sa possession que de deux (2) chèques, pour un montant global de 12 611 580 FCFA, libellés au profit de deux entreprises chargées de la réalisation de projets au sein du village.</w:t>
      </w:r>
    </w:p>
    <w:p w:rsidR="00B70258" w:rsidRPr="00B70258" w:rsidRDefault="00B70258" w:rsidP="00B70258">
      <w:pPr>
        <w:jc w:val="both"/>
        <w:rPr>
          <w:lang w:val="aa-ET"/>
        </w:rPr>
      </w:pPr>
    </w:p>
    <w:p w:rsidR="00F001C2" w:rsidRDefault="00B70258" w:rsidP="00B70258">
      <w:pPr>
        <w:jc w:val="both"/>
        <w:rPr>
          <w:lang w:val="fr-FR"/>
        </w:rPr>
      </w:pPr>
      <w:r w:rsidRPr="00B70258">
        <w:rPr>
          <w:lang w:val="aa-ET"/>
        </w:rPr>
        <w:t>Il ressort de la ventilation des montants et des projets associés les éléments suivants</w:t>
      </w:r>
      <w:r>
        <w:rPr>
          <w:lang w:val="aa-ET"/>
        </w:rPr>
        <w:t> </w:t>
      </w:r>
      <w:r>
        <w:rPr>
          <w:lang w:val="fr-FR"/>
        </w:rPr>
        <w:t>:</w:t>
      </w:r>
    </w:p>
    <w:p w:rsidR="00B70258" w:rsidRDefault="00B70258" w:rsidP="00B70258">
      <w:pPr>
        <w:jc w:val="both"/>
      </w:pPr>
    </w:p>
    <w:p w:rsidR="00B70258" w:rsidRPr="00B70258" w:rsidRDefault="00B70258" w:rsidP="00B70258">
      <w:pPr>
        <w:pStyle w:val="Paragraphedeliste"/>
        <w:numPr>
          <w:ilvl w:val="0"/>
          <w:numId w:val="1"/>
        </w:numPr>
        <w:jc w:val="both"/>
        <w:rPr>
          <w:b/>
        </w:rPr>
      </w:pPr>
      <w:r w:rsidRPr="00B70258">
        <w:rPr>
          <w:b/>
        </w:rPr>
        <w:t xml:space="preserve">Société </w:t>
      </w:r>
      <w:proofErr w:type="spellStart"/>
      <w:r w:rsidRPr="00B70258">
        <w:rPr>
          <w:b/>
        </w:rPr>
        <w:t>Lowa</w:t>
      </w:r>
      <w:proofErr w:type="spellEnd"/>
      <w:r w:rsidRPr="00B70258">
        <w:rPr>
          <w:b/>
        </w:rPr>
        <w:t xml:space="preserve"> Construction</w:t>
      </w:r>
    </w:p>
    <w:p w:rsidR="00B70258" w:rsidRDefault="00B70258" w:rsidP="00B70258">
      <w:pPr>
        <w:jc w:val="both"/>
      </w:pPr>
    </w:p>
    <w:p w:rsidR="00B70258" w:rsidRDefault="00B70258" w:rsidP="00B70258">
      <w:pPr>
        <w:jc w:val="both"/>
      </w:pPr>
      <w:r>
        <w:t xml:space="preserve">Cette société est chargée de la réfection du dispensaire et du logement de l’infirmier, ainsi que de la finition de la case d’écoute. Le coût global du projet est estimé à 18 000 000 FCFA. À ce stade, une avance de 7 200 000 FCFA a été perçue. </w:t>
      </w:r>
    </w:p>
    <w:p w:rsidR="00B70258" w:rsidRDefault="00B70258" w:rsidP="00B70258">
      <w:pPr>
        <w:jc w:val="both"/>
      </w:pPr>
      <w:r>
        <w:t>Lors d’un échange téléphonique, le responsable de la société a indiqué avoir perçu la totalité des fonds relatifs à son projet, affirmant que les travaux sous sa responsabilité auraient été entièrement réalisés et livrés.</w:t>
      </w:r>
    </w:p>
    <w:p w:rsidR="00B70258" w:rsidRDefault="00B70258" w:rsidP="00B70258">
      <w:pPr>
        <w:jc w:val="both"/>
      </w:pPr>
    </w:p>
    <w:p w:rsidR="00B70258" w:rsidRPr="00B70258" w:rsidRDefault="00B70258" w:rsidP="00B70258">
      <w:pPr>
        <w:pStyle w:val="Paragraphedeliste"/>
        <w:numPr>
          <w:ilvl w:val="0"/>
          <w:numId w:val="1"/>
        </w:numPr>
        <w:jc w:val="both"/>
      </w:pPr>
      <w:r w:rsidRPr="00B70258">
        <w:rPr>
          <w:b/>
        </w:rPr>
        <w:t>Société Clé Services</w:t>
      </w:r>
    </w:p>
    <w:p w:rsidR="00B70258" w:rsidRDefault="00B70258" w:rsidP="00B70258">
      <w:pPr>
        <w:pStyle w:val="Paragraphedeliste"/>
        <w:jc w:val="both"/>
      </w:pPr>
    </w:p>
    <w:p w:rsidR="00B70258" w:rsidRDefault="00B70258" w:rsidP="00B70258">
      <w:pPr>
        <w:jc w:val="both"/>
      </w:pPr>
      <w:r>
        <w:t xml:space="preserve">Cette entreprise est en charge de la construction de deux châteaux d’eau, pour un montant total de 9 019 300 FCFA. Elle a déjà perçu une avance de 5 411 580 FCFA. </w:t>
      </w:r>
    </w:p>
    <w:p w:rsidR="00B70258" w:rsidRPr="00B70258" w:rsidRDefault="00B70258" w:rsidP="00B70258">
      <w:pPr>
        <w:jc w:val="both"/>
      </w:pPr>
      <w:r>
        <w:t>Toutefois, selon les informations recueillies, le responsable de la société indique être toujours en attente du solde du financement afin de finaliser les travaux de construction des châteaux d’eau.</w:t>
      </w:r>
    </w:p>
    <w:p w:rsidR="00F001C2" w:rsidRPr="00F24F21" w:rsidRDefault="00F001C2" w:rsidP="00F001C2">
      <w:pPr>
        <w:jc w:val="both"/>
      </w:pPr>
    </w:p>
    <w:p w:rsidR="00F001C2" w:rsidRPr="00F24F21" w:rsidRDefault="00B70258" w:rsidP="00F001C2">
      <w:pPr>
        <w:pStyle w:val="Paragraphedeliste"/>
        <w:numPr>
          <w:ilvl w:val="0"/>
          <w:numId w:val="1"/>
        </w:numPr>
        <w:jc w:val="both"/>
        <w:rPr>
          <w:b/>
        </w:rPr>
      </w:pPr>
      <w:r>
        <w:rPr>
          <w:b/>
        </w:rPr>
        <w:t xml:space="preserve">22 avril 2026-Direction Provinciale </w:t>
      </w:r>
    </w:p>
    <w:p w:rsidR="00F001C2" w:rsidRPr="00F24F21" w:rsidRDefault="00F001C2" w:rsidP="00F001C2">
      <w:pPr>
        <w:rPr>
          <w:lang w:val="fr-FR"/>
        </w:rPr>
      </w:pPr>
    </w:p>
    <w:p w:rsidR="00B70258" w:rsidRDefault="00B70258" w:rsidP="00B70258">
      <w:pPr>
        <w:jc w:val="both"/>
      </w:pPr>
      <w:r>
        <w:rPr>
          <w:lang w:val="fr-FR"/>
        </w:rPr>
        <w:t>U</w:t>
      </w:r>
      <w:r>
        <w:t xml:space="preserve">ne séance de travail a été organisée avec le Directeur Provincial des Eaux et Forêts de la Nyanga. Cette rencontre avait pour objectif de faire un état des lieux de l’exploitation forestière dans la province, avec un accent particulier sur la localité de </w:t>
      </w:r>
      <w:proofErr w:type="spellStart"/>
      <w:r>
        <w:t>Moabi</w:t>
      </w:r>
      <w:proofErr w:type="spellEnd"/>
      <w:r>
        <w:t>, à la suite d’une dénonciation relative à des pratiques présumées d’exploitation illégale.</w:t>
      </w:r>
    </w:p>
    <w:p w:rsidR="00B70258" w:rsidRDefault="00B70258" w:rsidP="00B70258">
      <w:pPr>
        <w:jc w:val="both"/>
      </w:pPr>
      <w:r>
        <w:t>Il ressort des échanges les éléments suivants :</w:t>
      </w:r>
    </w:p>
    <w:p w:rsidR="00B70258" w:rsidRDefault="00B70258" w:rsidP="00B70258">
      <w:pPr>
        <w:jc w:val="both"/>
      </w:pPr>
      <w:r>
        <w:t xml:space="preserve">Le dossier objet de la dénonciation avait été initialement traité par le prédécesseur de l’actuel Directeur Provincial, sans qu’une solution définitive n’ait été trouvée. </w:t>
      </w:r>
    </w:p>
    <w:p w:rsidR="00B70258" w:rsidRDefault="00B70258" w:rsidP="00B70258">
      <w:pPr>
        <w:jc w:val="both"/>
      </w:pPr>
      <w:r>
        <w:t xml:space="preserve">À la suite de la saisine du Gouverneur de province, l’actuel Directeur Provincial a procédé à la réouverture du dossier. Dans ce cadre, il a convoqué l’ensemble des parties prenantes, </w:t>
      </w:r>
      <w:r>
        <w:lastRenderedPageBreak/>
        <w:t xml:space="preserve">notamment le sieur Bertin </w:t>
      </w:r>
      <w:proofErr w:type="spellStart"/>
      <w:r>
        <w:t>Ikoumbou</w:t>
      </w:r>
      <w:proofErr w:type="spellEnd"/>
      <w:r>
        <w:t xml:space="preserve"> </w:t>
      </w:r>
      <w:proofErr w:type="spellStart"/>
      <w:r>
        <w:t>Ikoumbou</w:t>
      </w:r>
      <w:proofErr w:type="spellEnd"/>
      <w:r>
        <w:t xml:space="preserve">, le président de l’association concernée ainsi que les chefs des villages impliqués. Selon les déclarations de M. Bertin </w:t>
      </w:r>
      <w:proofErr w:type="spellStart"/>
      <w:r>
        <w:t>Ikoumbou</w:t>
      </w:r>
      <w:proofErr w:type="spellEnd"/>
      <w:r>
        <w:t xml:space="preserve"> </w:t>
      </w:r>
      <w:proofErr w:type="spellStart"/>
      <w:r>
        <w:t>Ikoumbou</w:t>
      </w:r>
      <w:proofErr w:type="spellEnd"/>
      <w:r>
        <w:t>, la dénonciation porterait sur une exploitation illégale. Toutefois, cette position semble liée au fait que son village ne bénéficierait pas, selon lui, des projets de développement prévus en contrepartie de l’exploitation forestière.</w:t>
      </w:r>
    </w:p>
    <w:p w:rsidR="00B70258" w:rsidRDefault="00B70258" w:rsidP="00B70258">
      <w:pPr>
        <w:jc w:val="both"/>
      </w:pPr>
      <w:r>
        <w:t xml:space="preserve"> Il convient de noter que la forêt communautaire en question est partagée entre plusieurs villages du district de </w:t>
      </w:r>
      <w:proofErr w:type="spellStart"/>
      <w:r>
        <w:t>Mourindi</w:t>
      </w:r>
      <w:proofErr w:type="spellEnd"/>
      <w:r>
        <w:t xml:space="preserve">, ce qui peut expliquer des divergences dans la perception de la répartition des bénéfices. </w:t>
      </w:r>
    </w:p>
    <w:p w:rsidR="00B70258" w:rsidRDefault="00B70258" w:rsidP="00B70258">
      <w:pPr>
        <w:jc w:val="both"/>
      </w:pPr>
      <w:r>
        <w:t>Le Directeur Provincial a recommandé à l’équipe de mission de se rendre sur le terrain afin de :</w:t>
      </w:r>
    </w:p>
    <w:p w:rsidR="00B70258" w:rsidRDefault="00B70258" w:rsidP="00B70258">
      <w:pPr>
        <w:pStyle w:val="Paragraphedeliste"/>
        <w:numPr>
          <w:ilvl w:val="0"/>
          <w:numId w:val="3"/>
        </w:numPr>
        <w:jc w:val="both"/>
      </w:pPr>
      <w:r>
        <w:t xml:space="preserve">Collecter des données de première main ; </w:t>
      </w:r>
    </w:p>
    <w:p w:rsidR="00B70258" w:rsidRDefault="00B70258" w:rsidP="00B70258">
      <w:pPr>
        <w:pStyle w:val="Paragraphedeliste"/>
        <w:numPr>
          <w:ilvl w:val="0"/>
          <w:numId w:val="3"/>
        </w:numPr>
        <w:jc w:val="both"/>
      </w:pPr>
      <w:r>
        <w:t xml:space="preserve">Vérifier les allégations formulées ; </w:t>
      </w:r>
    </w:p>
    <w:p w:rsidR="00B70258" w:rsidRDefault="00B70258" w:rsidP="00B70258">
      <w:pPr>
        <w:pStyle w:val="Paragraphedeliste"/>
        <w:numPr>
          <w:ilvl w:val="0"/>
          <w:numId w:val="3"/>
        </w:numPr>
        <w:jc w:val="both"/>
      </w:pPr>
      <w:r>
        <w:t xml:space="preserve">Recueillir les avis des communautés sur l’état d’avancement des projets de développement. </w:t>
      </w:r>
    </w:p>
    <w:p w:rsidR="00F001C2" w:rsidRDefault="00B70258" w:rsidP="00B70258">
      <w:pPr>
        <w:jc w:val="both"/>
      </w:pPr>
      <w:r>
        <w:t>Il a également exprimé sa disponibilité et sa volonté de collaborer étroitement avec l’équipe dans la conduite de cette mission.</w:t>
      </w:r>
    </w:p>
    <w:p w:rsidR="000253A5" w:rsidRPr="00F24F21" w:rsidRDefault="000253A5" w:rsidP="00B70258">
      <w:pPr>
        <w:jc w:val="both"/>
        <w:rPr>
          <w:b/>
          <w:color w:val="FF0000"/>
        </w:rPr>
      </w:pPr>
    </w:p>
    <w:p w:rsidR="00F001C2" w:rsidRPr="00F24F21" w:rsidRDefault="000253A5" w:rsidP="00F001C2">
      <w:pPr>
        <w:pStyle w:val="Paragraphedeliste"/>
        <w:numPr>
          <w:ilvl w:val="0"/>
          <w:numId w:val="1"/>
        </w:numPr>
        <w:jc w:val="both"/>
        <w:rPr>
          <w:b/>
        </w:rPr>
      </w:pPr>
      <w:r>
        <w:rPr>
          <w:b/>
        </w:rPr>
        <w:t>23 avril 2026 –Préfecture de la Basse-</w:t>
      </w:r>
      <w:proofErr w:type="spellStart"/>
      <w:r>
        <w:rPr>
          <w:b/>
        </w:rPr>
        <w:t>Banio</w:t>
      </w:r>
      <w:proofErr w:type="spellEnd"/>
      <w:r>
        <w:rPr>
          <w:b/>
        </w:rPr>
        <w:t xml:space="preserve">-village </w:t>
      </w:r>
      <w:proofErr w:type="spellStart"/>
      <w:r>
        <w:rPr>
          <w:b/>
        </w:rPr>
        <w:t>Vémo</w:t>
      </w:r>
      <w:proofErr w:type="spellEnd"/>
    </w:p>
    <w:p w:rsidR="00F001C2" w:rsidRPr="00F24F21" w:rsidRDefault="00F001C2" w:rsidP="00F001C2">
      <w:pPr>
        <w:jc w:val="both"/>
        <w:rPr>
          <w:b/>
        </w:rPr>
      </w:pPr>
    </w:p>
    <w:p w:rsidR="000253A5" w:rsidRDefault="000253A5" w:rsidP="000253A5">
      <w:pPr>
        <w:jc w:val="both"/>
      </w:pPr>
      <w:r w:rsidRPr="000253A5">
        <w:t xml:space="preserve">À l’issue des échanges avec le Préfet, il ressort que celui-ci confirme être en possession du CCC liant la société Cora Wood au village </w:t>
      </w:r>
      <w:proofErr w:type="spellStart"/>
      <w:r w:rsidRPr="000253A5">
        <w:t>Vémo</w:t>
      </w:r>
      <w:proofErr w:type="spellEnd"/>
      <w:r w:rsidRPr="000253A5">
        <w:t>. Toutefois, il indique ne pas être en mesure de préciser si le Fonds de Développement Local (FDL) a été intégralement versé. Par ailleurs, il souligne que la société exploitante, pourtant choisie par la communauté, n’aurait pas exécuté la totalité des projets prévus dans le cahier des charges contractuelles. Enfin, il mentionne que la société AEH a quitté la localité de Mayumba après avoir achevé les travaux qui lui avaient été confiés.</w:t>
      </w:r>
    </w:p>
    <w:p w:rsidR="00617026" w:rsidRDefault="00617026" w:rsidP="000253A5">
      <w:pPr>
        <w:jc w:val="both"/>
      </w:pPr>
    </w:p>
    <w:p w:rsidR="000253A5" w:rsidRPr="000253A5" w:rsidRDefault="000253A5" w:rsidP="000253A5">
      <w:pPr>
        <w:jc w:val="both"/>
      </w:pPr>
      <w:r>
        <w:t>En suite</w:t>
      </w:r>
      <w:r w:rsidRPr="000253A5">
        <w:rPr>
          <w:lang w:val="x-none"/>
        </w:rPr>
        <w:t xml:space="preserve">, une rencontre a d’abord été organisée avec M. </w:t>
      </w:r>
      <w:proofErr w:type="spellStart"/>
      <w:r w:rsidRPr="000253A5">
        <w:rPr>
          <w:lang w:val="x-none"/>
        </w:rPr>
        <w:t>Mihindou</w:t>
      </w:r>
      <w:proofErr w:type="spellEnd"/>
      <w:r w:rsidRPr="000253A5">
        <w:rPr>
          <w:lang w:val="x-none"/>
        </w:rPr>
        <w:t xml:space="preserve"> </w:t>
      </w:r>
      <w:proofErr w:type="spellStart"/>
      <w:r w:rsidRPr="000253A5">
        <w:rPr>
          <w:lang w:val="x-none"/>
        </w:rPr>
        <w:t>Mboumba</w:t>
      </w:r>
      <w:proofErr w:type="spellEnd"/>
      <w:r w:rsidRPr="000253A5">
        <w:rPr>
          <w:lang w:val="x-none"/>
        </w:rPr>
        <w:t>, représentant de la communauté au titre du cahier des charges contractuelles. Celui-ci a indiqué que les réalisations des entrepreneurs se limitent essentiellement à la construction du bâtiment du dispensaire, lequel demeure inachevé à la suite du décès de l’entrepreneur en charge des travaux. Il a également précisé que le projet de construction du logement de l’infirmier n’a jamais été exécuté. En outre, il a expliqué que l’entrepreneur chargé de la station d’eau a vu ses travaux interrompus par le comité de gestion étatique, dans un contexte de gestion des fonds destinés aux collectivités locales. Par ailleurs, il a déploré la présence de bois abandonné dans plusieurs parcs situés au sein de la forêt communautaire.</w:t>
      </w:r>
    </w:p>
    <w:p w:rsidR="000253A5" w:rsidRPr="000253A5" w:rsidRDefault="000253A5" w:rsidP="000253A5">
      <w:pPr>
        <w:jc w:val="both"/>
        <w:rPr>
          <w:lang w:val="x-none"/>
        </w:rPr>
      </w:pPr>
      <w:r w:rsidRPr="000253A5">
        <w:rPr>
          <w:lang w:val="x-none"/>
        </w:rPr>
        <w:t xml:space="preserve">Dans la continuité de cette séance, une rencontre a été tenue avec le Chef du village de </w:t>
      </w:r>
      <w:proofErr w:type="spellStart"/>
      <w:r w:rsidRPr="000253A5">
        <w:rPr>
          <w:lang w:val="x-none"/>
        </w:rPr>
        <w:t>Vémo</w:t>
      </w:r>
      <w:proofErr w:type="spellEnd"/>
      <w:r w:rsidRPr="000253A5">
        <w:rPr>
          <w:lang w:val="x-none"/>
        </w:rPr>
        <w:t xml:space="preserve">, lequel a confirmé, en tous points, les déclarations de M. </w:t>
      </w:r>
      <w:proofErr w:type="spellStart"/>
      <w:r w:rsidRPr="000253A5">
        <w:rPr>
          <w:lang w:val="x-none"/>
        </w:rPr>
        <w:t>Mihindou</w:t>
      </w:r>
      <w:proofErr w:type="spellEnd"/>
      <w:r w:rsidRPr="000253A5">
        <w:rPr>
          <w:lang w:val="x-none"/>
        </w:rPr>
        <w:t xml:space="preserve"> </w:t>
      </w:r>
      <w:proofErr w:type="spellStart"/>
      <w:r w:rsidRPr="000253A5">
        <w:rPr>
          <w:lang w:val="x-none"/>
        </w:rPr>
        <w:t>Mboumba</w:t>
      </w:r>
      <w:proofErr w:type="spellEnd"/>
      <w:r w:rsidRPr="000253A5">
        <w:rPr>
          <w:lang w:val="x-none"/>
        </w:rPr>
        <w:t>, notamment en ce qui concerne l’inachèvement des projets et les difficultés rencontrées dans leur mise en œuvre.</w:t>
      </w:r>
    </w:p>
    <w:p w:rsidR="00F001C2" w:rsidRPr="00F24F21" w:rsidRDefault="00F001C2" w:rsidP="00F001C2">
      <w:pPr>
        <w:jc w:val="both"/>
      </w:pPr>
    </w:p>
    <w:p w:rsidR="00F001C2" w:rsidRPr="00F24F21" w:rsidRDefault="000253A5" w:rsidP="00F001C2">
      <w:pPr>
        <w:pStyle w:val="Paragraphedeliste"/>
        <w:numPr>
          <w:ilvl w:val="0"/>
          <w:numId w:val="1"/>
        </w:numPr>
        <w:jc w:val="both"/>
        <w:rPr>
          <w:b/>
        </w:rPr>
      </w:pPr>
      <w:r>
        <w:rPr>
          <w:b/>
        </w:rPr>
        <w:t xml:space="preserve">Le 24 avril 2026-Conseil Départemental de la </w:t>
      </w:r>
      <w:proofErr w:type="spellStart"/>
      <w:r>
        <w:rPr>
          <w:b/>
        </w:rPr>
        <w:t>Douigny</w:t>
      </w:r>
      <w:proofErr w:type="spellEnd"/>
      <w:r>
        <w:rPr>
          <w:b/>
        </w:rPr>
        <w:t>-</w:t>
      </w:r>
      <w:r w:rsidR="002918D2">
        <w:rPr>
          <w:b/>
        </w:rPr>
        <w:t>Cantonnement</w:t>
      </w:r>
    </w:p>
    <w:p w:rsidR="00F001C2" w:rsidRPr="00F24F21" w:rsidRDefault="00F001C2" w:rsidP="00F001C2">
      <w:pPr>
        <w:jc w:val="both"/>
      </w:pPr>
    </w:p>
    <w:p w:rsidR="00F001C2" w:rsidRDefault="000253A5" w:rsidP="00F001C2">
      <w:pPr>
        <w:jc w:val="both"/>
        <w:rPr>
          <w:lang w:val="aa-ET"/>
        </w:rPr>
      </w:pPr>
      <w:r w:rsidRPr="000253A5">
        <w:rPr>
          <w:lang w:val="aa-ET"/>
        </w:rPr>
        <w:t>L’équipe de mission a effectué une visite auprès du Préfet afin de faire les civilités d’usage, lui remettant l’ordre de mission. Il a souhaité la bienvenue à la délégation et encouragé la bonne conduite des activités prévues. Par la suite, le 1er Vice-Président a indiqué que l’équipe dirigeante récente est en cours d’examen, de classement et d’appropriation des dossiers hér</w:t>
      </w:r>
      <w:r w:rsidR="002918D2">
        <w:rPr>
          <w:lang w:val="aa-ET"/>
        </w:rPr>
        <w:t>ités de la précédente mandature</w:t>
      </w:r>
      <w:r w:rsidR="00F001C2" w:rsidRPr="00F24F21">
        <w:rPr>
          <w:lang w:val="aa-ET"/>
        </w:rPr>
        <w:t>.</w:t>
      </w:r>
    </w:p>
    <w:p w:rsidR="00440062" w:rsidRDefault="00440062" w:rsidP="00F001C2">
      <w:pPr>
        <w:jc w:val="both"/>
        <w:rPr>
          <w:lang w:val="aa-ET"/>
        </w:rPr>
      </w:pPr>
    </w:p>
    <w:p w:rsidR="00440062" w:rsidRDefault="00440062" w:rsidP="00440062">
      <w:pPr>
        <w:jc w:val="both"/>
        <w:rPr>
          <w:lang w:val="x-none"/>
        </w:rPr>
      </w:pPr>
      <w:r w:rsidRPr="00440062">
        <w:rPr>
          <w:lang w:val="x-none"/>
        </w:rPr>
        <w:lastRenderedPageBreak/>
        <w:t xml:space="preserve">Les échanges avec le Chef de cantonnement ont permis de comprendre qu’aucun cas avéré d’exploitation forestière illégale n’a été enregistré dans sa zone de compétence. Selon lui, la situation signalée relèverait plutôt d’un différend relatif aux limites entre les localités de </w:t>
      </w:r>
      <w:proofErr w:type="spellStart"/>
      <w:r w:rsidRPr="00440062">
        <w:rPr>
          <w:lang w:val="x-none"/>
        </w:rPr>
        <w:t>Massoti</w:t>
      </w:r>
      <w:proofErr w:type="spellEnd"/>
      <w:r w:rsidRPr="00440062">
        <w:rPr>
          <w:lang w:val="x-none"/>
        </w:rPr>
        <w:t xml:space="preserve"> et </w:t>
      </w:r>
      <w:proofErr w:type="spellStart"/>
      <w:r w:rsidRPr="00440062">
        <w:rPr>
          <w:lang w:val="x-none"/>
        </w:rPr>
        <w:t>Kuty</w:t>
      </w:r>
      <w:proofErr w:type="spellEnd"/>
      <w:r w:rsidRPr="00440062">
        <w:rPr>
          <w:lang w:val="x-none"/>
        </w:rPr>
        <w:t xml:space="preserve">, la forêt communautaire de </w:t>
      </w:r>
      <w:proofErr w:type="spellStart"/>
      <w:r w:rsidRPr="00440062">
        <w:rPr>
          <w:lang w:val="x-none"/>
        </w:rPr>
        <w:t>Kuty</w:t>
      </w:r>
      <w:proofErr w:type="spellEnd"/>
      <w:r w:rsidRPr="00440062">
        <w:rPr>
          <w:lang w:val="x-none"/>
        </w:rPr>
        <w:t xml:space="preserve"> s’étendant au-delà des plantations de </w:t>
      </w:r>
      <w:proofErr w:type="spellStart"/>
      <w:r w:rsidRPr="00440062">
        <w:rPr>
          <w:lang w:val="x-none"/>
        </w:rPr>
        <w:t>Massoti</w:t>
      </w:r>
      <w:proofErr w:type="spellEnd"/>
      <w:r w:rsidRPr="00440062">
        <w:rPr>
          <w:lang w:val="x-none"/>
        </w:rPr>
        <w:t>. Dans ce contexte, la dénonciation initiale n’aurait pas abouti, faute d’éléments constitutifs d’une infraction.</w:t>
      </w:r>
    </w:p>
    <w:p w:rsidR="00617026" w:rsidRPr="00440062" w:rsidRDefault="00617026" w:rsidP="00440062">
      <w:pPr>
        <w:jc w:val="both"/>
        <w:rPr>
          <w:lang w:val="x-none"/>
        </w:rPr>
      </w:pPr>
    </w:p>
    <w:p w:rsidR="00440062" w:rsidRPr="00440062" w:rsidRDefault="00440062" w:rsidP="00440062">
      <w:pPr>
        <w:jc w:val="both"/>
        <w:rPr>
          <w:lang w:val="x-none"/>
        </w:rPr>
      </w:pPr>
      <w:r w:rsidRPr="00440062">
        <w:rPr>
          <w:lang w:val="x-none"/>
        </w:rPr>
        <w:t xml:space="preserve">Il a par ailleurs précisé que la forêt communautaire de </w:t>
      </w:r>
      <w:proofErr w:type="spellStart"/>
      <w:r w:rsidRPr="00440062">
        <w:rPr>
          <w:lang w:val="x-none"/>
        </w:rPr>
        <w:t>Kuty</w:t>
      </w:r>
      <w:proofErr w:type="spellEnd"/>
      <w:r w:rsidRPr="00440062">
        <w:rPr>
          <w:lang w:val="x-none"/>
        </w:rPr>
        <w:t xml:space="preserve"> regroupe environ six villages et que, dans le cadre de la gestion du conflit, deux membres de la communauté de </w:t>
      </w:r>
      <w:proofErr w:type="spellStart"/>
      <w:r w:rsidRPr="00440062">
        <w:rPr>
          <w:lang w:val="x-none"/>
        </w:rPr>
        <w:t>Massoti</w:t>
      </w:r>
      <w:proofErr w:type="spellEnd"/>
      <w:r w:rsidRPr="00440062">
        <w:rPr>
          <w:lang w:val="x-none"/>
        </w:rPr>
        <w:t xml:space="preserve"> ont été intégrés au sein de l’association </w:t>
      </w:r>
      <w:proofErr w:type="spellStart"/>
      <w:r w:rsidRPr="00440062">
        <w:rPr>
          <w:lang w:val="x-none"/>
        </w:rPr>
        <w:t>Kuty</w:t>
      </w:r>
      <w:proofErr w:type="spellEnd"/>
      <w:r w:rsidRPr="00440062">
        <w:rPr>
          <w:lang w:val="x-none"/>
        </w:rPr>
        <w:t xml:space="preserve">. En outre, l’association </w:t>
      </w:r>
      <w:proofErr w:type="spellStart"/>
      <w:r w:rsidRPr="00440062">
        <w:rPr>
          <w:lang w:val="x-none"/>
        </w:rPr>
        <w:t>Kuty</w:t>
      </w:r>
      <w:proofErr w:type="spellEnd"/>
      <w:r w:rsidRPr="00440062">
        <w:rPr>
          <w:lang w:val="x-none"/>
        </w:rPr>
        <w:t xml:space="preserve"> aurait résilié son contrat avec une société chinoise exploitante et engagé une procédure judiciaire devant le Tribunal de Tchibanga pour le recouvrement d’une créance estimée à 72 millions de francs CFA.</w:t>
      </w:r>
    </w:p>
    <w:p w:rsidR="00440062" w:rsidRPr="00440062" w:rsidRDefault="00440062" w:rsidP="00440062">
      <w:pPr>
        <w:jc w:val="both"/>
        <w:rPr>
          <w:lang w:val="x-none"/>
        </w:rPr>
      </w:pPr>
      <w:r w:rsidRPr="00440062">
        <w:rPr>
          <w:lang w:val="x-none"/>
        </w:rPr>
        <w:t>S’agissant de la localité de Doussala, il ressort que le Fonds de Développement Local a été entièrement consommé, le principal projet en cours étant l’achèvement du logement de l’enseignant. Enfin, il a été indiqué qu’aucune activité d’exploitation forestière n’est en cours dans cette localité depuis le mois d’octobre 2025.</w:t>
      </w:r>
    </w:p>
    <w:p w:rsidR="00F001C2" w:rsidRPr="00F24F21" w:rsidRDefault="00F001C2" w:rsidP="00F001C2">
      <w:pPr>
        <w:jc w:val="both"/>
        <w:rPr>
          <w:lang w:val="aa-ET"/>
        </w:rPr>
      </w:pPr>
    </w:p>
    <w:p w:rsidR="00F001C2" w:rsidRPr="00F24F21" w:rsidRDefault="00440062" w:rsidP="00F001C2">
      <w:pPr>
        <w:pStyle w:val="Paragraphedeliste"/>
        <w:numPr>
          <w:ilvl w:val="0"/>
          <w:numId w:val="1"/>
        </w:numPr>
        <w:jc w:val="both"/>
        <w:rPr>
          <w:b/>
          <w:lang w:val="aa-ET"/>
        </w:rPr>
      </w:pPr>
      <w:r>
        <w:rPr>
          <w:b/>
          <w:lang w:val="fr-FR"/>
        </w:rPr>
        <w:t xml:space="preserve">Le 25 avril 2026-villages Doussala et </w:t>
      </w:r>
      <w:proofErr w:type="spellStart"/>
      <w:r>
        <w:rPr>
          <w:b/>
          <w:lang w:val="fr-FR"/>
        </w:rPr>
        <w:t>Moukakela</w:t>
      </w:r>
      <w:proofErr w:type="spellEnd"/>
    </w:p>
    <w:p w:rsidR="00F001C2" w:rsidRPr="00F24F21" w:rsidRDefault="00F001C2" w:rsidP="00F001C2">
      <w:pPr>
        <w:jc w:val="both"/>
        <w:rPr>
          <w:lang w:val="aa-ET"/>
        </w:rPr>
      </w:pPr>
    </w:p>
    <w:p w:rsidR="00440062" w:rsidRDefault="00440062" w:rsidP="00440062">
      <w:pPr>
        <w:jc w:val="both"/>
        <w:rPr>
          <w:lang w:val="aa-ET"/>
        </w:rPr>
      </w:pPr>
      <w:r w:rsidRPr="00440062">
        <w:rPr>
          <w:lang w:val="aa-ET"/>
        </w:rPr>
        <w:t>Dans le cadre de la mission, une séance de travail et de sensibilisation a été organisée avec le Chef de village, le Chef de regroupement ainsi que les membres de la communauté de Doussala. Cette rencontre avait pour objectif de renforcer la compréhension des populations sur le contenu du cahier des charges contractuelles, ainsi que sur le rôle et le fonctionnement du Comité de Gestion et de Suivi des Projets (CGSP).</w:t>
      </w:r>
    </w:p>
    <w:p w:rsidR="00617026" w:rsidRPr="00440062" w:rsidRDefault="00617026" w:rsidP="00440062">
      <w:pPr>
        <w:jc w:val="both"/>
        <w:rPr>
          <w:lang w:val="aa-ET"/>
        </w:rPr>
      </w:pPr>
    </w:p>
    <w:p w:rsidR="00440062" w:rsidRDefault="00440062" w:rsidP="00440062">
      <w:pPr>
        <w:jc w:val="both"/>
        <w:rPr>
          <w:lang w:val="aa-ET"/>
        </w:rPr>
      </w:pPr>
      <w:r w:rsidRPr="00440062">
        <w:rPr>
          <w:lang w:val="aa-ET"/>
        </w:rPr>
        <w:t>Au cours des échanges, il est ressorti que le premier Fonds de Développement Local (FDL) a été entièrement mobilisé pour la réalisation de plusieurs projets, notamment l’acquisition de médicaments et d’équipements au profit du dispensaire (matelas, groupe électrogène, réfrigérateur, tables et chaises), ainsi que l’achat de matériel d’exploitation tel que des tronçonneuses (2) et des débroussailleuses (3).</w:t>
      </w:r>
    </w:p>
    <w:p w:rsidR="00617026" w:rsidRPr="00440062" w:rsidRDefault="00617026" w:rsidP="00440062">
      <w:pPr>
        <w:jc w:val="both"/>
        <w:rPr>
          <w:lang w:val="aa-ET"/>
        </w:rPr>
      </w:pPr>
    </w:p>
    <w:p w:rsidR="00440062" w:rsidRDefault="00440062" w:rsidP="00440062">
      <w:pPr>
        <w:jc w:val="both"/>
        <w:rPr>
          <w:lang w:val="aa-ET"/>
        </w:rPr>
      </w:pPr>
      <w:r w:rsidRPr="00440062">
        <w:rPr>
          <w:lang w:val="aa-ET"/>
        </w:rPr>
        <w:t>Toutefois, la mission a relevé certaines irrégularités dans la gestion de ces équipements. En effet, les populations ont signalé que certaines débroussailleuses auraient été accaparées par des autorités administratives et des agents, au détriment de la communauté bénéficiaire. Une telle situation constitue un dysfonctionnement dans la gestion des biens acquis sur fonds communautaires et soulève des préoccupations en matière de transparence et de redevabilité.</w:t>
      </w:r>
    </w:p>
    <w:p w:rsidR="00617026" w:rsidRPr="00440062" w:rsidRDefault="00617026" w:rsidP="00440062">
      <w:pPr>
        <w:jc w:val="both"/>
        <w:rPr>
          <w:lang w:val="aa-ET"/>
        </w:rPr>
      </w:pPr>
    </w:p>
    <w:p w:rsidR="00440062" w:rsidRPr="00440062" w:rsidRDefault="00440062" w:rsidP="00440062">
      <w:pPr>
        <w:jc w:val="both"/>
        <w:rPr>
          <w:lang w:val="aa-ET"/>
        </w:rPr>
      </w:pPr>
      <w:r w:rsidRPr="00440062">
        <w:rPr>
          <w:lang w:val="aa-ET"/>
        </w:rPr>
        <w:t>Par ailleurs, la question du logement de l’enseignant a fait l’objet de vives préoccupations. Ce projet, évalué à un montant de 12 000 000 FCFA, est jugé surévalué par les populations au regard de ses caractéristiques, à savoir un bâtiment comprenant deux chambres, un salon et une cuisine. En outre, il a été constaté que le logement demeure inachevé et présente plusieurs insuffisances majeures, notamment l’absence de sécurisation des accès (portes défectueuses), des infiltrations d’eau en période de pluies ainsi que l’absence d’électricité.</w:t>
      </w:r>
    </w:p>
    <w:p w:rsidR="00440062" w:rsidRDefault="00440062" w:rsidP="00440062">
      <w:pPr>
        <w:jc w:val="both"/>
        <w:rPr>
          <w:lang w:val="aa-ET"/>
        </w:rPr>
      </w:pPr>
      <w:r w:rsidRPr="00440062">
        <w:rPr>
          <w:lang w:val="aa-ET"/>
        </w:rPr>
        <w:t>Ces différents éléments traduisent des insuffisances dans la planification, l’exécution et le suivi des projets financés par le FDL. Ils mettent également en évidence la nécessité de renforcer les mécanismes de contrôle, de transparence et de participation communautaire dans la gestion des ressources issues de l’exploitation forestière.</w:t>
      </w:r>
    </w:p>
    <w:p w:rsidR="00617026" w:rsidRPr="00440062" w:rsidRDefault="00617026" w:rsidP="00440062">
      <w:pPr>
        <w:jc w:val="both"/>
        <w:rPr>
          <w:lang w:val="aa-ET"/>
        </w:rPr>
      </w:pPr>
    </w:p>
    <w:p w:rsidR="00F001C2" w:rsidRDefault="00440062" w:rsidP="00440062">
      <w:pPr>
        <w:jc w:val="both"/>
        <w:rPr>
          <w:lang w:val="aa-ET"/>
        </w:rPr>
      </w:pPr>
      <w:r w:rsidRPr="00440062">
        <w:rPr>
          <w:lang w:val="aa-ET"/>
        </w:rPr>
        <w:lastRenderedPageBreak/>
        <w:t>Face à ces constats, l’équipe de mission a insisté sur l’importance d’une gestion rigoureuse et inclusive des projets d’intérêt collectif, en rappelant le rôle central du CGSP dans le suivi des réalisations, la traçabilité des dépenses et la reddition des comptes. Elle a également encouragé les populations à s’impliquer davantage dans les processus décisionnels afin de garantir une meilleure adéquation entre les projets réalisés et les besoins réels de la communauté.</w:t>
      </w:r>
    </w:p>
    <w:p w:rsidR="00440062" w:rsidRDefault="00440062" w:rsidP="00440062">
      <w:pPr>
        <w:jc w:val="both"/>
        <w:rPr>
          <w:lang w:val="aa-ET"/>
        </w:rPr>
      </w:pPr>
    </w:p>
    <w:p w:rsidR="00440062" w:rsidRPr="00440062" w:rsidRDefault="00440062" w:rsidP="00440062">
      <w:pPr>
        <w:jc w:val="both"/>
        <w:rPr>
          <w:lang w:val="aa-ET"/>
        </w:rPr>
      </w:pPr>
      <w:r w:rsidRPr="00440062">
        <w:rPr>
          <w:lang w:val="aa-ET"/>
        </w:rPr>
        <w:t>Au cours de la mission, une rencontre a été organisée avec le Chef de canton, le Chef de village ainsi que les membres de la communauté de Moukakela. Ces échanges ont permis de mieux cerner la perception locale des activités liées à la forêt communautaire de Kuty et leurs impacts sur les villages environnants.</w:t>
      </w:r>
    </w:p>
    <w:p w:rsidR="00440062" w:rsidRPr="00440062" w:rsidRDefault="00440062" w:rsidP="00440062">
      <w:pPr>
        <w:jc w:val="both"/>
        <w:rPr>
          <w:lang w:val="aa-ET"/>
        </w:rPr>
      </w:pPr>
      <w:r w:rsidRPr="00440062">
        <w:rPr>
          <w:lang w:val="aa-ET"/>
        </w:rPr>
        <w:t xml:space="preserve">Il ressort des discussions que le village de Moukakela ne fait pas partie de l’association Kuty, bien qu’il subisse indirectement les effets des activités menées dans le périmètre de cette forêt communautaire. </w:t>
      </w:r>
    </w:p>
    <w:p w:rsidR="00440062" w:rsidRPr="00440062" w:rsidRDefault="00440062" w:rsidP="00440062">
      <w:pPr>
        <w:jc w:val="both"/>
        <w:rPr>
          <w:lang w:val="aa-ET"/>
        </w:rPr>
      </w:pPr>
      <w:r w:rsidRPr="00440062">
        <w:rPr>
          <w:lang w:val="aa-ET"/>
        </w:rPr>
        <w:t>Les interlocuteurs ont par ailleurs précisé que l’association Kuty regroupe six villages, à savoir Mivemba, Massoti, Malolo, Mboroto, Missanda et Pagou Nzambi.</w:t>
      </w:r>
    </w:p>
    <w:p w:rsidR="00440062" w:rsidRDefault="00440062" w:rsidP="00440062">
      <w:pPr>
        <w:jc w:val="both"/>
        <w:rPr>
          <w:lang w:val="aa-ET"/>
        </w:rPr>
      </w:pPr>
      <w:r w:rsidRPr="00440062">
        <w:rPr>
          <w:lang w:val="aa-ET"/>
        </w:rPr>
        <w:t>En outre, il a été relevé que, malgré les dénonciations formulées par certaines communautés, les services des Eaux et Forêts ne se seraient pas rendus sur le terrain afin de vérifier les faits signalés. Cette situation alimente un climat de méfiance et d’incompréhension au sein des populations locales.</w:t>
      </w:r>
    </w:p>
    <w:p w:rsidR="00440062" w:rsidRPr="00440062" w:rsidRDefault="00440062" w:rsidP="00440062">
      <w:pPr>
        <w:jc w:val="both"/>
        <w:rPr>
          <w:lang w:val="aa-ET"/>
        </w:rPr>
      </w:pPr>
    </w:p>
    <w:p w:rsidR="00440062" w:rsidRDefault="00440062" w:rsidP="00440062">
      <w:pPr>
        <w:jc w:val="both"/>
        <w:rPr>
          <w:lang w:val="aa-ET"/>
        </w:rPr>
      </w:pPr>
      <w:r w:rsidRPr="00440062">
        <w:rPr>
          <w:lang w:val="aa-ET"/>
        </w:rPr>
        <w:t>Face à ces constats, l’équipe de mission a insisté sur l’importance de la gouvernance participative des forêts communautaires, en rappelant notamment le rôle des communautés dans la gestion, le suivi et le contrôle des activités forestières. Une attention particulière a été accordée à la sensibilisation sur les droits et devoirs des populations, ainsi que sur les mécanismes de partage des bénéfices.</w:t>
      </w:r>
    </w:p>
    <w:p w:rsidR="00440062" w:rsidRPr="00440062" w:rsidRDefault="00440062" w:rsidP="00440062">
      <w:pPr>
        <w:jc w:val="both"/>
        <w:rPr>
          <w:lang w:val="aa-ET"/>
        </w:rPr>
      </w:pPr>
    </w:p>
    <w:p w:rsidR="00440062" w:rsidRDefault="00440062" w:rsidP="00440062">
      <w:pPr>
        <w:jc w:val="both"/>
        <w:rPr>
          <w:lang w:val="aa-ET"/>
        </w:rPr>
      </w:pPr>
      <w:r w:rsidRPr="00440062">
        <w:rPr>
          <w:lang w:val="aa-ET"/>
        </w:rPr>
        <w:t>Enfin, afin de vérifier les allégations relatives aux activités d’exploitation forestière dans la zone, une descente en forêt a été programmée avec les représentants de la communauté. Cette initiative vise à procéder à des constats directs sur le terrain et à recueillir des éléments factuels complémentaires</w:t>
      </w:r>
    </w:p>
    <w:p w:rsidR="009635ED" w:rsidRDefault="009635ED" w:rsidP="00440062">
      <w:pPr>
        <w:jc w:val="both"/>
        <w:rPr>
          <w:lang w:val="aa-ET"/>
        </w:rPr>
      </w:pPr>
    </w:p>
    <w:p w:rsidR="009635ED" w:rsidRPr="009635ED" w:rsidRDefault="009635ED" w:rsidP="009635ED">
      <w:pPr>
        <w:pStyle w:val="Paragraphedeliste"/>
        <w:numPr>
          <w:ilvl w:val="0"/>
          <w:numId w:val="1"/>
        </w:numPr>
        <w:jc w:val="both"/>
        <w:rPr>
          <w:b/>
          <w:lang w:val="aa-ET"/>
        </w:rPr>
      </w:pPr>
      <w:r>
        <w:rPr>
          <w:b/>
          <w:lang w:val="fr-FR"/>
        </w:rPr>
        <w:t xml:space="preserve">Le 26 avril 2026-village </w:t>
      </w:r>
      <w:proofErr w:type="spellStart"/>
      <w:r>
        <w:rPr>
          <w:b/>
          <w:lang w:val="fr-FR"/>
        </w:rPr>
        <w:t>Mocab</w:t>
      </w:r>
      <w:proofErr w:type="spellEnd"/>
    </w:p>
    <w:p w:rsidR="009635ED" w:rsidRPr="009635ED" w:rsidRDefault="009635ED" w:rsidP="009635ED">
      <w:pPr>
        <w:jc w:val="both"/>
        <w:rPr>
          <w:lang w:val="aa-ET"/>
        </w:rPr>
      </w:pPr>
    </w:p>
    <w:p w:rsidR="009635ED" w:rsidRDefault="009635ED" w:rsidP="009635ED">
      <w:pPr>
        <w:ind w:left="360"/>
        <w:jc w:val="both"/>
        <w:rPr>
          <w:lang w:val="aa-ET"/>
        </w:rPr>
      </w:pPr>
      <w:r>
        <w:rPr>
          <w:lang w:val="fr-FR"/>
        </w:rPr>
        <w:t xml:space="preserve">A </w:t>
      </w:r>
      <w:proofErr w:type="spellStart"/>
      <w:r>
        <w:rPr>
          <w:lang w:val="fr-FR"/>
        </w:rPr>
        <w:t>mocab</w:t>
      </w:r>
      <w:proofErr w:type="spellEnd"/>
      <w:r w:rsidRPr="009635ED">
        <w:rPr>
          <w:lang w:val="aa-ET"/>
        </w:rPr>
        <w:t xml:space="preserve"> une séance de sensibilisation a été or</w:t>
      </w:r>
      <w:r>
        <w:rPr>
          <w:lang w:val="aa-ET"/>
        </w:rPr>
        <w:t>ganisée au sein du village</w:t>
      </w:r>
      <w:r w:rsidRPr="009635ED">
        <w:rPr>
          <w:lang w:val="aa-ET"/>
        </w:rPr>
        <w:t>, en présence des membres de la communauté, des notables ainsi que des filles et fils du village. Cette rencontre avait pour objectif de renforcer les capacités des populations locales en matière de gestion des forêts communautaires, notamment en ce qui concerne les exigences administratives, les mécanismes de gouvernance et les principes de transparence.</w:t>
      </w:r>
    </w:p>
    <w:p w:rsidR="009635ED" w:rsidRPr="009635ED" w:rsidRDefault="009635ED" w:rsidP="009635ED">
      <w:pPr>
        <w:ind w:left="360"/>
        <w:jc w:val="both"/>
        <w:rPr>
          <w:lang w:val="aa-ET"/>
        </w:rPr>
      </w:pPr>
    </w:p>
    <w:p w:rsidR="009635ED" w:rsidRPr="009635ED" w:rsidRDefault="009635ED" w:rsidP="009635ED">
      <w:pPr>
        <w:ind w:left="360"/>
        <w:jc w:val="both"/>
        <w:rPr>
          <w:lang w:val="aa-ET"/>
        </w:rPr>
      </w:pPr>
      <w:r w:rsidRPr="009635ED">
        <w:rPr>
          <w:lang w:val="aa-ET"/>
        </w:rPr>
        <w:t>Au cours des échanges, il est ressorti que la communauté est activement engagée dans le processus de création de sa forêt communautaire, laquelle sera placée sous la gestion de l’association Dibandu Bi Bissalu. Les responsables locaux ont présenté l’état d’avancement des démarches administratives entreprises à cet effet.</w:t>
      </w:r>
    </w:p>
    <w:p w:rsidR="009635ED" w:rsidRPr="009635ED" w:rsidRDefault="009635ED" w:rsidP="009635ED">
      <w:pPr>
        <w:ind w:left="360"/>
        <w:jc w:val="both"/>
        <w:rPr>
          <w:lang w:val="aa-ET"/>
        </w:rPr>
      </w:pPr>
      <w:r w:rsidRPr="009635ED">
        <w:rPr>
          <w:lang w:val="aa-ET"/>
        </w:rPr>
        <w:t>Ainsi, il a été indiqué que le dossier de demande de création de la forêt communautaire a été déposé en 2019 et validé en 2020. Par la suite, la communauté a obtenu une convention provisoire en août 2023, avant de finaliser l’élaboration du Plan Simple de Gestion en avril 2024. Les études ayant conduit à l’élaboration de ce Plan Simple de Gestion ont été réalisées par un cabinet d’études spécialisé, pour un coût estimé à environ 15 000 000 FCFA.</w:t>
      </w:r>
    </w:p>
    <w:p w:rsidR="009635ED" w:rsidRDefault="009635ED" w:rsidP="009635ED">
      <w:pPr>
        <w:ind w:left="360"/>
        <w:jc w:val="both"/>
        <w:rPr>
          <w:lang w:val="aa-ET"/>
        </w:rPr>
      </w:pPr>
      <w:r w:rsidRPr="009635ED">
        <w:rPr>
          <w:lang w:val="aa-ET"/>
        </w:rPr>
        <w:lastRenderedPageBreak/>
        <w:t>Les discussions ont par ailleurs révélé que, pour financer ces études, la communauté a eu recours à un fermier ayant assuré le préfinancement intégral des travaux techniques et administratifs nécessaires. Cette situation traduit les difficultés rencontrées par les communautés dans la mobilisation des ressources financières nécessaires à la mise en place d’une forêt communautaire.</w:t>
      </w:r>
    </w:p>
    <w:p w:rsidR="009635ED" w:rsidRPr="009635ED" w:rsidRDefault="009635ED" w:rsidP="009635ED">
      <w:pPr>
        <w:ind w:left="360"/>
        <w:jc w:val="both"/>
        <w:rPr>
          <w:lang w:val="aa-ET"/>
        </w:rPr>
      </w:pPr>
    </w:p>
    <w:p w:rsidR="009635ED" w:rsidRDefault="009635ED" w:rsidP="009635ED">
      <w:pPr>
        <w:ind w:left="360"/>
        <w:jc w:val="both"/>
        <w:rPr>
          <w:lang w:val="aa-ET"/>
        </w:rPr>
      </w:pPr>
      <w:r w:rsidRPr="009635ED">
        <w:rPr>
          <w:lang w:val="aa-ET"/>
        </w:rPr>
        <w:t>Face à cette situation, l’équipe de mission a attiré l’attention de la communauté sur les risques de dépendance économique et de prise de contrôle indirecte de la future forêt communautaire par ce fermier, notamment en l’absence d’un cadre clair de remboursement et de collaboration. L’équipe a ainsi recommandé à la communauté de définir, dans les meilleurs délais, un échéancier de remboursement transparent et consensuel, afin de préserver son autonomie dans la gestion future de la forêt communautaire et d’éviter toute situation susceptible de compromettre ses intérêts.</w:t>
      </w:r>
    </w:p>
    <w:p w:rsidR="009635ED" w:rsidRPr="009635ED" w:rsidRDefault="009635ED" w:rsidP="009635ED">
      <w:pPr>
        <w:ind w:left="360"/>
        <w:jc w:val="both"/>
        <w:rPr>
          <w:lang w:val="aa-ET"/>
        </w:rPr>
      </w:pPr>
    </w:p>
    <w:p w:rsidR="009635ED" w:rsidRPr="009635ED" w:rsidRDefault="009635ED" w:rsidP="009635ED">
      <w:pPr>
        <w:ind w:left="360"/>
        <w:jc w:val="both"/>
        <w:rPr>
          <w:lang w:val="aa-ET"/>
        </w:rPr>
      </w:pPr>
      <w:r w:rsidRPr="009635ED">
        <w:rPr>
          <w:lang w:val="aa-ET"/>
        </w:rPr>
        <w:t>À ce jour, les populations demeurent dans l’attente de la signature de la convention définitive, étape indispensable pour l’entrée en exploitation effective de la forêt communautaire.</w:t>
      </w:r>
    </w:p>
    <w:p w:rsidR="009635ED" w:rsidRDefault="009635ED" w:rsidP="009635ED">
      <w:pPr>
        <w:ind w:left="360"/>
        <w:jc w:val="both"/>
        <w:rPr>
          <w:lang w:val="aa-ET"/>
        </w:rPr>
      </w:pPr>
      <w:r w:rsidRPr="009635ED">
        <w:rPr>
          <w:lang w:val="aa-ET"/>
        </w:rPr>
        <w:t>Les discussions ont également mis en évidence une volonté manifeste d’appropriation du processus par les populations locales. Toutefois, certains défis subsistent, notamment en matière d’organisation interne, de circulation de l’information et d’implication effective de l’ensemble des membres de la communauté dans la prise de décision.</w:t>
      </w:r>
    </w:p>
    <w:p w:rsidR="009635ED" w:rsidRPr="009635ED" w:rsidRDefault="009635ED" w:rsidP="009635ED">
      <w:pPr>
        <w:ind w:left="360"/>
        <w:jc w:val="both"/>
        <w:rPr>
          <w:lang w:val="aa-ET"/>
        </w:rPr>
      </w:pPr>
    </w:p>
    <w:p w:rsidR="009635ED" w:rsidRDefault="009635ED" w:rsidP="009635ED">
      <w:pPr>
        <w:ind w:left="360"/>
        <w:jc w:val="both"/>
        <w:rPr>
          <w:lang w:val="aa-ET"/>
        </w:rPr>
      </w:pPr>
      <w:r w:rsidRPr="009635ED">
        <w:rPr>
          <w:lang w:val="aa-ET"/>
        </w:rPr>
        <w:t>Face à ces enjeux, l’équipe de mission a insisté sur la nécessité de promouvoir une gouvernance inclusive et participative, en veillant à associer toutes les composantes de la communauté aux différentes étapes du processus. Elle a également souligné l’importance de la transparence dans la gestion des ressources, ainsi que de la communication régulière sur les démarches entreprises par l’association.</w:t>
      </w:r>
    </w:p>
    <w:p w:rsidR="009635ED" w:rsidRPr="009635ED" w:rsidRDefault="009635ED" w:rsidP="009635ED">
      <w:pPr>
        <w:ind w:left="360"/>
        <w:jc w:val="both"/>
        <w:rPr>
          <w:lang w:val="aa-ET"/>
        </w:rPr>
      </w:pPr>
    </w:p>
    <w:p w:rsidR="009635ED" w:rsidRPr="009635ED" w:rsidRDefault="009635ED" w:rsidP="009635ED">
      <w:pPr>
        <w:ind w:left="360"/>
        <w:jc w:val="both"/>
        <w:rPr>
          <w:lang w:val="aa-ET"/>
        </w:rPr>
      </w:pPr>
      <w:r w:rsidRPr="009635ED">
        <w:rPr>
          <w:lang w:val="aa-ET"/>
        </w:rPr>
        <w:t>Enfin, la communauté a exprimé le souhait de bénéficier d’un accompagnement technique dans la phase à venir, notamment après l’obtention de la convention définitive, afin de garantir une mise en œuvre conforme aux exigences réglementaires et aux bonnes pratiques en matière de gestion durable des forêts communautaires.</w:t>
      </w:r>
    </w:p>
    <w:p w:rsidR="00440062" w:rsidRPr="00B86C97" w:rsidRDefault="00440062" w:rsidP="00440062">
      <w:pPr>
        <w:jc w:val="both"/>
        <w:rPr>
          <w:color w:val="FF0000"/>
        </w:rPr>
      </w:pPr>
    </w:p>
    <w:p w:rsidR="00F001C2" w:rsidRPr="00B86C97" w:rsidRDefault="00F001C2" w:rsidP="00F001C2">
      <w:pPr>
        <w:pStyle w:val="Titre1"/>
        <w:rPr>
          <w:rFonts w:ascii="Times New Roman" w:hAnsi="Times New Roman" w:cs="Times New Roman"/>
          <w:color w:val="FF0000"/>
          <w:sz w:val="24"/>
          <w:szCs w:val="24"/>
        </w:rPr>
      </w:pPr>
      <w:bookmarkStart w:id="8" w:name="_Toc232462153"/>
      <w:r w:rsidRPr="00617026">
        <w:rPr>
          <w:rFonts w:ascii="Times New Roman" w:hAnsi="Times New Roman" w:cs="Times New Roman"/>
          <w:sz w:val="24"/>
          <w:szCs w:val="24"/>
        </w:rPr>
        <w:t>6. Communication</w:t>
      </w:r>
      <w:bookmarkEnd w:id="8"/>
    </w:p>
    <w:p w:rsidR="00F001C2" w:rsidRPr="00B86C97" w:rsidRDefault="00F001C2" w:rsidP="00F001C2">
      <w:pPr>
        <w:jc w:val="both"/>
        <w:rPr>
          <w:color w:val="FF0000"/>
        </w:rPr>
      </w:pPr>
    </w:p>
    <w:p w:rsidR="00F001C2" w:rsidRPr="0003004F" w:rsidRDefault="00F001C2" w:rsidP="00F001C2">
      <w:pPr>
        <w:jc w:val="both"/>
      </w:pPr>
      <w:r w:rsidRPr="0003004F">
        <w:t>Indicateurs :</w:t>
      </w:r>
    </w:p>
    <w:tbl>
      <w:tblPr>
        <w:tblStyle w:val="Grilledetableauclaire1"/>
        <w:tblW w:w="9031" w:type="dxa"/>
        <w:tblLook w:val="04A0" w:firstRow="1" w:lastRow="0" w:firstColumn="1" w:lastColumn="0" w:noHBand="0" w:noVBand="1"/>
      </w:tblPr>
      <w:tblGrid>
        <w:gridCol w:w="4675"/>
        <w:gridCol w:w="4356"/>
      </w:tblGrid>
      <w:tr w:rsidR="0003004F" w:rsidRPr="0003004F" w:rsidTr="002918D2">
        <w:trPr>
          <w:trHeight w:val="81"/>
        </w:trPr>
        <w:tc>
          <w:tcPr>
            <w:tcW w:w="4675" w:type="dxa"/>
          </w:tcPr>
          <w:p w:rsidR="00F001C2" w:rsidRPr="0003004F" w:rsidRDefault="00F001C2" w:rsidP="002918D2">
            <w:pPr>
              <w:jc w:val="both"/>
            </w:pPr>
            <w:r w:rsidRPr="0003004F">
              <w:t>Nombre de pièces publiées</w:t>
            </w:r>
          </w:p>
        </w:tc>
        <w:tc>
          <w:tcPr>
            <w:tcW w:w="4356" w:type="dxa"/>
          </w:tcPr>
          <w:p w:rsidR="00F001C2" w:rsidRPr="0003004F" w:rsidRDefault="00F001C2" w:rsidP="002918D2">
            <w:pPr>
              <w:jc w:val="both"/>
            </w:pPr>
            <w:r w:rsidRPr="0003004F">
              <w:t>0</w:t>
            </w:r>
          </w:p>
        </w:tc>
      </w:tr>
      <w:tr w:rsidR="0003004F" w:rsidRPr="0003004F" w:rsidTr="002918D2">
        <w:trPr>
          <w:trHeight w:val="274"/>
        </w:trPr>
        <w:tc>
          <w:tcPr>
            <w:tcW w:w="4675" w:type="dxa"/>
          </w:tcPr>
          <w:p w:rsidR="00F001C2" w:rsidRPr="0003004F" w:rsidRDefault="00F001C2" w:rsidP="002918D2">
            <w:pPr>
              <w:jc w:val="both"/>
            </w:pPr>
            <w:r w:rsidRPr="0003004F">
              <w:t>Télévision</w:t>
            </w:r>
          </w:p>
        </w:tc>
        <w:tc>
          <w:tcPr>
            <w:tcW w:w="4356" w:type="dxa"/>
          </w:tcPr>
          <w:p w:rsidR="00F001C2" w:rsidRPr="0003004F" w:rsidRDefault="00F001C2" w:rsidP="002918D2">
            <w:pPr>
              <w:jc w:val="both"/>
            </w:pPr>
            <w:r w:rsidRPr="0003004F">
              <w:t>0</w:t>
            </w:r>
          </w:p>
        </w:tc>
      </w:tr>
      <w:tr w:rsidR="0003004F" w:rsidRPr="0003004F" w:rsidTr="002918D2">
        <w:trPr>
          <w:trHeight w:val="274"/>
        </w:trPr>
        <w:tc>
          <w:tcPr>
            <w:tcW w:w="4675" w:type="dxa"/>
          </w:tcPr>
          <w:p w:rsidR="00F001C2" w:rsidRPr="0003004F" w:rsidRDefault="00F001C2" w:rsidP="002918D2">
            <w:pPr>
              <w:jc w:val="both"/>
            </w:pPr>
            <w:r w:rsidRPr="0003004F">
              <w:t>Internet</w:t>
            </w:r>
          </w:p>
        </w:tc>
        <w:tc>
          <w:tcPr>
            <w:tcW w:w="4356" w:type="dxa"/>
          </w:tcPr>
          <w:p w:rsidR="00F001C2" w:rsidRPr="0003004F" w:rsidRDefault="00F001C2" w:rsidP="002918D2">
            <w:pPr>
              <w:jc w:val="both"/>
            </w:pPr>
            <w:r w:rsidRPr="0003004F">
              <w:t>0</w:t>
            </w:r>
          </w:p>
        </w:tc>
      </w:tr>
      <w:tr w:rsidR="0003004F" w:rsidRPr="0003004F" w:rsidTr="002918D2">
        <w:trPr>
          <w:trHeight w:val="274"/>
        </w:trPr>
        <w:tc>
          <w:tcPr>
            <w:tcW w:w="4675" w:type="dxa"/>
          </w:tcPr>
          <w:p w:rsidR="00F001C2" w:rsidRPr="0003004F" w:rsidRDefault="00F001C2" w:rsidP="002918D2">
            <w:pPr>
              <w:jc w:val="both"/>
            </w:pPr>
            <w:r w:rsidRPr="0003004F">
              <w:t>Presse écrite</w:t>
            </w:r>
          </w:p>
        </w:tc>
        <w:tc>
          <w:tcPr>
            <w:tcW w:w="4356" w:type="dxa"/>
          </w:tcPr>
          <w:p w:rsidR="00F001C2" w:rsidRPr="0003004F" w:rsidRDefault="00F001C2" w:rsidP="002918D2">
            <w:pPr>
              <w:jc w:val="both"/>
            </w:pPr>
            <w:r w:rsidRPr="0003004F">
              <w:t>0</w:t>
            </w:r>
          </w:p>
        </w:tc>
      </w:tr>
      <w:tr w:rsidR="00F001C2" w:rsidRPr="0003004F" w:rsidTr="002918D2">
        <w:trPr>
          <w:trHeight w:val="274"/>
        </w:trPr>
        <w:tc>
          <w:tcPr>
            <w:tcW w:w="4675" w:type="dxa"/>
          </w:tcPr>
          <w:p w:rsidR="00F001C2" w:rsidRPr="0003004F" w:rsidRDefault="00F001C2" w:rsidP="002918D2">
            <w:pPr>
              <w:jc w:val="both"/>
            </w:pPr>
            <w:r w:rsidRPr="0003004F">
              <w:t>Radio</w:t>
            </w:r>
          </w:p>
        </w:tc>
        <w:tc>
          <w:tcPr>
            <w:tcW w:w="4356" w:type="dxa"/>
          </w:tcPr>
          <w:p w:rsidR="00F001C2" w:rsidRPr="0003004F" w:rsidRDefault="00F001C2" w:rsidP="002918D2">
            <w:pPr>
              <w:jc w:val="both"/>
            </w:pPr>
            <w:r w:rsidRPr="0003004F">
              <w:t>0</w:t>
            </w:r>
          </w:p>
        </w:tc>
      </w:tr>
    </w:tbl>
    <w:p w:rsidR="00F001C2" w:rsidRPr="0003004F" w:rsidRDefault="00F001C2" w:rsidP="00F001C2">
      <w:pPr>
        <w:jc w:val="both"/>
      </w:pPr>
    </w:p>
    <w:p w:rsidR="00F001C2" w:rsidRPr="0003004F" w:rsidRDefault="00F001C2" w:rsidP="00F001C2">
      <w:pPr>
        <w:jc w:val="both"/>
      </w:pPr>
    </w:p>
    <w:p w:rsidR="00F001C2" w:rsidRPr="00617026" w:rsidRDefault="00F001C2" w:rsidP="00F001C2">
      <w:pPr>
        <w:jc w:val="both"/>
      </w:pPr>
      <w:r w:rsidRPr="0003004F">
        <w:t xml:space="preserve">Aucune pièce médiatique </w:t>
      </w:r>
      <w:r w:rsidR="0003004F" w:rsidRPr="0003004F">
        <w:t>n’a été produite ce mois d’avril</w:t>
      </w:r>
      <w:r w:rsidRPr="0003004F">
        <w:t xml:space="preserve"> 2026.</w:t>
      </w:r>
    </w:p>
    <w:p w:rsidR="00F001C2" w:rsidRPr="00B86C97" w:rsidRDefault="00F001C2" w:rsidP="00F001C2">
      <w:pPr>
        <w:jc w:val="both"/>
        <w:rPr>
          <w:color w:val="FF0000"/>
        </w:rPr>
      </w:pPr>
    </w:p>
    <w:p w:rsidR="00F001C2" w:rsidRPr="000D1F04" w:rsidRDefault="00F001C2" w:rsidP="00F001C2">
      <w:pPr>
        <w:pStyle w:val="Titre1"/>
        <w:shd w:val="clear" w:color="auto" w:fill="000000" w:themeFill="text1"/>
        <w:ind w:left="720"/>
        <w:rPr>
          <w:rFonts w:ascii="Times New Roman" w:hAnsi="Times New Roman" w:cs="Times New Roman"/>
          <w:sz w:val="24"/>
          <w:szCs w:val="24"/>
        </w:rPr>
      </w:pPr>
      <w:bookmarkStart w:id="9" w:name="_Toc330025956"/>
      <w:bookmarkStart w:id="10" w:name="_Toc7774931"/>
      <w:bookmarkStart w:id="11" w:name="_Toc232462154"/>
      <w:r w:rsidRPr="000D1F04">
        <w:rPr>
          <w:rFonts w:ascii="Times New Roman" w:hAnsi="Times New Roman" w:cs="Times New Roman"/>
          <w:sz w:val="24"/>
          <w:szCs w:val="24"/>
        </w:rPr>
        <w:t>7. Relations extérieures</w:t>
      </w:r>
      <w:bookmarkEnd w:id="9"/>
      <w:bookmarkEnd w:id="10"/>
      <w:bookmarkEnd w:id="11"/>
    </w:p>
    <w:p w:rsidR="00F001C2" w:rsidRPr="000D1F04" w:rsidRDefault="00F001C2" w:rsidP="00F001C2">
      <w:pPr>
        <w:jc w:val="both"/>
      </w:pPr>
    </w:p>
    <w:p w:rsidR="00F001C2" w:rsidRPr="000D1F04" w:rsidRDefault="00F001C2" w:rsidP="00F001C2">
      <w:pPr>
        <w:spacing w:after="240"/>
        <w:jc w:val="both"/>
      </w:pPr>
      <w:r w:rsidRPr="000D1F04">
        <w:t>Indicateurs:</w:t>
      </w:r>
    </w:p>
    <w:tbl>
      <w:tblPr>
        <w:tblStyle w:val="Grilledetableauclaire1"/>
        <w:tblW w:w="0" w:type="auto"/>
        <w:tblLook w:val="04A0" w:firstRow="1" w:lastRow="0" w:firstColumn="1" w:lastColumn="0" w:noHBand="0" w:noVBand="1"/>
      </w:tblPr>
      <w:tblGrid>
        <w:gridCol w:w="4350"/>
        <w:gridCol w:w="4380"/>
      </w:tblGrid>
      <w:tr w:rsidR="000D1F04" w:rsidRPr="000D1F04" w:rsidTr="002918D2">
        <w:trPr>
          <w:trHeight w:val="323"/>
        </w:trPr>
        <w:tc>
          <w:tcPr>
            <w:tcW w:w="4350" w:type="dxa"/>
          </w:tcPr>
          <w:p w:rsidR="00F001C2" w:rsidRPr="000D1F04" w:rsidRDefault="00F001C2" w:rsidP="002918D2">
            <w:pPr>
              <w:jc w:val="both"/>
            </w:pPr>
            <w:r w:rsidRPr="000D1F04">
              <w:lastRenderedPageBreak/>
              <w:t>Nombre de rencontres</w:t>
            </w:r>
          </w:p>
        </w:tc>
        <w:tc>
          <w:tcPr>
            <w:tcW w:w="4380" w:type="dxa"/>
          </w:tcPr>
          <w:p w:rsidR="00F001C2" w:rsidRPr="000D1F04" w:rsidRDefault="00754C87" w:rsidP="002918D2">
            <w:pPr>
              <w:jc w:val="both"/>
            </w:pPr>
            <w:r>
              <w:t>06</w:t>
            </w:r>
          </w:p>
        </w:tc>
      </w:tr>
      <w:tr w:rsidR="000D1F04" w:rsidRPr="000D1F04" w:rsidTr="002918D2">
        <w:trPr>
          <w:trHeight w:val="323"/>
        </w:trPr>
        <w:tc>
          <w:tcPr>
            <w:tcW w:w="4350" w:type="dxa"/>
          </w:tcPr>
          <w:p w:rsidR="00F001C2" w:rsidRPr="000D1F04" w:rsidRDefault="00F001C2" w:rsidP="002918D2">
            <w:pPr>
              <w:jc w:val="both"/>
            </w:pPr>
            <w:r w:rsidRPr="000D1F04">
              <w:t>Suivi de l’accord de collaboration</w:t>
            </w:r>
            <w:r w:rsidRPr="000D1F04">
              <w:tab/>
            </w:r>
          </w:p>
        </w:tc>
        <w:tc>
          <w:tcPr>
            <w:tcW w:w="4380" w:type="dxa"/>
          </w:tcPr>
          <w:p w:rsidR="00F001C2" w:rsidRPr="000D1F04" w:rsidRDefault="00754C87" w:rsidP="002918D2">
            <w:pPr>
              <w:jc w:val="both"/>
            </w:pPr>
            <w:r>
              <w:t>02</w:t>
            </w:r>
          </w:p>
        </w:tc>
      </w:tr>
      <w:tr w:rsidR="000D1F04" w:rsidRPr="000D1F04" w:rsidTr="002918D2">
        <w:trPr>
          <w:trHeight w:val="297"/>
        </w:trPr>
        <w:tc>
          <w:tcPr>
            <w:tcW w:w="4350" w:type="dxa"/>
            <w:vAlign w:val="center"/>
          </w:tcPr>
          <w:p w:rsidR="00F001C2" w:rsidRPr="000D1F04" w:rsidRDefault="00F001C2" w:rsidP="002918D2">
            <w:pPr>
              <w:jc w:val="both"/>
            </w:pPr>
            <w:r w:rsidRPr="000D1F04">
              <w:t>Collaboration sur affaires</w:t>
            </w:r>
          </w:p>
        </w:tc>
        <w:tc>
          <w:tcPr>
            <w:tcW w:w="4380" w:type="dxa"/>
            <w:vAlign w:val="center"/>
          </w:tcPr>
          <w:p w:rsidR="00F001C2" w:rsidRPr="000D1F04" w:rsidRDefault="00754C87" w:rsidP="002918D2">
            <w:pPr>
              <w:jc w:val="both"/>
            </w:pPr>
            <w:r>
              <w:t>04</w:t>
            </w:r>
          </w:p>
        </w:tc>
      </w:tr>
    </w:tbl>
    <w:p w:rsidR="00F001C2" w:rsidRPr="00B86C97" w:rsidRDefault="00F001C2" w:rsidP="00F001C2">
      <w:pPr>
        <w:spacing w:line="276" w:lineRule="auto"/>
        <w:jc w:val="both"/>
        <w:rPr>
          <w:color w:val="FF0000"/>
        </w:rPr>
      </w:pPr>
    </w:p>
    <w:p w:rsidR="00F001C2" w:rsidRPr="00B86C97" w:rsidRDefault="00F001C2" w:rsidP="00F001C2">
      <w:pPr>
        <w:jc w:val="both"/>
        <w:rPr>
          <w:color w:val="FF0000"/>
        </w:rPr>
      </w:pPr>
      <w:r w:rsidRPr="0003004F">
        <w:t xml:space="preserve">Au cours de la </w:t>
      </w:r>
      <w:r w:rsidR="0003004F">
        <w:t>mission réalisée ce mois d’avril</w:t>
      </w:r>
      <w:r w:rsidRPr="0003004F">
        <w:t xml:space="preserve"> 2026</w:t>
      </w:r>
      <w:r w:rsidRPr="003C420C">
        <w:t xml:space="preserve">, </w:t>
      </w:r>
      <w:r w:rsidR="003C420C" w:rsidRPr="003C420C">
        <w:t>il y a eu plusieurs</w:t>
      </w:r>
      <w:r w:rsidRPr="003C420C">
        <w:t xml:space="preserve"> rencontres avec les autor</w:t>
      </w:r>
      <w:r w:rsidR="0003004F" w:rsidRPr="003C420C">
        <w:t>ités</w:t>
      </w:r>
      <w:r w:rsidR="003C420C" w:rsidRPr="003C420C">
        <w:t xml:space="preserve">. On note les rencontres </w:t>
      </w:r>
      <w:r w:rsidR="0003004F" w:rsidRPr="003C420C">
        <w:t>avec la première vice-présidente du Conseil Départemental de la Dola</w:t>
      </w:r>
      <w:r w:rsidRPr="003C420C">
        <w:t>, le</w:t>
      </w:r>
      <w:r w:rsidR="0003004F" w:rsidRPr="003C420C">
        <w:t xml:space="preserve"> Directeur Provincial des Eaux et forêts de la Nyanga</w:t>
      </w:r>
      <w:r w:rsidR="003C420C" w:rsidRPr="003C420C">
        <w:t>, le Préfet de la Basse –</w:t>
      </w:r>
      <w:proofErr w:type="spellStart"/>
      <w:r w:rsidR="003C420C" w:rsidRPr="003C420C">
        <w:t>Banio</w:t>
      </w:r>
      <w:proofErr w:type="spellEnd"/>
      <w:r w:rsidR="003C420C" w:rsidRPr="003C420C">
        <w:t xml:space="preserve">, le Préfet du Département de la </w:t>
      </w:r>
      <w:proofErr w:type="spellStart"/>
      <w:r w:rsidR="003C420C" w:rsidRPr="003C420C">
        <w:t>Douigny</w:t>
      </w:r>
      <w:proofErr w:type="spellEnd"/>
      <w:r w:rsidR="003C420C" w:rsidRPr="003C420C">
        <w:t>, le 1</w:t>
      </w:r>
      <w:r w:rsidR="003C420C" w:rsidRPr="003C420C">
        <w:rPr>
          <w:vertAlign w:val="superscript"/>
        </w:rPr>
        <w:t>er</w:t>
      </w:r>
      <w:r w:rsidR="003C420C" w:rsidRPr="003C420C">
        <w:t xml:space="preserve"> vice-président du Conseil Départemental</w:t>
      </w:r>
      <w:r w:rsidR="003C420C">
        <w:t xml:space="preserve"> et </w:t>
      </w:r>
      <w:r w:rsidR="003C420C" w:rsidRPr="003C420C">
        <w:t>l</w:t>
      </w:r>
      <w:r w:rsidRPr="003C420C">
        <w:t>e chef de Cantonnement des Eaux et Forêt</w:t>
      </w:r>
      <w:r w:rsidR="003C420C" w:rsidRPr="003C420C">
        <w:t xml:space="preserve"> de </w:t>
      </w:r>
      <w:proofErr w:type="spellStart"/>
      <w:r w:rsidR="003C420C" w:rsidRPr="003C420C">
        <w:t>Moabi</w:t>
      </w:r>
      <w:proofErr w:type="spellEnd"/>
      <w:r w:rsidR="003C420C">
        <w:t>.</w:t>
      </w:r>
      <w:r w:rsidRPr="00B86C97">
        <w:rPr>
          <w:color w:val="FF0000"/>
        </w:rPr>
        <w:t xml:space="preserve"> </w:t>
      </w:r>
    </w:p>
    <w:p w:rsidR="00F001C2" w:rsidRPr="00B86C97" w:rsidRDefault="00F001C2" w:rsidP="00F001C2">
      <w:pPr>
        <w:spacing w:line="276" w:lineRule="auto"/>
        <w:jc w:val="both"/>
        <w:rPr>
          <w:color w:val="FF0000"/>
        </w:rPr>
      </w:pPr>
    </w:p>
    <w:p w:rsidR="00F001C2" w:rsidRPr="000D1F04" w:rsidRDefault="00F001C2" w:rsidP="000D1F04">
      <w:pPr>
        <w:pStyle w:val="Titre1"/>
        <w:pBdr>
          <w:bottom w:val="single" w:sz="4" w:space="0" w:color="auto"/>
        </w:pBdr>
        <w:ind w:left="360"/>
        <w:rPr>
          <w:rFonts w:ascii="Times New Roman" w:hAnsi="Times New Roman" w:cs="Times New Roman"/>
          <w:sz w:val="24"/>
          <w:szCs w:val="24"/>
        </w:rPr>
      </w:pPr>
      <w:bookmarkStart w:id="12" w:name="_Toc7774932"/>
      <w:bookmarkStart w:id="13" w:name="_Toc232462155"/>
      <w:r w:rsidRPr="000D1F04">
        <w:rPr>
          <w:rFonts w:ascii="Times New Roman" w:hAnsi="Times New Roman" w:cs="Times New Roman"/>
          <w:sz w:val="24"/>
          <w:szCs w:val="24"/>
        </w:rPr>
        <w:t>8. Conclusion</w:t>
      </w:r>
      <w:bookmarkEnd w:id="12"/>
      <w:bookmarkEnd w:id="13"/>
    </w:p>
    <w:p w:rsidR="00F001C2" w:rsidRPr="00B86C97" w:rsidRDefault="00F001C2" w:rsidP="00F001C2">
      <w:pPr>
        <w:spacing w:line="276" w:lineRule="auto"/>
        <w:jc w:val="both"/>
        <w:rPr>
          <w:color w:val="FF0000"/>
        </w:rPr>
      </w:pPr>
    </w:p>
    <w:p w:rsidR="003C420C" w:rsidRPr="003C420C" w:rsidRDefault="00F001C2" w:rsidP="003C420C">
      <w:pPr>
        <w:jc w:val="both"/>
      </w:pPr>
      <w:r w:rsidRPr="00B86C97">
        <w:rPr>
          <w:color w:val="FF0000"/>
        </w:rPr>
        <w:t xml:space="preserve"> </w:t>
      </w:r>
      <w:r w:rsidR="003C420C" w:rsidRPr="003C420C">
        <w:t xml:space="preserve">En définitive, </w:t>
      </w:r>
      <w:r w:rsidR="003C420C">
        <w:t>l</w:t>
      </w:r>
      <w:r w:rsidR="003C420C" w:rsidRPr="003C420C">
        <w:t>a mission réalisée du 20 au 28 avril 2026 dans les différents départements visités a permis de recueillir des informations sur les activités d’exploitation forestière, la gestion des forêts communautaires et l’état d’exécution de plusieurs projets communautaires.</w:t>
      </w:r>
    </w:p>
    <w:p w:rsidR="003C420C" w:rsidRPr="003C420C" w:rsidRDefault="003C420C" w:rsidP="003C420C">
      <w:pPr>
        <w:jc w:val="both"/>
      </w:pPr>
      <w:r w:rsidRPr="003C420C">
        <w:t>Les constats effectués mettent en évidence des insuffisances dans la gestion des projets financés par les cahiers des charges contractuelles, des difficultés de gouvernance des forêts communautaires ainsi que des indices de manquements aux exigences réglementaires en matière d’exploitation forestière.</w:t>
      </w:r>
    </w:p>
    <w:p w:rsidR="002918D2" w:rsidRPr="003C420C" w:rsidRDefault="003C420C" w:rsidP="003C420C">
      <w:pPr>
        <w:jc w:val="both"/>
      </w:pPr>
      <w:r w:rsidRPr="003C420C">
        <w:t>La mission a également permis de renforcer la sensibilisation des communautés et les échanges avec les autorités locales. Au regard des éléments recueillis, il apparaît nécessaire de poursuivre les investigations et de renforcer les mécanismes de contrôle, de transparence et d’accompagnement des communautés dans la gestion durable des ressources forestières.</w:t>
      </w:r>
    </w:p>
    <w:sectPr w:rsidR="002918D2" w:rsidRPr="003C420C" w:rsidSect="002918D2">
      <w:headerReference w:type="default" r:id="rId11"/>
      <w:footerReference w:type="default" r:id="rId12"/>
      <w:pgSz w:w="11906" w:h="16838"/>
      <w:pgMar w:top="1529" w:right="1417" w:bottom="962" w:left="1560" w:header="705" w:footer="5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944" w:rsidRDefault="00A42944">
      <w:r>
        <w:separator/>
      </w:r>
    </w:p>
  </w:endnote>
  <w:endnote w:type="continuationSeparator" w:id="0">
    <w:p w:rsidR="00A42944" w:rsidRDefault="00A4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8D2" w:rsidRDefault="002918D2">
    <w:pPr>
      <w:shd w:val="clear" w:color="auto" w:fill="FFFFFF"/>
      <w:spacing w:before="120"/>
      <w:jc w:val="center"/>
      <w:rPr>
        <w:sz w:val="16"/>
        <w:szCs w:val="20"/>
        <w:lang w:val="fr-FR"/>
      </w:rPr>
    </w:pPr>
    <w:r>
      <w:rPr>
        <w:sz w:val="16"/>
        <w:szCs w:val="20"/>
        <w:lang w:val="fr-FR"/>
      </w:rPr>
      <w:t>Conservation Justice | BP 23903 Libreville | +241 074 23 38 65</w:t>
    </w:r>
  </w:p>
  <w:p w:rsidR="002918D2" w:rsidRDefault="002918D2">
    <w:pPr>
      <w:shd w:val="clear" w:color="auto" w:fill="FFFFFF"/>
      <w:spacing w:after="240"/>
      <w:jc w:val="center"/>
      <w:rPr>
        <w:sz w:val="16"/>
        <w:szCs w:val="20"/>
        <w:lang w:val="fr-FR"/>
      </w:rPr>
    </w:pPr>
    <w:r>
      <w:rPr>
        <w:sz w:val="16"/>
        <w:szCs w:val="20"/>
        <w:lang w:val="fr-FR"/>
      </w:rPr>
      <w:t>luc@conservation-justice.org | www.conservation-justice.org</w:t>
    </w:r>
  </w:p>
  <w:p w:rsidR="002918D2" w:rsidRDefault="002918D2" w:rsidP="002918D2">
    <w:pPr>
      <w:pStyle w:val="Pieddepage"/>
      <w:jc w:val="right"/>
    </w:pPr>
    <w:r>
      <w:rPr>
        <w:lang w:val="fr-FR"/>
      </w:rPr>
      <w:t xml:space="preserve">Page </w:t>
    </w:r>
    <w:r>
      <w:rPr>
        <w:b/>
        <w:bCs/>
      </w:rPr>
      <w:fldChar w:fldCharType="begin"/>
    </w:r>
    <w:r>
      <w:rPr>
        <w:b/>
        <w:bCs/>
      </w:rPr>
      <w:instrText>PAGE</w:instrText>
    </w:r>
    <w:r>
      <w:rPr>
        <w:b/>
        <w:bCs/>
      </w:rPr>
      <w:fldChar w:fldCharType="separate"/>
    </w:r>
    <w:r w:rsidR="00796DBB">
      <w:rPr>
        <w:b/>
        <w:bCs/>
        <w:noProof/>
      </w:rPr>
      <w:t>9</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796DBB">
      <w:rPr>
        <w:b/>
        <w:bCs/>
        <w:noProof/>
      </w:rPr>
      <w:t>9</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944" w:rsidRDefault="00A42944">
      <w:r>
        <w:separator/>
      </w:r>
    </w:p>
  </w:footnote>
  <w:footnote w:type="continuationSeparator" w:id="0">
    <w:p w:rsidR="00A42944" w:rsidRDefault="00A42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8D2" w:rsidRDefault="002918D2">
    <w:pPr>
      <w:spacing w:line="276" w:lineRule="auto"/>
      <w:ind w:left="1843" w:right="1701"/>
      <w:jc w:val="center"/>
      <w:rPr>
        <w:rFonts w:eastAsia="Calibri"/>
        <w:bCs/>
        <w:iCs/>
        <w:color w:val="0D0D0D"/>
        <w:sz w:val="16"/>
        <w:szCs w:val="22"/>
      </w:rPr>
    </w:pPr>
    <w:r>
      <w:rPr>
        <w:rFonts w:eastAsia="Calibri"/>
        <w:bCs/>
        <w:iCs/>
        <w:color w:val="0D0D0D"/>
        <w:sz w:val="16"/>
        <w:szCs w:val="22"/>
      </w:rPr>
      <w:t>Projet d’Appui à la Lutte contre l’Exploitation Forestière Illégale – ALEFI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453F6"/>
    <w:multiLevelType w:val="hybridMultilevel"/>
    <w:tmpl w:val="8BDA95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D64098"/>
    <w:multiLevelType w:val="hybridMultilevel"/>
    <w:tmpl w:val="C1BCC8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637255"/>
    <w:multiLevelType w:val="hybridMultilevel"/>
    <w:tmpl w:val="1B60B5E0"/>
    <w:lvl w:ilvl="0" w:tplc="EEEC9928">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1C2"/>
    <w:rsid w:val="000253A5"/>
    <w:rsid w:val="0003004F"/>
    <w:rsid w:val="000D1F04"/>
    <w:rsid w:val="00105DDC"/>
    <w:rsid w:val="002019BA"/>
    <w:rsid w:val="002918D2"/>
    <w:rsid w:val="003C420C"/>
    <w:rsid w:val="00440062"/>
    <w:rsid w:val="00617026"/>
    <w:rsid w:val="00754C87"/>
    <w:rsid w:val="00796DBB"/>
    <w:rsid w:val="0081620A"/>
    <w:rsid w:val="008E4C4B"/>
    <w:rsid w:val="009635ED"/>
    <w:rsid w:val="009B3231"/>
    <w:rsid w:val="009F6EF5"/>
    <w:rsid w:val="00A42944"/>
    <w:rsid w:val="00A80726"/>
    <w:rsid w:val="00B101C7"/>
    <w:rsid w:val="00B70258"/>
    <w:rsid w:val="00B86C97"/>
    <w:rsid w:val="00BB3A8D"/>
    <w:rsid w:val="00C20C6C"/>
    <w:rsid w:val="00F001C2"/>
    <w:rsid w:val="00F303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527C6-39A0-48B4-B98E-8E66BC80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1C2"/>
    <w:pPr>
      <w:spacing w:after="0" w:line="240" w:lineRule="auto"/>
    </w:pPr>
    <w:rPr>
      <w:rFonts w:ascii="Times New Roman" w:eastAsia="Times New Roman" w:hAnsi="Times New Roman" w:cs="Times New Roman"/>
      <w:sz w:val="24"/>
      <w:szCs w:val="24"/>
      <w:lang w:val="fr-BE"/>
    </w:rPr>
  </w:style>
  <w:style w:type="paragraph" w:styleId="Titre1">
    <w:name w:val="heading 1"/>
    <w:basedOn w:val="Normal"/>
    <w:next w:val="Normal"/>
    <w:link w:val="Titre1Car"/>
    <w:uiPriority w:val="99"/>
    <w:qFormat/>
    <w:rsid w:val="00F001C2"/>
    <w:pPr>
      <w:keepNext/>
      <w:pBdr>
        <w:bottom w:val="single" w:sz="4" w:space="1" w:color="auto"/>
      </w:pBdr>
      <w:shd w:val="clear" w:color="auto" w:fill="000000"/>
      <w:ind w:left="432"/>
      <w:jc w:val="both"/>
      <w:outlineLvl w:val="0"/>
    </w:pPr>
    <w:rPr>
      <w:rFonts w:asciiTheme="minorHAnsi" w:hAnsiTheme="minorHAnsi" w:cstheme="minorHAnsi"/>
      <w:b/>
      <w:bCs/>
      <w:sz w:val="22"/>
      <w:szCs w:val="22"/>
      <w:lang w:val="fr-CH"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001C2"/>
    <w:rPr>
      <w:rFonts w:eastAsia="Times New Roman" w:cstheme="minorHAnsi"/>
      <w:b/>
      <w:bCs/>
      <w:shd w:val="clear" w:color="auto" w:fill="000000"/>
      <w:lang w:val="fr-CH" w:bidi="he-IL"/>
    </w:rPr>
  </w:style>
  <w:style w:type="paragraph" w:styleId="Pieddepage">
    <w:name w:val="footer"/>
    <w:basedOn w:val="Normal"/>
    <w:link w:val="PieddepageCar"/>
    <w:uiPriority w:val="99"/>
    <w:rsid w:val="00F001C2"/>
    <w:pPr>
      <w:tabs>
        <w:tab w:val="center" w:pos="4536"/>
        <w:tab w:val="right" w:pos="9072"/>
      </w:tabs>
    </w:pPr>
  </w:style>
  <w:style w:type="character" w:customStyle="1" w:styleId="PieddepageCar">
    <w:name w:val="Pied de page Car"/>
    <w:basedOn w:val="Policepardfaut"/>
    <w:link w:val="Pieddepage"/>
    <w:uiPriority w:val="99"/>
    <w:rsid w:val="00F001C2"/>
    <w:rPr>
      <w:rFonts w:ascii="Times New Roman" w:eastAsia="Times New Roman" w:hAnsi="Times New Roman" w:cs="Times New Roman"/>
      <w:sz w:val="24"/>
      <w:szCs w:val="24"/>
      <w:lang w:val="fr-BE"/>
    </w:rPr>
  </w:style>
  <w:style w:type="paragraph" w:styleId="En-tte">
    <w:name w:val="header"/>
    <w:basedOn w:val="Normal"/>
    <w:link w:val="En-tteCar"/>
    <w:uiPriority w:val="99"/>
    <w:rsid w:val="00F001C2"/>
    <w:pPr>
      <w:tabs>
        <w:tab w:val="center" w:pos="4536"/>
        <w:tab w:val="right" w:pos="9072"/>
      </w:tabs>
    </w:pPr>
  </w:style>
  <w:style w:type="character" w:customStyle="1" w:styleId="En-tteCar">
    <w:name w:val="En-tête Car"/>
    <w:basedOn w:val="Policepardfaut"/>
    <w:link w:val="En-tte"/>
    <w:uiPriority w:val="99"/>
    <w:rsid w:val="00F001C2"/>
    <w:rPr>
      <w:rFonts w:ascii="Times New Roman" w:eastAsia="Times New Roman" w:hAnsi="Times New Roman" w:cs="Times New Roman"/>
      <w:sz w:val="24"/>
      <w:szCs w:val="24"/>
      <w:lang w:val="fr-BE"/>
    </w:rPr>
  </w:style>
  <w:style w:type="paragraph" w:styleId="Paragraphedeliste">
    <w:name w:val="List Paragraph"/>
    <w:basedOn w:val="Normal"/>
    <w:uiPriority w:val="34"/>
    <w:qFormat/>
    <w:rsid w:val="00F001C2"/>
    <w:pPr>
      <w:ind w:left="720"/>
      <w:contextualSpacing/>
    </w:pPr>
  </w:style>
  <w:style w:type="paragraph" w:styleId="TM1">
    <w:name w:val="toc 1"/>
    <w:basedOn w:val="Normal"/>
    <w:next w:val="Normal"/>
    <w:uiPriority w:val="39"/>
    <w:rsid w:val="00F001C2"/>
    <w:pPr>
      <w:tabs>
        <w:tab w:val="left" w:pos="709"/>
        <w:tab w:val="right" w:leader="dot" w:pos="9062"/>
      </w:tabs>
      <w:spacing w:after="120"/>
    </w:pPr>
    <w:rPr>
      <w:noProof/>
      <w:lang w:bidi="he-IL"/>
    </w:rPr>
  </w:style>
  <w:style w:type="paragraph" w:styleId="Sansinterligne">
    <w:name w:val="No Spacing"/>
    <w:link w:val="SansinterligneCar"/>
    <w:uiPriority w:val="1"/>
    <w:qFormat/>
    <w:rsid w:val="00F001C2"/>
    <w:pPr>
      <w:spacing w:after="0" w:line="240" w:lineRule="auto"/>
    </w:pPr>
    <w:rPr>
      <w:rFonts w:ascii="Calibri" w:eastAsia="Times New Roman" w:hAnsi="Calibri" w:cs="Times New Roman"/>
    </w:rPr>
  </w:style>
  <w:style w:type="character" w:customStyle="1" w:styleId="SansinterligneCar">
    <w:name w:val="Sans interligne Car"/>
    <w:basedOn w:val="Policepardfaut"/>
    <w:link w:val="Sansinterligne"/>
    <w:uiPriority w:val="1"/>
    <w:rsid w:val="00F001C2"/>
    <w:rPr>
      <w:rFonts w:ascii="Calibri" w:eastAsia="Times New Roman" w:hAnsi="Calibri" w:cs="Times New Roman"/>
    </w:rPr>
  </w:style>
  <w:style w:type="table" w:customStyle="1" w:styleId="Grilledetableauclaire1">
    <w:name w:val="Grille de tableau claire1"/>
    <w:basedOn w:val="TableauNormal"/>
    <w:uiPriority w:val="40"/>
    <w:rsid w:val="00F001C2"/>
    <w:pPr>
      <w:spacing w:after="0" w:line="240" w:lineRule="auto"/>
    </w:pPr>
    <w:rPr>
      <w:rFonts w:ascii="Times New Roman" w:eastAsia="Times New Roman" w:hAnsi="Times New Roman" w:cs="Times New Roman"/>
      <w:sz w:val="20"/>
      <w:szCs w:val="20"/>
      <w:lang w:val="fr-BE" w:eastAsia="fr-B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lledutableau1">
    <w:name w:val="Grille du tableau1"/>
    <w:basedOn w:val="TableauNormal"/>
    <w:next w:val="Grilledutableau"/>
    <w:uiPriority w:val="59"/>
    <w:rsid w:val="00F001C2"/>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2">
    <w:name w:val="Grille de tableau claire2"/>
    <w:basedOn w:val="TableauNormal"/>
    <w:uiPriority w:val="40"/>
    <w:rsid w:val="00F001C2"/>
    <w:pPr>
      <w:spacing w:after="0" w:line="240" w:lineRule="auto"/>
    </w:pPr>
    <w:rPr>
      <w:rFonts w:ascii="Times New Roman" w:eastAsia="Times New Roman" w:hAnsi="Times New Roman" w:cs="Times New Roman"/>
      <w:sz w:val="20"/>
      <w:szCs w:val="20"/>
      <w:lang w:val="fr-BE" w:eastAsia="fr-B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enhypertexte">
    <w:name w:val="Hyperlink"/>
    <w:basedOn w:val="Policepardfaut"/>
    <w:uiPriority w:val="99"/>
    <w:unhideWhenUsed/>
    <w:rsid w:val="00F001C2"/>
    <w:rPr>
      <w:color w:val="0563C1" w:themeColor="hyperlink"/>
      <w:u w:val="single"/>
    </w:rPr>
  </w:style>
  <w:style w:type="table" w:styleId="Grilledutableau">
    <w:name w:val="Table Grid"/>
    <w:basedOn w:val="TableauNormal"/>
    <w:uiPriority w:val="39"/>
    <w:rsid w:val="00F0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9</Pages>
  <Words>3421</Words>
  <Characters>18819</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Abdoul EYEGUE</dc:creator>
  <cp:keywords/>
  <dc:description/>
  <cp:lastModifiedBy>Abdoul EYEGUE</cp:lastModifiedBy>
  <cp:revision>15</cp:revision>
  <dcterms:created xsi:type="dcterms:W3CDTF">2026-06-09T22:55:00Z</dcterms:created>
  <dcterms:modified xsi:type="dcterms:W3CDTF">2026-06-15T23:55:00Z</dcterms:modified>
</cp:coreProperties>
</file>