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019" w:rsidRPr="00625C7D" w:rsidRDefault="006A5019" w:rsidP="006A5019">
      <w:pPr>
        <w:jc w:val="both"/>
      </w:pPr>
      <w:r w:rsidRPr="00625C7D">
        <w:rPr>
          <w:noProof/>
          <w:lang w:val="fr-FR" w:eastAsia="fr-FR"/>
        </w:rPr>
        <mc:AlternateContent>
          <mc:Choice Requires="wps">
            <w:drawing>
              <wp:anchor distT="0" distB="0" distL="0" distR="0" simplePos="0" relativeHeight="251662336" behindDoc="0" locked="0" layoutInCell="1" allowOverlap="1" wp14:anchorId="1AF68BF1" wp14:editId="7F635E42">
                <wp:simplePos x="0" y="0"/>
                <wp:positionH relativeFrom="page">
                  <wp:posOffset>-19050</wp:posOffset>
                </wp:positionH>
                <wp:positionV relativeFrom="paragraph">
                  <wp:posOffset>-951865</wp:posOffset>
                </wp:positionV>
                <wp:extent cx="7581900" cy="23812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2381250"/>
                        </a:xfrm>
                        <a:prstGeom prst="rect">
                          <a:avLst/>
                        </a:prstGeom>
                        <a:solidFill>
                          <a:srgbClr val="FFFFFF"/>
                        </a:solidFill>
                        <a:ln>
                          <a:noFill/>
                        </a:ln>
                      </wps:spPr>
                      <wps:txbx>
                        <w:txbxContent>
                          <w:tbl>
                            <w:tblPr>
                              <w:tblStyle w:val="Grilledutableau1"/>
                              <w:tblW w:w="11448" w:type="dxa"/>
                              <w:tblInd w:w="284"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134"/>
                              <w:gridCol w:w="2234"/>
                              <w:gridCol w:w="1276"/>
                              <w:gridCol w:w="2835"/>
                              <w:gridCol w:w="1417"/>
                              <w:gridCol w:w="2552"/>
                            </w:tblGrid>
                            <w:tr w:rsidR="00BA7371" w:rsidTr="006A5019">
                              <w:trPr>
                                <w:trHeight w:val="1404"/>
                              </w:trPr>
                              <w:tc>
                                <w:tcPr>
                                  <w:tcW w:w="1134" w:type="dxa"/>
                                  <w:hideMark/>
                                </w:tcPr>
                                <w:p w:rsidR="00BA7371" w:rsidRDefault="00BA7371">
                                  <w:pPr>
                                    <w:ind w:left="-26"/>
                                    <w:rPr>
                                      <w:color w:val="525252"/>
                                      <w:sz w:val="18"/>
                                    </w:rPr>
                                  </w:pPr>
                                  <w:r>
                                    <w:rPr>
                                      <w:noProof/>
                                      <w:color w:val="525252"/>
                                      <w:sz w:val="18"/>
                                      <w:lang w:val="fr-FR" w:eastAsia="fr-FR"/>
                                    </w:rPr>
                                    <w:drawing>
                                      <wp:inline distT="0" distB="0" distL="0" distR="0" wp14:anchorId="4AD292F4" wp14:editId="0B5C6A98">
                                        <wp:extent cx="699655" cy="811976"/>
                                        <wp:effectExtent l="0" t="0" r="5715" b="7620"/>
                                        <wp:docPr id="204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9"/>
                                                <pic:cNvPicPr/>
                                              </pic:nvPicPr>
                                              <pic:blipFill>
                                                <a:blip r:embed="rId7" cstate="print"/>
                                                <a:srcRect/>
                                                <a:stretch/>
                                              </pic:blipFill>
                                              <pic:spPr>
                                                <a:xfrm>
                                                  <a:off x="0" y="0"/>
                                                  <a:ext cx="707027" cy="820532"/>
                                                </a:xfrm>
                                                <a:prstGeom prst="rect">
                                                  <a:avLst/>
                                                </a:prstGeom>
                                              </pic:spPr>
                                            </pic:pic>
                                          </a:graphicData>
                                        </a:graphic>
                                      </wp:inline>
                                    </w:drawing>
                                  </w:r>
                                </w:p>
                              </w:tc>
                              <w:tc>
                                <w:tcPr>
                                  <w:tcW w:w="2234" w:type="dxa"/>
                                  <w:vAlign w:val="center"/>
                                </w:tcPr>
                                <w:p w:rsidR="00FB7FBF" w:rsidRDefault="00FB7FBF" w:rsidP="006A5019">
                                  <w:pPr>
                                    <w:ind w:left="34"/>
                                    <w:jc w:val="both"/>
                                    <w:rPr>
                                      <w:color w:val="525252"/>
                                      <w:sz w:val="16"/>
                                      <w:szCs w:val="16"/>
                                      <w:lang w:val="fr-FR"/>
                                    </w:rPr>
                                  </w:pPr>
                                </w:p>
                                <w:p w:rsidR="00BA7371" w:rsidRPr="006A5019" w:rsidRDefault="00BA7371" w:rsidP="00FB7FBF">
                                  <w:pPr>
                                    <w:jc w:val="both"/>
                                    <w:rPr>
                                      <w:color w:val="525252"/>
                                      <w:sz w:val="16"/>
                                      <w:szCs w:val="16"/>
                                      <w:lang w:val="fr-FR"/>
                                    </w:rPr>
                                  </w:pPr>
                                  <w:r w:rsidRPr="006A5019">
                                    <w:rPr>
                                      <w:color w:val="525252"/>
                                      <w:sz w:val="16"/>
                                      <w:szCs w:val="16"/>
                                      <w:lang w:val="fr-FR"/>
                                    </w:rPr>
                                    <w:t>REPUBLIQUE GABONAISE</w:t>
                                  </w:r>
                                </w:p>
                                <w:p w:rsidR="00BA7371" w:rsidRPr="006A5019" w:rsidRDefault="00BA7371" w:rsidP="006A5019">
                                  <w:pPr>
                                    <w:ind w:left="34"/>
                                    <w:jc w:val="both"/>
                                    <w:rPr>
                                      <w:color w:val="525252"/>
                                      <w:sz w:val="16"/>
                                      <w:szCs w:val="16"/>
                                      <w:lang w:val="fr-FR"/>
                                    </w:rPr>
                                  </w:pPr>
                                  <w:r w:rsidRPr="006A5019">
                                    <w:rPr>
                                      <w:color w:val="525252"/>
                                      <w:sz w:val="16"/>
                                      <w:szCs w:val="16"/>
                                      <w:lang w:val="fr-FR"/>
                                    </w:rPr>
                                    <w:t>Ministère des Eaux et Forêts, de l’Environnement, Chargé du Climat et du Conflit Homme-Faune</w:t>
                                  </w:r>
                                </w:p>
                                <w:p w:rsidR="00BA7371" w:rsidRDefault="00BA7371" w:rsidP="006A5019">
                                  <w:pPr>
                                    <w:ind w:left="34"/>
                                    <w:jc w:val="both"/>
                                    <w:rPr>
                                      <w:noProof/>
                                      <w:color w:val="525252"/>
                                      <w:sz w:val="18"/>
                                    </w:rPr>
                                  </w:pPr>
                                </w:p>
                              </w:tc>
                              <w:tc>
                                <w:tcPr>
                                  <w:tcW w:w="1276" w:type="dxa"/>
                                </w:tcPr>
                                <w:p w:rsidR="00BA7371" w:rsidRDefault="00BA7371">
                                  <w:pPr>
                                    <w:rPr>
                                      <w:color w:val="525252"/>
                                      <w:sz w:val="18"/>
                                      <w:lang w:val="fr-FR"/>
                                    </w:rPr>
                                  </w:pPr>
                                </w:p>
                              </w:tc>
                              <w:tc>
                                <w:tcPr>
                                  <w:tcW w:w="2835" w:type="dxa"/>
                                  <w:vAlign w:val="center"/>
                                </w:tcPr>
                                <w:p w:rsidR="00BA7371" w:rsidRDefault="00BA7371">
                                  <w:pPr>
                                    <w:ind w:left="34"/>
                                    <w:rPr>
                                      <w:color w:val="525252"/>
                                      <w:sz w:val="16"/>
                                      <w:lang w:val="fr-FR"/>
                                    </w:rPr>
                                  </w:pPr>
                                </w:p>
                              </w:tc>
                              <w:tc>
                                <w:tcPr>
                                  <w:tcW w:w="1417" w:type="dxa"/>
                                  <w:vAlign w:val="center"/>
                                </w:tcPr>
                                <w:p w:rsidR="00BA7371" w:rsidRDefault="00BA7371">
                                  <w:pPr>
                                    <w:ind w:left="34"/>
                                    <w:rPr>
                                      <w:noProof/>
                                      <w:color w:val="525252"/>
                                      <w:sz w:val="18"/>
                                    </w:rPr>
                                  </w:pPr>
                                  <w:r>
                                    <w:rPr>
                                      <w:noProof/>
                                      <w:color w:val="525252"/>
                                      <w:sz w:val="18"/>
                                      <w:lang w:val="fr-FR" w:eastAsia="fr-FR"/>
                                    </w:rPr>
                                    <w:drawing>
                                      <wp:inline distT="0" distB="0" distL="0" distR="0" wp14:anchorId="7371F56C" wp14:editId="75E136E1">
                                        <wp:extent cx="665019" cy="812800"/>
                                        <wp:effectExtent l="0" t="0" r="1905" b="6350"/>
                                        <wp:docPr id="205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3"/>
                                                <pic:cNvPicPr/>
                                              </pic:nvPicPr>
                                              <pic:blipFill>
                                                <a:blip r:embed="rId8" cstate="print"/>
                                                <a:srcRect/>
                                                <a:stretch/>
                                              </pic:blipFill>
                                              <pic:spPr>
                                                <a:xfrm>
                                                  <a:off x="0" y="0"/>
                                                  <a:ext cx="665541" cy="813438"/>
                                                </a:xfrm>
                                                <a:prstGeom prst="rect">
                                                  <a:avLst/>
                                                </a:prstGeom>
                                              </pic:spPr>
                                            </pic:pic>
                                          </a:graphicData>
                                        </a:graphic>
                                      </wp:inline>
                                    </w:drawing>
                                  </w:r>
                                </w:p>
                              </w:tc>
                              <w:tc>
                                <w:tcPr>
                                  <w:tcW w:w="2552" w:type="dxa"/>
                                  <w:vAlign w:val="center"/>
                                </w:tcPr>
                                <w:p w:rsidR="00BA7371" w:rsidRDefault="00BA7371" w:rsidP="006A5019">
                                  <w:pPr>
                                    <w:jc w:val="both"/>
                                    <w:rPr>
                                      <w:color w:val="525252"/>
                                      <w:sz w:val="16"/>
                                      <w:lang w:val="fr-FR"/>
                                    </w:rPr>
                                  </w:pPr>
                                  <w:r>
                                    <w:rPr>
                                      <w:color w:val="525252"/>
                                      <w:sz w:val="16"/>
                                      <w:lang w:val="fr-FR"/>
                                    </w:rPr>
                                    <w:t>CONSERVATION JUSTICE</w:t>
                                  </w:r>
                                </w:p>
                                <w:p w:rsidR="00BA7371" w:rsidRDefault="00BA7371" w:rsidP="006A5019">
                                  <w:pPr>
                                    <w:ind w:left="34"/>
                                    <w:jc w:val="both"/>
                                    <w:rPr>
                                      <w:color w:val="525252"/>
                                      <w:sz w:val="16"/>
                                      <w:lang w:val="fr-FR"/>
                                    </w:rPr>
                                  </w:pPr>
                                  <w:r>
                                    <w:rPr>
                                      <w:color w:val="525252"/>
                                      <w:sz w:val="16"/>
                                      <w:lang w:val="fr-FR"/>
                                    </w:rPr>
                                    <w:t>(+241) 074 23 38 65</w:t>
                                  </w:r>
                                </w:p>
                                <w:p w:rsidR="00BA7371" w:rsidRDefault="00BA7371" w:rsidP="006A5019">
                                  <w:pPr>
                                    <w:ind w:left="34"/>
                                    <w:jc w:val="both"/>
                                    <w:rPr>
                                      <w:color w:val="525252"/>
                                      <w:sz w:val="16"/>
                                      <w:lang w:val="fr-FR"/>
                                    </w:rPr>
                                  </w:pPr>
                                  <w:r>
                                    <w:rPr>
                                      <w:color w:val="525252"/>
                                      <w:sz w:val="16"/>
                                      <w:lang w:val="fr-FR"/>
                                    </w:rPr>
                                    <w:t>luc@conservation-justice.org</w:t>
                                  </w:r>
                                </w:p>
                                <w:p w:rsidR="00BA7371" w:rsidRDefault="00BA7371" w:rsidP="006A5019">
                                  <w:pPr>
                                    <w:jc w:val="both"/>
                                    <w:rPr>
                                      <w:noProof/>
                                      <w:color w:val="525252"/>
                                      <w:sz w:val="18"/>
                                    </w:rPr>
                                  </w:pPr>
                                  <w:r>
                                    <w:rPr>
                                      <w:color w:val="525252"/>
                                      <w:sz w:val="16"/>
                                    </w:rPr>
                                    <w:t>www.conservation-justice.org</w:t>
                                  </w:r>
                                </w:p>
                              </w:tc>
                            </w:tr>
                          </w:tbl>
                          <w:p w:rsidR="00BA7371" w:rsidRPr="009D1CCE" w:rsidRDefault="00BA7371" w:rsidP="006A5019">
                            <w:pPr>
                              <w:pStyle w:val="En-tte"/>
                              <w:tabs>
                                <w:tab w:val="clear" w:pos="9072"/>
                              </w:tabs>
                              <w:ind w:left="426" w:right="2259"/>
                              <w:rPr>
                                <w:b/>
                                <w:color w:val="0D0D0D"/>
                                <w:sz w:val="56"/>
                                <w:szCs w:val="16"/>
                                <w:lang w:val="fr-FR"/>
                              </w:rPr>
                            </w:pPr>
                            <w:r>
                              <w:rPr>
                                <w:b/>
                                <w:color w:val="0D0D0D"/>
                                <w:sz w:val="44"/>
                                <w:szCs w:val="16"/>
                                <w:lang w:val="fr-FR"/>
                              </w:rPr>
                              <w:t>Projet ALEFI</w:t>
                            </w:r>
                          </w:p>
                          <w:p w:rsidR="00BA7371" w:rsidRDefault="00BA7371" w:rsidP="006A5019">
                            <w:pPr>
                              <w:rPr>
                                <w:color w:val="0D0D0D"/>
                                <w:lang w:val="fr-FR"/>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F68BF1" id="Rectangle 4" o:spid="_x0000_s1026" style="position:absolute;left:0;text-align:left;margin-left:-1.5pt;margin-top:-74.95pt;width:597pt;height:187.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wBQIAAOkDAAAOAAAAZHJzL2Uyb0RvYy54bWysU8GO0zAQvSPxD5bvNE1p2W7UdLXqqghp&#10;YVcsfIDjOImF4zFjt8ny9YydbilwQ+RgZTzj5/fejDc3Y2/YUaHXYEuez+acKSuh1rYt+dcv+zdr&#10;znwQthYGrCr5s/L8Zvv61WZwhVpAB6ZWyAjE+mJwJe9CcEWWedmpXvgZOGUp2QD2IlCIbVajGAi9&#10;N9liPn+XDYC1Q5DKe9q9m5J8m/CbRsnw0DReBWZKTtxCWjGtVVyz7UYULQrXaXmiIf6BRS+0pUvP&#10;UHciCHZA/RdUryWChybMJPQZNI2WKmkgNfn8DzVPnXAqaSFzvDvb5P8frPx0fESm65IvObOipxZ9&#10;JtOEbY1iy2jP4HxBVU/uEaNA7+5BfvPMwq6jKnWLCEOnRE2k8lif/XYgBp6Osmr4CDWhi0OA5NTY&#10;YB8ByQM2poY8nxuixsAkbV6t1vn1nPomKbd4u84Xq9SyTBQvxx368F5Bz+JPyZHIJ3hxvPch0hHF&#10;S0miD0bXe21MCrCtdgbZUdB07NOXFJDKyzJjY7GFeGxCjDtJZ5Q2WRTGajy5VUH9TIoRpmmj10E/&#10;HeAPzgaatJL77weBijPzwZJr1/lyGUczBcvV1YICvMxUlxlhJUGVXAbkbAp2YRrog0PddnRXnhyw&#10;cEteNzq5EPsw8Toxp3lK5pxmPw7sZZyqfr3Q7U8AAAD//wMAUEsDBBQABgAIAAAAIQCc4L764gAA&#10;AAwBAAAPAAAAZHJzL2Rvd25yZXYueG1sTI/NTsMwEITvSLyDtZW4tbZDqUgap0JIHHqhJeQB3HhJ&#10;ovonip0m5elxT/S02p3R7Df5bjaaXHDwnbMC+IoBQVs71dlGQPX9sXwF4oO0SmpnUcAVPeyKx4dc&#10;ZspN9gsvZWhIDLE+kwLaEPqMUl+3aKRfuR5t1H7cYGSI69BQNcgphhtNE8Y21MjOxg+t7PG9xfpc&#10;jkbA4XjYV2zNfsfNda+m8nj+1L4S4mkxv22BBJzDvxlu+BEdish0cqNVnmgBy+dYJcTJ12kK5Obg&#10;KY+3k4AkeeFAi5zelyj+AAAA//8DAFBLAQItABQABgAIAAAAIQC2gziS/gAAAOEBAAATAAAAAAAA&#10;AAAAAAAAAAAAAABbQ29udGVudF9UeXBlc10ueG1sUEsBAi0AFAAGAAgAAAAhADj9If/WAAAAlAEA&#10;AAsAAAAAAAAAAAAAAAAALwEAAF9yZWxzLy5yZWxzUEsBAi0AFAAGAAgAAAAhAH7tSfAFAgAA6QMA&#10;AA4AAAAAAAAAAAAAAAAALgIAAGRycy9lMm9Eb2MueG1sUEsBAi0AFAAGAAgAAAAhAJzgvvriAAAA&#10;DAEAAA8AAAAAAAAAAAAAAAAAXwQAAGRycy9kb3ducmV2LnhtbFBLBQYAAAAABAAEAPMAAABuBQAA&#10;AAA=&#10;" stroked="f">
                <v:textbox>
                  <w:txbxContent>
                    <w:tbl>
                      <w:tblPr>
                        <w:tblStyle w:val="Grilledutableau1"/>
                        <w:tblW w:w="11448" w:type="dxa"/>
                        <w:tblInd w:w="284"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134"/>
                        <w:gridCol w:w="2234"/>
                        <w:gridCol w:w="1276"/>
                        <w:gridCol w:w="2835"/>
                        <w:gridCol w:w="1417"/>
                        <w:gridCol w:w="2552"/>
                      </w:tblGrid>
                      <w:tr w:rsidR="00BA7371" w:rsidTr="006A5019">
                        <w:trPr>
                          <w:trHeight w:val="1404"/>
                        </w:trPr>
                        <w:tc>
                          <w:tcPr>
                            <w:tcW w:w="1134" w:type="dxa"/>
                            <w:hideMark/>
                          </w:tcPr>
                          <w:p w:rsidR="00BA7371" w:rsidRDefault="00BA7371">
                            <w:pPr>
                              <w:ind w:left="-26"/>
                              <w:rPr>
                                <w:color w:val="525252"/>
                                <w:sz w:val="18"/>
                              </w:rPr>
                            </w:pPr>
                            <w:r>
                              <w:rPr>
                                <w:noProof/>
                                <w:color w:val="525252"/>
                                <w:sz w:val="18"/>
                                <w:lang w:val="fr-FR" w:eastAsia="fr-FR"/>
                              </w:rPr>
                              <w:drawing>
                                <wp:inline distT="0" distB="0" distL="0" distR="0" wp14:anchorId="4AD292F4" wp14:editId="0B5C6A98">
                                  <wp:extent cx="699655" cy="811976"/>
                                  <wp:effectExtent l="0" t="0" r="5715" b="7620"/>
                                  <wp:docPr id="204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9"/>
                                          <pic:cNvPicPr/>
                                        </pic:nvPicPr>
                                        <pic:blipFill>
                                          <a:blip r:embed="rId7" cstate="print"/>
                                          <a:srcRect/>
                                          <a:stretch/>
                                        </pic:blipFill>
                                        <pic:spPr>
                                          <a:xfrm>
                                            <a:off x="0" y="0"/>
                                            <a:ext cx="707027" cy="820532"/>
                                          </a:xfrm>
                                          <a:prstGeom prst="rect">
                                            <a:avLst/>
                                          </a:prstGeom>
                                        </pic:spPr>
                                      </pic:pic>
                                    </a:graphicData>
                                  </a:graphic>
                                </wp:inline>
                              </w:drawing>
                            </w:r>
                          </w:p>
                        </w:tc>
                        <w:tc>
                          <w:tcPr>
                            <w:tcW w:w="2234" w:type="dxa"/>
                            <w:vAlign w:val="center"/>
                          </w:tcPr>
                          <w:p w:rsidR="00FB7FBF" w:rsidRDefault="00FB7FBF" w:rsidP="006A5019">
                            <w:pPr>
                              <w:ind w:left="34"/>
                              <w:jc w:val="both"/>
                              <w:rPr>
                                <w:color w:val="525252"/>
                                <w:sz w:val="16"/>
                                <w:szCs w:val="16"/>
                                <w:lang w:val="fr-FR"/>
                              </w:rPr>
                            </w:pPr>
                          </w:p>
                          <w:p w:rsidR="00BA7371" w:rsidRPr="006A5019" w:rsidRDefault="00BA7371" w:rsidP="00FB7FBF">
                            <w:pPr>
                              <w:jc w:val="both"/>
                              <w:rPr>
                                <w:color w:val="525252"/>
                                <w:sz w:val="16"/>
                                <w:szCs w:val="16"/>
                                <w:lang w:val="fr-FR"/>
                              </w:rPr>
                            </w:pPr>
                            <w:r w:rsidRPr="006A5019">
                              <w:rPr>
                                <w:color w:val="525252"/>
                                <w:sz w:val="16"/>
                                <w:szCs w:val="16"/>
                                <w:lang w:val="fr-FR"/>
                              </w:rPr>
                              <w:t>REPUBLIQUE GABONAISE</w:t>
                            </w:r>
                          </w:p>
                          <w:p w:rsidR="00BA7371" w:rsidRPr="006A5019" w:rsidRDefault="00BA7371" w:rsidP="006A5019">
                            <w:pPr>
                              <w:ind w:left="34"/>
                              <w:jc w:val="both"/>
                              <w:rPr>
                                <w:color w:val="525252"/>
                                <w:sz w:val="16"/>
                                <w:szCs w:val="16"/>
                                <w:lang w:val="fr-FR"/>
                              </w:rPr>
                            </w:pPr>
                            <w:r w:rsidRPr="006A5019">
                              <w:rPr>
                                <w:color w:val="525252"/>
                                <w:sz w:val="16"/>
                                <w:szCs w:val="16"/>
                                <w:lang w:val="fr-FR"/>
                              </w:rPr>
                              <w:t>Ministère des Eaux et Forêts, de l’Environnement, Chargé du Climat et du Conflit Homme-Faune</w:t>
                            </w:r>
                          </w:p>
                          <w:p w:rsidR="00BA7371" w:rsidRDefault="00BA7371" w:rsidP="006A5019">
                            <w:pPr>
                              <w:ind w:left="34"/>
                              <w:jc w:val="both"/>
                              <w:rPr>
                                <w:noProof/>
                                <w:color w:val="525252"/>
                                <w:sz w:val="18"/>
                              </w:rPr>
                            </w:pPr>
                          </w:p>
                        </w:tc>
                        <w:tc>
                          <w:tcPr>
                            <w:tcW w:w="1276" w:type="dxa"/>
                          </w:tcPr>
                          <w:p w:rsidR="00BA7371" w:rsidRDefault="00BA7371">
                            <w:pPr>
                              <w:rPr>
                                <w:color w:val="525252"/>
                                <w:sz w:val="18"/>
                                <w:lang w:val="fr-FR"/>
                              </w:rPr>
                            </w:pPr>
                          </w:p>
                        </w:tc>
                        <w:tc>
                          <w:tcPr>
                            <w:tcW w:w="2835" w:type="dxa"/>
                            <w:vAlign w:val="center"/>
                          </w:tcPr>
                          <w:p w:rsidR="00BA7371" w:rsidRDefault="00BA7371">
                            <w:pPr>
                              <w:ind w:left="34"/>
                              <w:rPr>
                                <w:color w:val="525252"/>
                                <w:sz w:val="16"/>
                                <w:lang w:val="fr-FR"/>
                              </w:rPr>
                            </w:pPr>
                          </w:p>
                        </w:tc>
                        <w:tc>
                          <w:tcPr>
                            <w:tcW w:w="1417" w:type="dxa"/>
                            <w:vAlign w:val="center"/>
                          </w:tcPr>
                          <w:p w:rsidR="00BA7371" w:rsidRDefault="00BA7371">
                            <w:pPr>
                              <w:ind w:left="34"/>
                              <w:rPr>
                                <w:noProof/>
                                <w:color w:val="525252"/>
                                <w:sz w:val="18"/>
                              </w:rPr>
                            </w:pPr>
                            <w:r>
                              <w:rPr>
                                <w:noProof/>
                                <w:color w:val="525252"/>
                                <w:sz w:val="18"/>
                                <w:lang w:val="fr-FR" w:eastAsia="fr-FR"/>
                              </w:rPr>
                              <w:drawing>
                                <wp:inline distT="0" distB="0" distL="0" distR="0" wp14:anchorId="7371F56C" wp14:editId="75E136E1">
                                  <wp:extent cx="665019" cy="812800"/>
                                  <wp:effectExtent l="0" t="0" r="1905" b="6350"/>
                                  <wp:docPr id="205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3"/>
                                          <pic:cNvPicPr/>
                                        </pic:nvPicPr>
                                        <pic:blipFill>
                                          <a:blip r:embed="rId8" cstate="print"/>
                                          <a:srcRect/>
                                          <a:stretch/>
                                        </pic:blipFill>
                                        <pic:spPr>
                                          <a:xfrm>
                                            <a:off x="0" y="0"/>
                                            <a:ext cx="665541" cy="813438"/>
                                          </a:xfrm>
                                          <a:prstGeom prst="rect">
                                            <a:avLst/>
                                          </a:prstGeom>
                                        </pic:spPr>
                                      </pic:pic>
                                    </a:graphicData>
                                  </a:graphic>
                                </wp:inline>
                              </w:drawing>
                            </w:r>
                          </w:p>
                        </w:tc>
                        <w:tc>
                          <w:tcPr>
                            <w:tcW w:w="2552" w:type="dxa"/>
                            <w:vAlign w:val="center"/>
                          </w:tcPr>
                          <w:p w:rsidR="00BA7371" w:rsidRDefault="00BA7371" w:rsidP="006A5019">
                            <w:pPr>
                              <w:jc w:val="both"/>
                              <w:rPr>
                                <w:color w:val="525252"/>
                                <w:sz w:val="16"/>
                                <w:lang w:val="fr-FR"/>
                              </w:rPr>
                            </w:pPr>
                            <w:r>
                              <w:rPr>
                                <w:color w:val="525252"/>
                                <w:sz w:val="16"/>
                                <w:lang w:val="fr-FR"/>
                              </w:rPr>
                              <w:t>CONSERVATION JUSTICE</w:t>
                            </w:r>
                          </w:p>
                          <w:p w:rsidR="00BA7371" w:rsidRDefault="00BA7371" w:rsidP="006A5019">
                            <w:pPr>
                              <w:ind w:left="34"/>
                              <w:jc w:val="both"/>
                              <w:rPr>
                                <w:color w:val="525252"/>
                                <w:sz w:val="16"/>
                                <w:lang w:val="fr-FR"/>
                              </w:rPr>
                            </w:pPr>
                            <w:r>
                              <w:rPr>
                                <w:color w:val="525252"/>
                                <w:sz w:val="16"/>
                                <w:lang w:val="fr-FR"/>
                              </w:rPr>
                              <w:t>(+241) 074 23 38 65</w:t>
                            </w:r>
                          </w:p>
                          <w:p w:rsidR="00BA7371" w:rsidRDefault="00BA7371" w:rsidP="006A5019">
                            <w:pPr>
                              <w:ind w:left="34"/>
                              <w:jc w:val="both"/>
                              <w:rPr>
                                <w:color w:val="525252"/>
                                <w:sz w:val="16"/>
                                <w:lang w:val="fr-FR"/>
                              </w:rPr>
                            </w:pPr>
                            <w:r>
                              <w:rPr>
                                <w:color w:val="525252"/>
                                <w:sz w:val="16"/>
                                <w:lang w:val="fr-FR"/>
                              </w:rPr>
                              <w:t>luc@conservation-justice.org</w:t>
                            </w:r>
                          </w:p>
                          <w:p w:rsidR="00BA7371" w:rsidRDefault="00BA7371" w:rsidP="006A5019">
                            <w:pPr>
                              <w:jc w:val="both"/>
                              <w:rPr>
                                <w:noProof/>
                                <w:color w:val="525252"/>
                                <w:sz w:val="18"/>
                              </w:rPr>
                            </w:pPr>
                            <w:r>
                              <w:rPr>
                                <w:color w:val="525252"/>
                                <w:sz w:val="16"/>
                              </w:rPr>
                              <w:t>www.conservation-justice.org</w:t>
                            </w:r>
                          </w:p>
                        </w:tc>
                      </w:tr>
                    </w:tbl>
                    <w:p w:rsidR="00BA7371" w:rsidRPr="009D1CCE" w:rsidRDefault="00BA7371" w:rsidP="006A5019">
                      <w:pPr>
                        <w:pStyle w:val="En-tte"/>
                        <w:tabs>
                          <w:tab w:val="clear" w:pos="9072"/>
                        </w:tabs>
                        <w:ind w:left="426" w:right="2259"/>
                        <w:rPr>
                          <w:b/>
                          <w:color w:val="0D0D0D"/>
                          <w:sz w:val="56"/>
                          <w:szCs w:val="16"/>
                          <w:lang w:val="fr-FR"/>
                        </w:rPr>
                      </w:pPr>
                      <w:r>
                        <w:rPr>
                          <w:b/>
                          <w:color w:val="0D0D0D"/>
                          <w:sz w:val="44"/>
                          <w:szCs w:val="16"/>
                          <w:lang w:val="fr-FR"/>
                        </w:rPr>
                        <w:t>Projet ALEFI</w:t>
                      </w:r>
                    </w:p>
                    <w:p w:rsidR="00BA7371" w:rsidRDefault="00BA7371" w:rsidP="006A5019">
                      <w:pPr>
                        <w:rPr>
                          <w:color w:val="0D0D0D"/>
                          <w:lang w:val="fr-FR"/>
                        </w:rPr>
                      </w:pPr>
                    </w:p>
                  </w:txbxContent>
                </v:textbox>
                <w10:wrap anchorx="page"/>
              </v:rect>
            </w:pict>
          </mc:Fallback>
        </mc:AlternateContent>
      </w:r>
      <w:r w:rsidRPr="00625C7D">
        <w:rPr>
          <w:noProof/>
          <w:lang w:val="fr-FR" w:eastAsia="fr-FR"/>
        </w:rPr>
        <mc:AlternateContent>
          <mc:Choice Requires="wps">
            <w:drawing>
              <wp:anchor distT="0" distB="0" distL="0" distR="0" simplePos="0" relativeHeight="251659264" behindDoc="0" locked="0" layoutInCell="1" allowOverlap="1" wp14:anchorId="222415A5" wp14:editId="5D5F2498">
                <wp:simplePos x="0" y="0"/>
                <wp:positionH relativeFrom="column">
                  <wp:posOffset>1200150</wp:posOffset>
                </wp:positionH>
                <wp:positionV relativeFrom="paragraph">
                  <wp:posOffset>-675640</wp:posOffset>
                </wp:positionV>
                <wp:extent cx="3181350" cy="5810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1350" cy="58102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771B6" id="Rectangle 3" o:spid="_x0000_s1026" style="position:absolute;margin-left:94.5pt;margin-top:-53.2pt;width:250.5pt;height:45.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f/7AEAAMQDAAAOAAAAZHJzL2Uyb0RvYy54bWysU9uO0zAQfUfiHyy/0yS9QImartCuipAW&#10;dsXCBziOk1g4HjN2m5avZ+x0S4E3RB4sj2fmeM7xyebmOBh2UOg12IoXs5wzZSU02nYV//pl92rN&#10;mQ/CNsKAVRU/Kc9vti9fbEZXqjn0YBqFjECsL0dX8T4EV2aZl70ahJ+BU5aSLeAgAoXYZQ2KkdAH&#10;k83z/HU2AjYOQSrv6fRuSvJtwm9bJcND23oVmKk4zRbSimmt45ptN6LsULhey/MY4h+mGIS2dOkF&#10;6k4Ewfao/4IatETw0IaZhCGDttVSJQ7Epsj/YPPUC6cSFxLHu4tM/v/Byk+HR2S6qfiCMysGeqLP&#10;JJqwnVFsEeUZnS+p6sk9YiTo3T3Ib54S2W+ZGHiqYfX4ERqCEfsASZJji0PsJLLsmJQ/XZRXx8Ak&#10;HS6KdbFY0QNJyq3WRT5fxbszUT53O/ThvYKBxU3FkYZM6OJw78NU+lySxgSjm502JgXY1bcG2UGQ&#10;C3bpO6P76zJjY7GF2DYhxpNEMzKbpKihORFLhMlKZH3a9IA/OBvJRhX33/cCFWfmg6V3elssl9F3&#10;KViu3swpwOtMfZ0RVhJUxQNn0/Y2TF7dO9RdTzcVibSFd6RuqxPxqPw01XlYskqS7mzr6MXrOFX9&#10;+vm2PwEAAP//AwBQSwMEFAAGAAgAAAAhAOEScr7fAAAADAEAAA8AAABkcnMvZG93bnJldi54bWxM&#10;j81OwzAQhO9IvIO1SNxaO6hESYhTISQqgXpp6YWbHS9JhH+i2E3D27M9wXFmR7Pf1NvFWTbjFIfg&#10;JWRrAQx9G8zgOwmnj9dVASwm5Y2ywaOEH4ywbW5valWZcPEHnI+pY1TiY6Uk9CmNFeex7dGpuA4j&#10;erp9hcmpRHLquJnUhcqd5Q9C5NypwdOHXo340mP7fTw7Cfptf0i799NuLnQ32qA/s314lPL+bnl+&#10;ApZwSX9huOITOjTEpMPZm8gs6aKkLUnCKhP5BhhF8lKQpa/WpgTe1Pz/iOYXAAD//wMAUEsBAi0A&#10;FAAGAAgAAAAhALaDOJL+AAAA4QEAABMAAAAAAAAAAAAAAAAAAAAAAFtDb250ZW50X1R5cGVzXS54&#10;bWxQSwECLQAUAAYACAAAACEAOP0h/9YAAACUAQAACwAAAAAAAAAAAAAAAAAvAQAAX3JlbHMvLnJl&#10;bHNQSwECLQAUAAYACAAAACEA3wAX/+wBAADEAwAADgAAAAAAAAAAAAAAAAAuAgAAZHJzL2Uyb0Rv&#10;Yy54bWxQSwECLQAUAAYACAAAACEA4RJyvt8AAAAMAQAADwAAAAAAAAAAAAAAAABGBAAAZHJzL2Rv&#10;d25yZXYueG1sUEsFBgAAAAAEAAQA8wAAAFIFAAAAAA==&#10;" stroked="f">
                <v:path arrowok="t"/>
              </v:rect>
            </w:pict>
          </mc:Fallback>
        </mc:AlternateContent>
      </w:r>
      <w:r w:rsidRPr="00625C7D">
        <w:t>-</w:t>
      </w:r>
    </w:p>
    <w:p w:rsidR="006A5019" w:rsidRPr="00625C7D" w:rsidRDefault="006A5019" w:rsidP="006A5019">
      <w:pPr>
        <w:jc w:val="both"/>
      </w:pPr>
    </w:p>
    <w:p w:rsidR="006A5019" w:rsidRPr="00625C7D" w:rsidRDefault="006A5019" w:rsidP="006A5019">
      <w:pPr>
        <w:jc w:val="both"/>
      </w:pPr>
    </w:p>
    <w:p w:rsidR="006A5019" w:rsidRPr="00625C7D" w:rsidRDefault="006A5019" w:rsidP="006A5019">
      <w:pPr>
        <w:jc w:val="both"/>
      </w:pPr>
    </w:p>
    <w:p w:rsidR="006A5019" w:rsidRPr="00625C7D" w:rsidRDefault="006A5019" w:rsidP="006A5019">
      <w:pPr>
        <w:jc w:val="both"/>
      </w:pPr>
    </w:p>
    <w:p w:rsidR="006A5019" w:rsidRPr="00625C7D" w:rsidRDefault="006A5019" w:rsidP="006A5019">
      <w:pPr>
        <w:jc w:val="both"/>
      </w:pPr>
    </w:p>
    <w:p w:rsidR="006A5019" w:rsidRPr="00625C7D" w:rsidRDefault="006A5019" w:rsidP="006A5019">
      <w:pPr>
        <w:jc w:val="both"/>
      </w:pPr>
    </w:p>
    <w:p w:rsidR="006A5019" w:rsidRPr="00625C7D" w:rsidRDefault="006A5019" w:rsidP="006A5019">
      <w:pPr>
        <w:jc w:val="center"/>
      </w:pPr>
    </w:p>
    <w:p w:rsidR="006A5019" w:rsidRPr="00625C7D" w:rsidRDefault="006A5019" w:rsidP="006A5019">
      <w:pPr>
        <w:jc w:val="center"/>
      </w:pPr>
      <w:r w:rsidRPr="00625C7D">
        <w:t>Appui à la Lutte contre l’exploitation forestière illégale</w:t>
      </w:r>
    </w:p>
    <w:p w:rsidR="006A5019" w:rsidRPr="00625C7D" w:rsidRDefault="006A5019" w:rsidP="006A5019">
      <w:pPr>
        <w:ind w:left="426"/>
        <w:jc w:val="center"/>
      </w:pPr>
      <w:r w:rsidRPr="00625C7D">
        <w:t>ALEFI</w:t>
      </w:r>
    </w:p>
    <w:p w:rsidR="006A5019" w:rsidRPr="00625C7D" w:rsidRDefault="006A5019" w:rsidP="006A5019">
      <w:pPr>
        <w:ind w:left="426"/>
        <w:jc w:val="center"/>
      </w:pPr>
    </w:p>
    <w:p w:rsidR="006A5019" w:rsidRPr="00625C7D" w:rsidRDefault="006A5019" w:rsidP="006A5019">
      <w:pPr>
        <w:jc w:val="center"/>
      </w:pPr>
      <w:r>
        <w:t>Rapport Mensuel mars 2026</w:t>
      </w:r>
    </w:p>
    <w:p w:rsidR="006A5019" w:rsidRPr="00625C7D" w:rsidRDefault="006A5019" w:rsidP="006A5019">
      <w:pPr>
        <w:jc w:val="center"/>
      </w:pPr>
      <w:r w:rsidRPr="00625C7D">
        <w:t>Conservation Justice</w:t>
      </w:r>
    </w:p>
    <w:p w:rsidR="006A5019" w:rsidRPr="00625C7D" w:rsidRDefault="006A5019" w:rsidP="006A5019">
      <w:pPr>
        <w:ind w:left="426"/>
        <w:jc w:val="both"/>
      </w:pPr>
    </w:p>
    <w:p w:rsidR="006A5019" w:rsidRPr="00625C7D" w:rsidRDefault="006A5019" w:rsidP="006A5019">
      <w:pPr>
        <w:jc w:val="center"/>
      </w:pPr>
      <w:r w:rsidRPr="00625C7D">
        <w:t>SOMMAIRE</w:t>
      </w:r>
    </w:p>
    <w:p w:rsidR="006A5019" w:rsidRPr="00625C7D" w:rsidRDefault="006A5019" w:rsidP="006A5019">
      <w:pPr>
        <w:jc w:val="both"/>
      </w:pPr>
    </w:p>
    <w:p w:rsidR="00157F43" w:rsidRDefault="006A5019">
      <w:pPr>
        <w:pStyle w:val="TM1"/>
        <w:rPr>
          <w:rFonts w:asciiTheme="minorHAnsi" w:eastAsiaTheme="minorEastAsia" w:hAnsiTheme="minorHAnsi" w:cstheme="minorBidi"/>
          <w:sz w:val="22"/>
          <w:szCs w:val="22"/>
          <w:lang w:val="fr-FR" w:eastAsia="fr-FR" w:bidi="ar-SA"/>
        </w:rPr>
      </w:pPr>
      <w:r w:rsidRPr="00625C7D">
        <w:fldChar w:fldCharType="begin"/>
      </w:r>
      <w:r w:rsidRPr="00625C7D">
        <w:instrText xml:space="preserve"> TOC \o "1-3" \h \z \u </w:instrText>
      </w:r>
      <w:r w:rsidRPr="00625C7D">
        <w:fldChar w:fldCharType="separate"/>
      </w:r>
      <w:hyperlink w:anchor="_Toc226366196" w:history="1">
        <w:r w:rsidR="00157F43" w:rsidRPr="00DB2D06">
          <w:rPr>
            <w:rStyle w:val="Lienhypertexte"/>
          </w:rPr>
          <w:t>1. Points principaux</w:t>
        </w:r>
        <w:r w:rsidR="00157F43">
          <w:rPr>
            <w:webHidden/>
          </w:rPr>
          <w:tab/>
        </w:r>
        <w:r w:rsidR="00157F43">
          <w:rPr>
            <w:webHidden/>
          </w:rPr>
          <w:fldChar w:fldCharType="begin"/>
        </w:r>
        <w:r w:rsidR="00157F43">
          <w:rPr>
            <w:webHidden/>
          </w:rPr>
          <w:instrText xml:space="preserve"> PAGEREF _Toc226366196 \h </w:instrText>
        </w:r>
        <w:r w:rsidR="00157F43">
          <w:rPr>
            <w:webHidden/>
          </w:rPr>
        </w:r>
        <w:r w:rsidR="00157F43">
          <w:rPr>
            <w:webHidden/>
          </w:rPr>
          <w:fldChar w:fldCharType="separate"/>
        </w:r>
        <w:r w:rsidR="00157F43">
          <w:rPr>
            <w:webHidden/>
          </w:rPr>
          <w:t>2</w:t>
        </w:r>
        <w:r w:rsidR="00157F43">
          <w:rPr>
            <w:webHidden/>
          </w:rPr>
          <w:fldChar w:fldCharType="end"/>
        </w:r>
      </w:hyperlink>
    </w:p>
    <w:p w:rsidR="00157F43" w:rsidRDefault="00E6455E">
      <w:pPr>
        <w:pStyle w:val="TM1"/>
        <w:rPr>
          <w:rFonts w:asciiTheme="minorHAnsi" w:eastAsiaTheme="minorEastAsia" w:hAnsiTheme="minorHAnsi" w:cstheme="minorBidi"/>
          <w:sz w:val="22"/>
          <w:szCs w:val="22"/>
          <w:lang w:val="fr-FR" w:eastAsia="fr-FR" w:bidi="ar-SA"/>
        </w:rPr>
      </w:pPr>
      <w:hyperlink w:anchor="_Toc226366197" w:history="1">
        <w:r w:rsidR="00157F43" w:rsidRPr="00DB2D06">
          <w:rPr>
            <w:rStyle w:val="Lienhypertexte"/>
          </w:rPr>
          <w:t>2. Investigations</w:t>
        </w:r>
        <w:r w:rsidR="00157F43">
          <w:rPr>
            <w:webHidden/>
          </w:rPr>
          <w:tab/>
        </w:r>
        <w:r w:rsidR="00157F43">
          <w:rPr>
            <w:webHidden/>
          </w:rPr>
          <w:fldChar w:fldCharType="begin"/>
        </w:r>
        <w:r w:rsidR="00157F43">
          <w:rPr>
            <w:webHidden/>
          </w:rPr>
          <w:instrText xml:space="preserve"> PAGEREF _Toc226366197 \h </w:instrText>
        </w:r>
        <w:r w:rsidR="00157F43">
          <w:rPr>
            <w:webHidden/>
          </w:rPr>
        </w:r>
        <w:r w:rsidR="00157F43">
          <w:rPr>
            <w:webHidden/>
          </w:rPr>
          <w:fldChar w:fldCharType="separate"/>
        </w:r>
        <w:r w:rsidR="00157F43">
          <w:rPr>
            <w:webHidden/>
          </w:rPr>
          <w:t>2</w:t>
        </w:r>
        <w:r w:rsidR="00157F43">
          <w:rPr>
            <w:webHidden/>
          </w:rPr>
          <w:fldChar w:fldCharType="end"/>
        </w:r>
      </w:hyperlink>
    </w:p>
    <w:p w:rsidR="00157F43" w:rsidRDefault="00E6455E">
      <w:pPr>
        <w:pStyle w:val="TM1"/>
        <w:rPr>
          <w:rFonts w:asciiTheme="minorHAnsi" w:eastAsiaTheme="minorEastAsia" w:hAnsiTheme="minorHAnsi" w:cstheme="minorBidi"/>
          <w:sz w:val="22"/>
          <w:szCs w:val="22"/>
          <w:lang w:val="fr-FR" w:eastAsia="fr-FR" w:bidi="ar-SA"/>
        </w:rPr>
      </w:pPr>
      <w:hyperlink w:anchor="_Toc226366198" w:history="1">
        <w:r w:rsidR="00157F43" w:rsidRPr="00DB2D06">
          <w:rPr>
            <w:rStyle w:val="Lienhypertexte"/>
          </w:rPr>
          <w:t>3. Opérations</w:t>
        </w:r>
        <w:r w:rsidR="00157F43">
          <w:rPr>
            <w:webHidden/>
          </w:rPr>
          <w:tab/>
        </w:r>
        <w:r w:rsidR="00157F43">
          <w:rPr>
            <w:webHidden/>
          </w:rPr>
          <w:fldChar w:fldCharType="begin"/>
        </w:r>
        <w:r w:rsidR="00157F43">
          <w:rPr>
            <w:webHidden/>
          </w:rPr>
          <w:instrText xml:space="preserve"> PAGEREF _Toc226366198 \h </w:instrText>
        </w:r>
        <w:r w:rsidR="00157F43">
          <w:rPr>
            <w:webHidden/>
          </w:rPr>
        </w:r>
        <w:r w:rsidR="00157F43">
          <w:rPr>
            <w:webHidden/>
          </w:rPr>
          <w:fldChar w:fldCharType="separate"/>
        </w:r>
        <w:r w:rsidR="00157F43">
          <w:rPr>
            <w:webHidden/>
          </w:rPr>
          <w:t>2</w:t>
        </w:r>
        <w:r w:rsidR="00157F43">
          <w:rPr>
            <w:webHidden/>
          </w:rPr>
          <w:fldChar w:fldCharType="end"/>
        </w:r>
      </w:hyperlink>
    </w:p>
    <w:p w:rsidR="00157F43" w:rsidRDefault="00E6455E">
      <w:pPr>
        <w:pStyle w:val="TM1"/>
        <w:rPr>
          <w:rFonts w:asciiTheme="minorHAnsi" w:eastAsiaTheme="minorEastAsia" w:hAnsiTheme="minorHAnsi" w:cstheme="minorBidi"/>
          <w:sz w:val="22"/>
          <w:szCs w:val="22"/>
          <w:lang w:val="fr-FR" w:eastAsia="fr-FR" w:bidi="ar-SA"/>
        </w:rPr>
      </w:pPr>
      <w:hyperlink w:anchor="_Toc226366199" w:history="1">
        <w:r w:rsidR="00157F43" w:rsidRPr="00DB2D06">
          <w:rPr>
            <w:rStyle w:val="Lienhypertexte"/>
          </w:rPr>
          <w:t>4. Département juridique</w:t>
        </w:r>
        <w:r w:rsidR="00157F43">
          <w:rPr>
            <w:webHidden/>
          </w:rPr>
          <w:tab/>
        </w:r>
        <w:r w:rsidR="00157F43">
          <w:rPr>
            <w:webHidden/>
          </w:rPr>
          <w:fldChar w:fldCharType="begin"/>
        </w:r>
        <w:r w:rsidR="00157F43">
          <w:rPr>
            <w:webHidden/>
          </w:rPr>
          <w:instrText xml:space="preserve"> PAGEREF _Toc226366199 \h </w:instrText>
        </w:r>
        <w:r w:rsidR="00157F43">
          <w:rPr>
            <w:webHidden/>
          </w:rPr>
        </w:r>
        <w:r w:rsidR="00157F43">
          <w:rPr>
            <w:webHidden/>
          </w:rPr>
          <w:fldChar w:fldCharType="separate"/>
        </w:r>
        <w:r w:rsidR="00157F43">
          <w:rPr>
            <w:webHidden/>
          </w:rPr>
          <w:t>3</w:t>
        </w:r>
        <w:r w:rsidR="00157F43">
          <w:rPr>
            <w:webHidden/>
          </w:rPr>
          <w:fldChar w:fldCharType="end"/>
        </w:r>
      </w:hyperlink>
    </w:p>
    <w:p w:rsidR="00157F43" w:rsidRDefault="00E6455E">
      <w:pPr>
        <w:pStyle w:val="TM1"/>
        <w:rPr>
          <w:rFonts w:asciiTheme="minorHAnsi" w:eastAsiaTheme="minorEastAsia" w:hAnsiTheme="minorHAnsi" w:cstheme="minorBidi"/>
          <w:sz w:val="22"/>
          <w:szCs w:val="22"/>
          <w:lang w:val="fr-FR" w:eastAsia="fr-FR" w:bidi="ar-SA"/>
        </w:rPr>
      </w:pPr>
      <w:hyperlink w:anchor="_Toc226366200" w:history="1">
        <w:r w:rsidR="00157F43" w:rsidRPr="00DB2D06">
          <w:rPr>
            <w:rStyle w:val="Lienhypertexte"/>
          </w:rPr>
          <w:t>5. Missions</w:t>
        </w:r>
        <w:r w:rsidR="00157F43">
          <w:rPr>
            <w:webHidden/>
          </w:rPr>
          <w:tab/>
        </w:r>
        <w:r w:rsidR="00157F43">
          <w:rPr>
            <w:webHidden/>
          </w:rPr>
          <w:fldChar w:fldCharType="begin"/>
        </w:r>
        <w:r w:rsidR="00157F43">
          <w:rPr>
            <w:webHidden/>
          </w:rPr>
          <w:instrText xml:space="preserve"> PAGEREF _Toc226366200 \h </w:instrText>
        </w:r>
        <w:r w:rsidR="00157F43">
          <w:rPr>
            <w:webHidden/>
          </w:rPr>
        </w:r>
        <w:r w:rsidR="00157F43">
          <w:rPr>
            <w:webHidden/>
          </w:rPr>
          <w:fldChar w:fldCharType="separate"/>
        </w:r>
        <w:r w:rsidR="00157F43">
          <w:rPr>
            <w:webHidden/>
          </w:rPr>
          <w:t>3</w:t>
        </w:r>
        <w:r w:rsidR="00157F43">
          <w:rPr>
            <w:webHidden/>
          </w:rPr>
          <w:fldChar w:fldCharType="end"/>
        </w:r>
      </w:hyperlink>
    </w:p>
    <w:p w:rsidR="00157F43" w:rsidRDefault="00E6455E">
      <w:pPr>
        <w:pStyle w:val="TM1"/>
        <w:rPr>
          <w:rFonts w:asciiTheme="minorHAnsi" w:eastAsiaTheme="minorEastAsia" w:hAnsiTheme="minorHAnsi" w:cstheme="minorBidi"/>
          <w:sz w:val="22"/>
          <w:szCs w:val="22"/>
          <w:lang w:val="fr-FR" w:eastAsia="fr-FR" w:bidi="ar-SA"/>
        </w:rPr>
      </w:pPr>
      <w:hyperlink w:anchor="_Toc226366201" w:history="1">
        <w:r w:rsidR="00157F43" w:rsidRPr="00DB2D06">
          <w:rPr>
            <w:rStyle w:val="Lienhypertexte"/>
          </w:rPr>
          <w:t>6. Communication</w:t>
        </w:r>
        <w:r w:rsidR="00157F43">
          <w:rPr>
            <w:webHidden/>
          </w:rPr>
          <w:tab/>
        </w:r>
        <w:r w:rsidR="00157F43">
          <w:rPr>
            <w:webHidden/>
          </w:rPr>
          <w:fldChar w:fldCharType="begin"/>
        </w:r>
        <w:r w:rsidR="00157F43">
          <w:rPr>
            <w:webHidden/>
          </w:rPr>
          <w:instrText xml:space="preserve"> PAGEREF _Toc226366201 \h </w:instrText>
        </w:r>
        <w:r w:rsidR="00157F43">
          <w:rPr>
            <w:webHidden/>
          </w:rPr>
        </w:r>
        <w:r w:rsidR="00157F43">
          <w:rPr>
            <w:webHidden/>
          </w:rPr>
          <w:fldChar w:fldCharType="separate"/>
        </w:r>
        <w:r w:rsidR="00157F43">
          <w:rPr>
            <w:webHidden/>
          </w:rPr>
          <w:t>7</w:t>
        </w:r>
        <w:r w:rsidR="00157F43">
          <w:rPr>
            <w:webHidden/>
          </w:rPr>
          <w:fldChar w:fldCharType="end"/>
        </w:r>
      </w:hyperlink>
    </w:p>
    <w:p w:rsidR="00157F43" w:rsidRDefault="00E6455E">
      <w:pPr>
        <w:pStyle w:val="TM1"/>
        <w:rPr>
          <w:rFonts w:asciiTheme="minorHAnsi" w:eastAsiaTheme="minorEastAsia" w:hAnsiTheme="minorHAnsi" w:cstheme="minorBidi"/>
          <w:sz w:val="22"/>
          <w:szCs w:val="22"/>
          <w:lang w:val="fr-FR" w:eastAsia="fr-FR" w:bidi="ar-SA"/>
        </w:rPr>
      </w:pPr>
      <w:hyperlink w:anchor="_Toc226366202" w:history="1">
        <w:r w:rsidR="00157F43" w:rsidRPr="00DB2D06">
          <w:rPr>
            <w:rStyle w:val="Lienhypertexte"/>
          </w:rPr>
          <w:t>7. Relations extérieures</w:t>
        </w:r>
        <w:r w:rsidR="00157F43">
          <w:rPr>
            <w:webHidden/>
          </w:rPr>
          <w:tab/>
        </w:r>
        <w:r w:rsidR="00157F43">
          <w:rPr>
            <w:webHidden/>
          </w:rPr>
          <w:fldChar w:fldCharType="begin"/>
        </w:r>
        <w:r w:rsidR="00157F43">
          <w:rPr>
            <w:webHidden/>
          </w:rPr>
          <w:instrText xml:space="preserve"> PAGEREF _Toc226366202 \h </w:instrText>
        </w:r>
        <w:r w:rsidR="00157F43">
          <w:rPr>
            <w:webHidden/>
          </w:rPr>
        </w:r>
        <w:r w:rsidR="00157F43">
          <w:rPr>
            <w:webHidden/>
          </w:rPr>
          <w:fldChar w:fldCharType="separate"/>
        </w:r>
        <w:r w:rsidR="00157F43">
          <w:rPr>
            <w:webHidden/>
          </w:rPr>
          <w:t>7</w:t>
        </w:r>
        <w:r w:rsidR="00157F43">
          <w:rPr>
            <w:webHidden/>
          </w:rPr>
          <w:fldChar w:fldCharType="end"/>
        </w:r>
      </w:hyperlink>
    </w:p>
    <w:p w:rsidR="00157F43" w:rsidRDefault="00E6455E">
      <w:pPr>
        <w:pStyle w:val="TM1"/>
        <w:rPr>
          <w:rFonts w:asciiTheme="minorHAnsi" w:eastAsiaTheme="minorEastAsia" w:hAnsiTheme="minorHAnsi" w:cstheme="minorBidi"/>
          <w:sz w:val="22"/>
          <w:szCs w:val="22"/>
          <w:lang w:val="fr-FR" w:eastAsia="fr-FR" w:bidi="ar-SA"/>
        </w:rPr>
      </w:pPr>
      <w:hyperlink w:anchor="_Toc226366203" w:history="1">
        <w:r w:rsidR="00157F43" w:rsidRPr="00DB2D06">
          <w:rPr>
            <w:rStyle w:val="Lienhypertexte"/>
          </w:rPr>
          <w:t>8. Conclusion</w:t>
        </w:r>
        <w:r w:rsidR="00157F43">
          <w:rPr>
            <w:webHidden/>
          </w:rPr>
          <w:tab/>
        </w:r>
        <w:r w:rsidR="00157F43">
          <w:rPr>
            <w:webHidden/>
          </w:rPr>
          <w:fldChar w:fldCharType="begin"/>
        </w:r>
        <w:r w:rsidR="00157F43">
          <w:rPr>
            <w:webHidden/>
          </w:rPr>
          <w:instrText xml:space="preserve"> PAGEREF _Toc226366203 \h </w:instrText>
        </w:r>
        <w:r w:rsidR="00157F43">
          <w:rPr>
            <w:webHidden/>
          </w:rPr>
        </w:r>
        <w:r w:rsidR="00157F43">
          <w:rPr>
            <w:webHidden/>
          </w:rPr>
          <w:fldChar w:fldCharType="separate"/>
        </w:r>
        <w:r w:rsidR="00157F43">
          <w:rPr>
            <w:webHidden/>
          </w:rPr>
          <w:t>7</w:t>
        </w:r>
        <w:r w:rsidR="00157F43">
          <w:rPr>
            <w:webHidden/>
          </w:rPr>
          <w:fldChar w:fldCharType="end"/>
        </w:r>
      </w:hyperlink>
    </w:p>
    <w:p w:rsidR="006A5019" w:rsidRPr="00625C7D" w:rsidRDefault="006A5019" w:rsidP="006A5019">
      <w:pPr>
        <w:jc w:val="both"/>
      </w:pPr>
      <w:r w:rsidRPr="00625C7D">
        <w:fldChar w:fldCharType="end"/>
      </w:r>
    </w:p>
    <w:p w:rsidR="006A5019" w:rsidRPr="00625C7D" w:rsidRDefault="006A5019" w:rsidP="006A5019">
      <w:pPr>
        <w:tabs>
          <w:tab w:val="right" w:leader="dot" w:pos="9062"/>
        </w:tabs>
        <w:jc w:val="both"/>
      </w:pPr>
    </w:p>
    <w:p w:rsidR="006A5019" w:rsidRPr="00625C7D" w:rsidRDefault="006A5019" w:rsidP="006A5019">
      <w:pPr>
        <w:tabs>
          <w:tab w:val="left" w:pos="2680"/>
          <w:tab w:val="right" w:leader="dot" w:pos="9062"/>
        </w:tabs>
        <w:jc w:val="center"/>
      </w:pPr>
      <w:r w:rsidRPr="00625C7D">
        <w:rPr>
          <w:noProof/>
          <w:lang w:val="fr-FR" w:eastAsia="fr-FR"/>
        </w:rPr>
        <w:drawing>
          <wp:inline distT="0" distB="0" distL="0" distR="0" wp14:anchorId="260BCA44" wp14:editId="2D5B4D86">
            <wp:extent cx="1359017" cy="906011"/>
            <wp:effectExtent l="0" t="0" r="0" b="0"/>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E_flag_yellow_lo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8817" cy="912545"/>
                    </a:xfrm>
                    <a:prstGeom prst="rect">
                      <a:avLst/>
                    </a:prstGeom>
                  </pic:spPr>
                </pic:pic>
              </a:graphicData>
            </a:graphic>
          </wp:inline>
        </w:drawing>
      </w:r>
    </w:p>
    <w:p w:rsidR="006A5019" w:rsidRPr="00625C7D" w:rsidRDefault="006A5019" w:rsidP="006A5019">
      <w:pPr>
        <w:tabs>
          <w:tab w:val="left" w:pos="2680"/>
          <w:tab w:val="right" w:leader="dot" w:pos="9062"/>
        </w:tabs>
        <w:jc w:val="center"/>
      </w:pPr>
      <w:r w:rsidRPr="00625C7D">
        <w:t>Union européenne</w:t>
      </w:r>
    </w:p>
    <w:p w:rsidR="006A5019" w:rsidRPr="00625C7D" w:rsidRDefault="006A5019" w:rsidP="006A5019">
      <w:pPr>
        <w:tabs>
          <w:tab w:val="left" w:pos="2680"/>
          <w:tab w:val="right" w:leader="dot" w:pos="9062"/>
        </w:tabs>
        <w:jc w:val="both"/>
      </w:pPr>
    </w:p>
    <w:p w:rsidR="006A5019" w:rsidRPr="00625C7D" w:rsidRDefault="006A5019" w:rsidP="006A5019">
      <w:pPr>
        <w:tabs>
          <w:tab w:val="left" w:pos="2680"/>
          <w:tab w:val="right" w:leader="dot" w:pos="9062"/>
        </w:tabs>
        <w:jc w:val="both"/>
      </w:pPr>
    </w:p>
    <w:p w:rsidR="006A5019" w:rsidRPr="00625C7D" w:rsidRDefault="006A5019" w:rsidP="006A5019">
      <w:pPr>
        <w:tabs>
          <w:tab w:val="left" w:pos="2680"/>
          <w:tab w:val="right" w:leader="dot" w:pos="9062"/>
        </w:tabs>
        <w:jc w:val="both"/>
      </w:pPr>
      <w:r w:rsidRPr="00625C7D">
        <w:t>Cette publication a été produite avec le soutien financier de l’Union européenne. Son contenu relève de la seule responsabilité de Conservation Justice et ne reflète pas nécessairement les opinions de l’Union européenne.</w:t>
      </w:r>
      <w:r w:rsidRPr="00625C7D">
        <w:rPr>
          <w:noProof/>
          <w:lang w:val="fr-FR" w:eastAsia="fr-FR"/>
        </w:rPr>
        <mc:AlternateContent>
          <mc:Choice Requires="wps">
            <w:drawing>
              <wp:anchor distT="0" distB="0" distL="0" distR="0" simplePos="0" relativeHeight="251661312" behindDoc="0" locked="0" layoutInCell="1" allowOverlap="1" wp14:anchorId="22B9D7B6" wp14:editId="4E952647">
                <wp:simplePos x="0" y="0"/>
                <wp:positionH relativeFrom="column">
                  <wp:posOffset>-85725</wp:posOffset>
                </wp:positionH>
                <wp:positionV relativeFrom="paragraph">
                  <wp:posOffset>1699895</wp:posOffset>
                </wp:positionV>
                <wp:extent cx="6124575" cy="11906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4575" cy="1190625"/>
                        </a:xfrm>
                        <a:prstGeom prst="rect">
                          <a:avLst/>
                        </a:prstGeom>
                        <a:solidFill>
                          <a:srgbClr val="FFFFFF"/>
                        </a:solidFill>
                        <a:ln>
                          <a:noFill/>
                        </a:ln>
                      </wps:spPr>
                      <wps:txbx>
                        <w:txbxContent>
                          <w:p w:rsidR="00BA7371" w:rsidRDefault="00BA7371" w:rsidP="006A50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9D7B6" id="Rectangle 2" o:spid="_x0000_s1027" style="position:absolute;left:0;text-align:left;margin-left:-6.75pt;margin-top:133.85pt;width:482.25pt;height:93.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dv9AEAANcDAAAOAAAAZHJzL2Uyb0RvYy54bWysU8GO0zAQvSPxD5bvNE3UFjZqukK7KkJa&#10;YMXCBziOk1g4HjN2myxfz9hpS4EbwgfL4xk/z3t+3t5Og2FHhV6DrXi+WHKmrIRG267iX7/sX73h&#10;zAdhG2HAqoo/K89vdy9fbEdXqgJ6MI1CRiDWl6OreB+CK7PMy14Nwi/AKUvJFnAQgULssgbFSOiD&#10;yYrlcpONgI1DkMp72r2fk3yX8NtWyfCpbb0KzFScegtpxjTXcc52W1F2KFyv5akN8Q9dDEJbuvQC&#10;dS+CYAfUf0ENWiJ4aMNCwpBB22qpEgdiky//YPPUC6cSFxLHu4tM/v/Byo/HR2S6qXjBmRUDPdFn&#10;Ek3YzihWRHlG50uqenKPGAl69wDym6dE9lsmBp5qWD1+gIZgxCFAkmRqcYgniSybkvLPF+XVFJik&#10;zU1erNav15xJyuX5zXJTrOPlmSjPxx368E7BwOKi4khdJnhxfPBhLj2XpD7B6GavjUkBdvWdQXYU&#10;ZIN9Gid0f11mbCy2EI/NiHEn8YzUZi3CVE9JsPysTg3NMxFHmN1Fv4EWPeAPzkZyVsX994NAxZl5&#10;b+npbvLVKloxBcS6oACvM/V1RlhJUBUPnM3LuzDb9+BQdz3dlCcZLLwlwVudpIiPMXd1ap/ck8Q8&#10;OT3a8zpOVb/+4+4nAAAA//8DAFBLAwQUAAYACAAAACEA1ZPZNOEAAAALAQAADwAAAGRycy9kb3du&#10;cmV2LnhtbEyPwU7DMBBE70j8g7VI3FonAbclZFMhJCqBemnphZsdmyTCXkexm4a/x5zguNqnmTfV&#10;dnaWTWYMvSeEfJkBM9R43VOLcHp/WWyAhShJS+vJIHybANv6+qqSpfYXOpjpGFuWQiiUEqGLcSg5&#10;D01nnAxLPxhKv08/OhnTObZcj/KSwp3lRZatuJM9pYZODua5M83X8ewQ1Ov+EHdvp920Ue1gvfrI&#10;914g3t7MT4/AopnjHwy/+kkd6uSk/Jl0YBZhkd+JhCIUq/UaWCIeRJ7WKYR7IQrgdcX/b6h/AAAA&#10;//8DAFBLAQItABQABgAIAAAAIQC2gziS/gAAAOEBAAATAAAAAAAAAAAAAAAAAAAAAABbQ29udGVu&#10;dF9UeXBlc10ueG1sUEsBAi0AFAAGAAgAAAAhADj9If/WAAAAlAEAAAsAAAAAAAAAAAAAAAAALwEA&#10;AF9yZWxzLy5yZWxzUEsBAi0AFAAGAAgAAAAhAKQ6l2/0AQAA1wMAAA4AAAAAAAAAAAAAAAAALgIA&#10;AGRycy9lMm9Eb2MueG1sUEsBAi0AFAAGAAgAAAAhANWT2TThAAAACwEAAA8AAAAAAAAAAAAAAAAA&#10;TgQAAGRycy9kb3ducmV2LnhtbFBLBQYAAAAABAAEAPMAAABcBQAAAAA=&#10;" stroked="f">
                <v:path arrowok="t"/>
                <v:textbox>
                  <w:txbxContent>
                    <w:p w:rsidR="00BA7371" w:rsidRDefault="00BA7371" w:rsidP="006A5019"/>
                  </w:txbxContent>
                </v:textbox>
              </v:rect>
            </w:pict>
          </mc:Fallback>
        </mc:AlternateContent>
      </w:r>
      <w:r w:rsidRPr="00625C7D">
        <w:rPr>
          <w:noProof/>
          <w:lang w:val="fr-FR" w:eastAsia="fr-FR"/>
        </w:rPr>
        <mc:AlternateContent>
          <mc:Choice Requires="wps">
            <w:drawing>
              <wp:anchor distT="0" distB="0" distL="0" distR="0" simplePos="0" relativeHeight="251660288" behindDoc="0" locked="0" layoutInCell="1" allowOverlap="1" wp14:anchorId="4AEA3E5F" wp14:editId="17678E6B">
                <wp:simplePos x="0" y="0"/>
                <wp:positionH relativeFrom="column">
                  <wp:posOffset>4762500</wp:posOffset>
                </wp:positionH>
                <wp:positionV relativeFrom="paragraph">
                  <wp:posOffset>2057400</wp:posOffset>
                </wp:positionV>
                <wp:extent cx="1190625" cy="4476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0625" cy="44767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48634" id="Rectangle 1" o:spid="_x0000_s1026" style="position:absolute;margin-left:375pt;margin-top:162pt;width:93.75pt;height:35.2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Et7AEAAMQDAAAOAAAAZHJzL2Uyb0RvYy54bWysU8GO0zAQvSPxD5bvNE2VtmzUdIV2VYS0&#10;wGoXPsBxnMTC8Zix27R8PWOnWwrcEDlYHs/M87znl83tcTDsoNBrsBXPZ3POlJXQaNtV/OuX3Zu3&#10;nPkgbCMMWFXxk/L8dvv61WZ0pVpAD6ZRyAjE+nJ0Fe9DcGWWedmrQfgZOGUp2QIOIlCIXdagGAl9&#10;MNliPl9lI2DjEKTynk7vpyTfJvy2VTJ8bluvAjMVp9lCWjGtdVyz7UaUHQrXa3keQ/zDFIPQli69&#10;QN2LINge9V9Qg5YIHtowkzBk0LZaqsSB2OTzP9g898KpxIXE8e4ik/9/sPLT4RGZbujtOLNioCd6&#10;ItGE7YxieZRndL6kqmf3iJGgdw8gv3lKZL9lYuCphtXjR2gIRuwDJEmOLQ6xk8iyY1L+dFFeHQOT&#10;dJjnN/PVYsmZpFxRrFfrZbw7E+VLt0Mf3isYWNxUHGnIhC4ODz5MpS8laUwwutlpY1KAXX1nkB0E&#10;uWCXvjO6vy4zNhZbiG0TYjxJNCOzSYoamhOxRJisRNanTQ/4g7ORbFRx/30vUHFmPlh6p5u8KKLv&#10;UlAs1wsK8DpTX2eElQRV8cDZtL0Lk1f3DnXX0015Im3hHanb6kQ8Kj9NdR6WrJKkO9s6evE6TlW/&#10;fr7tTwAAAP//AwBQSwMEFAAGAAgAAAAhAMrkk4viAAAACwEAAA8AAABkcnMvZG93bnJldi54bWxM&#10;j81OwzAQhO9IvIO1SNyo05/QNo1TISQqgXpp6YWbnSxJVHsdxW4a3p7lRG+7O6PZb/Lt6KwYsA+t&#10;JwXTSQICqfRVS7WC0+fb0wpEiJoqbT2hgh8MsC3u73KdVf5KBxyOsRYcQiHTCpoYu0zKUDbodJj4&#10;Dom1b987HXnta1n1+srhzspZkjxLp1viD43u8LXB8ny8OAXmfX+Iu4/TbliZurPefE33PlXq8WF8&#10;2YCIOMZ/M/zhMzoUzGT8haogrIJlmnCXqGA+W/DAjvV8mYIwfFkvUpBFLm87FL8AAAD//wMAUEsB&#10;Ai0AFAAGAAgAAAAhALaDOJL+AAAA4QEAABMAAAAAAAAAAAAAAAAAAAAAAFtDb250ZW50X1R5cGVz&#10;XS54bWxQSwECLQAUAAYACAAAACEAOP0h/9YAAACUAQAACwAAAAAAAAAAAAAAAAAvAQAAX3JlbHMv&#10;LnJlbHNQSwECLQAUAAYACAAAACEAElYxLewBAADEAwAADgAAAAAAAAAAAAAAAAAuAgAAZHJzL2Uy&#10;b0RvYy54bWxQSwECLQAUAAYACAAAACEAyuSTi+IAAAALAQAADwAAAAAAAAAAAAAAAABGBAAAZHJz&#10;L2Rvd25yZXYueG1sUEsFBgAAAAAEAAQA8wAAAFUFAAAAAA==&#10;" stroked="f">
                <v:path arrowok="t"/>
              </v:rect>
            </w:pict>
          </mc:Fallback>
        </mc:AlternateContent>
      </w:r>
      <w:r w:rsidRPr="00625C7D">
        <w:br w:type="page"/>
      </w:r>
    </w:p>
    <w:p w:rsidR="006A5019" w:rsidRPr="00F24F21" w:rsidRDefault="006A5019" w:rsidP="006A5019">
      <w:pPr>
        <w:pStyle w:val="Titre1"/>
        <w:rPr>
          <w:rFonts w:ascii="Times New Roman" w:hAnsi="Times New Roman" w:cs="Times New Roman"/>
          <w:sz w:val="24"/>
          <w:szCs w:val="24"/>
        </w:rPr>
      </w:pPr>
      <w:bookmarkStart w:id="0" w:name="_Toc226366196"/>
      <w:r w:rsidRPr="00F24F21">
        <w:rPr>
          <w:rFonts w:ascii="Times New Roman" w:hAnsi="Times New Roman" w:cs="Times New Roman"/>
          <w:sz w:val="24"/>
          <w:szCs w:val="24"/>
        </w:rPr>
        <w:lastRenderedPageBreak/>
        <w:t>1. Points principaux</w:t>
      </w:r>
      <w:bookmarkEnd w:id="0"/>
    </w:p>
    <w:p w:rsidR="006A5019" w:rsidRPr="00F24F21" w:rsidRDefault="006A5019" w:rsidP="006A5019">
      <w:pPr>
        <w:jc w:val="both"/>
      </w:pPr>
    </w:p>
    <w:p w:rsidR="006A5019" w:rsidRPr="00F24F21" w:rsidRDefault="006A5019" w:rsidP="006A5019">
      <w:pPr>
        <w:pStyle w:val="Paragraphedeliste"/>
        <w:numPr>
          <w:ilvl w:val="0"/>
          <w:numId w:val="2"/>
        </w:numPr>
        <w:jc w:val="both"/>
      </w:pPr>
      <w:r w:rsidRPr="00F24F21">
        <w:t>Suivi de cahiers de charges contractuelles et gestion de forêts communautaires</w:t>
      </w:r>
    </w:p>
    <w:p w:rsidR="006A5019" w:rsidRPr="00F24F21" w:rsidRDefault="00AE33AF" w:rsidP="006A5019">
      <w:pPr>
        <w:pStyle w:val="Paragraphedeliste"/>
        <w:numPr>
          <w:ilvl w:val="0"/>
          <w:numId w:val="2"/>
        </w:numPr>
        <w:jc w:val="both"/>
      </w:pPr>
      <w:r w:rsidRPr="00F24F21">
        <w:t>Rencontre avec les autorités locales</w:t>
      </w:r>
    </w:p>
    <w:p w:rsidR="00AE33AF" w:rsidRPr="00F24F21" w:rsidRDefault="00AE33AF" w:rsidP="006A5019">
      <w:pPr>
        <w:pStyle w:val="Paragraphedeliste"/>
        <w:numPr>
          <w:ilvl w:val="0"/>
          <w:numId w:val="2"/>
        </w:numPr>
        <w:jc w:val="both"/>
      </w:pPr>
      <w:r w:rsidRPr="00F24F21">
        <w:t>Enquête forestière</w:t>
      </w:r>
    </w:p>
    <w:p w:rsidR="00AE33AF" w:rsidRPr="00F24F21" w:rsidRDefault="00AE33AF" w:rsidP="006A5019">
      <w:pPr>
        <w:pStyle w:val="Paragraphedeliste"/>
        <w:numPr>
          <w:ilvl w:val="0"/>
          <w:numId w:val="2"/>
        </w:numPr>
        <w:jc w:val="both"/>
      </w:pPr>
      <w:r w:rsidRPr="00F24F21">
        <w:t>Formation des agents de la Direction Provinciale sur les procédures en matière d’Eaux et Forêts</w:t>
      </w:r>
    </w:p>
    <w:p w:rsidR="006A5019" w:rsidRPr="00F24F21" w:rsidRDefault="006A5019" w:rsidP="006A5019">
      <w:pPr>
        <w:jc w:val="both"/>
      </w:pPr>
    </w:p>
    <w:p w:rsidR="006A5019" w:rsidRPr="00F24F21" w:rsidRDefault="006A5019" w:rsidP="006A5019">
      <w:pPr>
        <w:jc w:val="both"/>
      </w:pPr>
    </w:p>
    <w:p w:rsidR="006A5019" w:rsidRPr="00F24F21" w:rsidRDefault="006A5019" w:rsidP="006A5019">
      <w:pPr>
        <w:pStyle w:val="Titre1"/>
        <w:rPr>
          <w:rFonts w:ascii="Times New Roman" w:hAnsi="Times New Roman" w:cs="Times New Roman"/>
          <w:sz w:val="24"/>
          <w:szCs w:val="24"/>
        </w:rPr>
      </w:pPr>
      <w:bookmarkStart w:id="1" w:name="_Toc226366197"/>
      <w:r w:rsidRPr="00F24F21">
        <w:rPr>
          <w:rFonts w:ascii="Times New Roman" w:hAnsi="Times New Roman" w:cs="Times New Roman"/>
          <w:sz w:val="24"/>
          <w:szCs w:val="24"/>
        </w:rPr>
        <w:t>2. Investigations</w:t>
      </w:r>
      <w:bookmarkEnd w:id="1"/>
    </w:p>
    <w:p w:rsidR="006A5019" w:rsidRPr="00F24F21" w:rsidRDefault="006A5019" w:rsidP="006A5019">
      <w:pPr>
        <w:jc w:val="both"/>
      </w:pPr>
    </w:p>
    <w:p w:rsidR="006A5019" w:rsidRPr="00F24F21" w:rsidRDefault="006A5019" w:rsidP="006A5019">
      <w:pPr>
        <w:spacing w:after="240" w:line="276" w:lineRule="auto"/>
        <w:jc w:val="both"/>
      </w:pPr>
      <w:r w:rsidRPr="00F24F21">
        <w:t xml:space="preserve">Indicateurs : </w:t>
      </w:r>
    </w:p>
    <w:tbl>
      <w:tblPr>
        <w:tblStyle w:val="Grilledetableauclaire2"/>
        <w:tblW w:w="0" w:type="auto"/>
        <w:tblLook w:val="04A0" w:firstRow="1" w:lastRow="0" w:firstColumn="1" w:lastColumn="0" w:noHBand="0" w:noVBand="1"/>
      </w:tblPr>
      <w:tblGrid>
        <w:gridCol w:w="4474"/>
        <w:gridCol w:w="4445"/>
      </w:tblGrid>
      <w:tr w:rsidR="006A5019" w:rsidRPr="00F24F21" w:rsidTr="00AE33AF">
        <w:tc>
          <w:tcPr>
            <w:tcW w:w="4531" w:type="dxa"/>
          </w:tcPr>
          <w:p w:rsidR="006A5019" w:rsidRPr="00F24F21" w:rsidRDefault="006A5019" w:rsidP="00AE33AF">
            <w:pPr>
              <w:spacing w:line="276" w:lineRule="auto"/>
              <w:jc w:val="both"/>
            </w:pPr>
            <w:r w:rsidRPr="00F24F21">
              <w:t>Nombre d’investigations menées</w:t>
            </w:r>
          </w:p>
        </w:tc>
        <w:tc>
          <w:tcPr>
            <w:tcW w:w="4531" w:type="dxa"/>
          </w:tcPr>
          <w:p w:rsidR="006A5019" w:rsidRPr="00F24F21" w:rsidRDefault="007F5769" w:rsidP="00AE33AF">
            <w:pPr>
              <w:spacing w:line="276" w:lineRule="auto"/>
              <w:jc w:val="both"/>
              <w:rPr>
                <w:highlight w:val="yellow"/>
              </w:rPr>
            </w:pPr>
            <w:r w:rsidRPr="00F24F21">
              <w:t>1</w:t>
            </w:r>
          </w:p>
        </w:tc>
      </w:tr>
      <w:tr w:rsidR="006A5019" w:rsidRPr="00F24F21" w:rsidTr="00AE33AF">
        <w:tc>
          <w:tcPr>
            <w:tcW w:w="4531" w:type="dxa"/>
          </w:tcPr>
          <w:p w:rsidR="006A5019" w:rsidRPr="00F24F21" w:rsidRDefault="006A5019" w:rsidP="00AE33AF">
            <w:pPr>
              <w:spacing w:line="276" w:lineRule="auto"/>
              <w:jc w:val="both"/>
            </w:pPr>
            <w:r w:rsidRPr="00F24F21">
              <w:t>Investigation ayant menées à une opération</w:t>
            </w:r>
          </w:p>
        </w:tc>
        <w:tc>
          <w:tcPr>
            <w:tcW w:w="4531" w:type="dxa"/>
          </w:tcPr>
          <w:p w:rsidR="006A5019" w:rsidRPr="00F24F21" w:rsidRDefault="006A5019" w:rsidP="00AE33AF">
            <w:pPr>
              <w:spacing w:line="276" w:lineRule="auto"/>
              <w:jc w:val="both"/>
              <w:rPr>
                <w:highlight w:val="yellow"/>
              </w:rPr>
            </w:pPr>
            <w:r w:rsidRPr="00F24F21">
              <w:t>0</w:t>
            </w:r>
          </w:p>
        </w:tc>
      </w:tr>
      <w:tr w:rsidR="006A5019" w:rsidRPr="00F24F21" w:rsidTr="00AE33AF">
        <w:tc>
          <w:tcPr>
            <w:tcW w:w="4531" w:type="dxa"/>
          </w:tcPr>
          <w:p w:rsidR="006A5019" w:rsidRPr="00F24F21" w:rsidRDefault="006A5019" w:rsidP="00AE33AF">
            <w:pPr>
              <w:spacing w:line="276" w:lineRule="auto"/>
              <w:jc w:val="both"/>
            </w:pPr>
            <w:r w:rsidRPr="00F24F21">
              <w:t>Nombre de contrevenants identifiés</w:t>
            </w:r>
          </w:p>
        </w:tc>
        <w:tc>
          <w:tcPr>
            <w:tcW w:w="4531" w:type="dxa"/>
          </w:tcPr>
          <w:p w:rsidR="006A5019" w:rsidRPr="00F24F21" w:rsidRDefault="007F5769" w:rsidP="00AE33AF">
            <w:pPr>
              <w:spacing w:line="276" w:lineRule="auto"/>
              <w:jc w:val="both"/>
            </w:pPr>
            <w:r w:rsidRPr="00F24F21">
              <w:t>1</w:t>
            </w:r>
          </w:p>
        </w:tc>
      </w:tr>
    </w:tbl>
    <w:p w:rsidR="006A5019" w:rsidRPr="00F24F21" w:rsidRDefault="006A5019" w:rsidP="006A5019">
      <w:pPr>
        <w:jc w:val="both"/>
      </w:pPr>
    </w:p>
    <w:p w:rsidR="006A5019" w:rsidRPr="00F24F21" w:rsidRDefault="006A5019" w:rsidP="006A5019">
      <w:pPr>
        <w:jc w:val="both"/>
      </w:pPr>
      <w:r w:rsidRPr="00F24F21">
        <w:t xml:space="preserve">Au cours </w:t>
      </w:r>
      <w:r w:rsidR="00AE33AF" w:rsidRPr="00F24F21">
        <w:t>de ce mois de mars</w:t>
      </w:r>
      <w:r w:rsidRPr="00F24F21">
        <w:t xml:space="preserve"> 2026</w:t>
      </w:r>
      <w:r w:rsidR="00AE33AF" w:rsidRPr="00F24F21">
        <w:t>, il  y a  eu une</w:t>
      </w:r>
      <w:r w:rsidRPr="00F24F21">
        <w:t xml:space="preserve"> investigation </w:t>
      </w:r>
      <w:r w:rsidR="00AE33AF" w:rsidRPr="00F24F21">
        <w:t xml:space="preserve">forestière </w:t>
      </w:r>
      <w:r w:rsidR="007F5769" w:rsidRPr="00F24F21">
        <w:t>menée dans la zone forestière des</w:t>
      </w:r>
      <w:r w:rsidR="00AE33AF" w:rsidRPr="00F24F21">
        <w:t xml:space="preserve"> village</w:t>
      </w:r>
      <w:r w:rsidR="007F5769" w:rsidRPr="00F24F21">
        <w:t>s</w:t>
      </w:r>
      <w:r w:rsidR="00AE33AF" w:rsidRPr="00F24F21">
        <w:t xml:space="preserve"> Moulandoufoula</w:t>
      </w:r>
      <w:r w:rsidR="007F5769" w:rsidRPr="00F24F21">
        <w:t xml:space="preserve"> et Mourimatsiengui</w:t>
      </w:r>
      <w:r w:rsidR="00AE33AF" w:rsidRPr="00F24F21">
        <w:t xml:space="preserve"> en entrant par le village Yombi dans le Département de Tsamba-Magotsi, province de la Ngounié. Cette enquête a permis une fois de plus d’identifier le même exploitant forestier qui s’illust</w:t>
      </w:r>
      <w:r w:rsidR="007F5769" w:rsidRPr="00F24F21">
        <w:t>re négativement dans cette zone, le dénommé Evariste, fermier de la forêt communautaire de Bemboudié</w:t>
      </w:r>
    </w:p>
    <w:p w:rsidR="006A5019" w:rsidRPr="00F24F21" w:rsidRDefault="006A5019" w:rsidP="006A5019">
      <w:pPr>
        <w:jc w:val="both"/>
      </w:pPr>
    </w:p>
    <w:p w:rsidR="00AE33AF" w:rsidRPr="00F24F21" w:rsidRDefault="007F5769" w:rsidP="00AE33AF">
      <w:pPr>
        <w:jc w:val="both"/>
      </w:pPr>
      <w:r w:rsidRPr="00F24F21">
        <w:t>En effet, l</w:t>
      </w:r>
      <w:r w:rsidR="00AE33AF" w:rsidRPr="00F24F21">
        <w:t>e 16 mars 2026, à la suite d’une information reçue, l’équipe de mission s’est rendue dans la zone de Mourimatsiengui, en empruntant un accès situé au village Yombi 2, où elle a constaté des activités illégales d’exploitation forestière orchestrées par le dénommé Évariste. Informés de la situation, le Chef de Cantonnement de Fougamou et le Directeur Provincial ont diligenté des équipes afin de procéder à la constatation des faits. Toutefois, aucune saisie n’a été effectuée par l’administration à ce stade.</w:t>
      </w:r>
      <w:r w:rsidR="004D3852" w:rsidRPr="00F24F21">
        <w:t xml:space="preserve"> La Direction Provinciale avait assuré convoquer les personnes concernées à l’effet de les entendre et saisir le bois.</w:t>
      </w:r>
    </w:p>
    <w:p w:rsidR="007F5769" w:rsidRPr="00F24F21" w:rsidRDefault="007F5769" w:rsidP="00AE33AF">
      <w:pPr>
        <w:jc w:val="both"/>
      </w:pPr>
    </w:p>
    <w:p w:rsidR="007F5769" w:rsidRPr="00F24F21" w:rsidRDefault="007F5769" w:rsidP="00AE33AF">
      <w:pPr>
        <w:jc w:val="both"/>
      </w:pPr>
      <w:r w:rsidRPr="00F24F21">
        <w:t>A</w:t>
      </w:r>
      <w:r w:rsidR="00AE33AF" w:rsidRPr="00F24F21">
        <w:t xml:space="preserve"> leur demande,</w:t>
      </w:r>
      <w:r w:rsidRPr="00F24F21">
        <w:t xml:space="preserve"> une copie du compte rendu de la mission de constatation des faits a été transmise</w:t>
      </w:r>
      <w:r w:rsidR="00AE33AF" w:rsidRPr="00F24F21">
        <w:t xml:space="preserve"> au Premier Président de la Cour d’appel judiciaire et à l’Avocat Général près le parquet </w:t>
      </w:r>
      <w:r w:rsidRPr="00F24F21">
        <w:t xml:space="preserve">Général </w:t>
      </w:r>
      <w:r w:rsidR="00AE33AF" w:rsidRPr="00F24F21">
        <w:t>de Mouila.</w:t>
      </w:r>
      <w:r w:rsidRPr="00F24F21">
        <w:t xml:space="preserve"> </w:t>
      </w:r>
    </w:p>
    <w:p w:rsidR="007F5769" w:rsidRPr="00F24F21" w:rsidRDefault="007F5769" w:rsidP="00AE33AF">
      <w:pPr>
        <w:jc w:val="both"/>
      </w:pPr>
    </w:p>
    <w:p w:rsidR="007F5769" w:rsidRPr="00F24F21" w:rsidRDefault="007F5769" w:rsidP="00AE33AF">
      <w:pPr>
        <w:jc w:val="both"/>
      </w:pPr>
    </w:p>
    <w:p w:rsidR="006A5019" w:rsidRPr="00F24F21" w:rsidRDefault="006A5019" w:rsidP="006A5019">
      <w:pPr>
        <w:pStyle w:val="Titre1"/>
        <w:rPr>
          <w:rFonts w:ascii="Times New Roman" w:hAnsi="Times New Roman" w:cs="Times New Roman"/>
          <w:sz w:val="24"/>
          <w:szCs w:val="24"/>
        </w:rPr>
      </w:pPr>
      <w:bookmarkStart w:id="2" w:name="_Toc226366198"/>
      <w:r w:rsidRPr="00F24F21">
        <w:rPr>
          <w:rFonts w:ascii="Times New Roman" w:hAnsi="Times New Roman" w:cs="Times New Roman"/>
          <w:sz w:val="24"/>
          <w:szCs w:val="24"/>
        </w:rPr>
        <w:t>3. Opérations</w:t>
      </w:r>
      <w:bookmarkEnd w:id="2"/>
    </w:p>
    <w:p w:rsidR="006A5019" w:rsidRPr="00F24F21" w:rsidRDefault="006A5019" w:rsidP="006A5019">
      <w:pPr>
        <w:jc w:val="both"/>
      </w:pPr>
    </w:p>
    <w:p w:rsidR="006A5019" w:rsidRPr="00F24F21" w:rsidRDefault="006A5019" w:rsidP="006A5019">
      <w:pPr>
        <w:spacing w:after="240" w:line="276" w:lineRule="auto"/>
        <w:jc w:val="both"/>
      </w:pPr>
      <w:r w:rsidRPr="00F24F21">
        <w:t>Indicateurs :</w:t>
      </w:r>
    </w:p>
    <w:tbl>
      <w:tblPr>
        <w:tblStyle w:val="Grilledetableauclaire2"/>
        <w:tblW w:w="8931" w:type="dxa"/>
        <w:tblInd w:w="108" w:type="dxa"/>
        <w:tblLook w:val="04A0" w:firstRow="1" w:lastRow="0" w:firstColumn="1" w:lastColumn="0" w:noHBand="0" w:noVBand="1"/>
      </w:tblPr>
      <w:tblGrid>
        <w:gridCol w:w="4453"/>
        <w:gridCol w:w="4478"/>
      </w:tblGrid>
      <w:tr w:rsidR="006A5019" w:rsidRPr="00F24F21" w:rsidTr="00AE33AF">
        <w:trPr>
          <w:trHeight w:val="70"/>
        </w:trPr>
        <w:tc>
          <w:tcPr>
            <w:tcW w:w="4453" w:type="dxa"/>
          </w:tcPr>
          <w:p w:rsidR="006A5019" w:rsidRPr="00F24F21" w:rsidRDefault="006A5019" w:rsidP="00AE33AF">
            <w:pPr>
              <w:spacing w:line="276" w:lineRule="auto"/>
              <w:jc w:val="both"/>
            </w:pPr>
            <w:r w:rsidRPr="00F24F21">
              <w:t>Nombre d’opérations menées ce mois</w:t>
            </w:r>
          </w:p>
        </w:tc>
        <w:tc>
          <w:tcPr>
            <w:tcW w:w="4478" w:type="dxa"/>
          </w:tcPr>
          <w:p w:rsidR="006A5019" w:rsidRPr="00F24F21" w:rsidRDefault="006A5019" w:rsidP="00AE33AF">
            <w:pPr>
              <w:spacing w:line="276" w:lineRule="auto"/>
              <w:jc w:val="both"/>
              <w:rPr>
                <w:highlight w:val="yellow"/>
              </w:rPr>
            </w:pPr>
            <w:r w:rsidRPr="00F24F21">
              <w:t>0</w:t>
            </w:r>
          </w:p>
        </w:tc>
      </w:tr>
      <w:tr w:rsidR="006A5019" w:rsidRPr="00F24F21" w:rsidTr="00AE33AF">
        <w:trPr>
          <w:trHeight w:val="231"/>
        </w:trPr>
        <w:tc>
          <w:tcPr>
            <w:tcW w:w="4453" w:type="dxa"/>
          </w:tcPr>
          <w:p w:rsidR="006A5019" w:rsidRPr="00F24F21" w:rsidRDefault="006A5019" w:rsidP="00AE33AF">
            <w:pPr>
              <w:spacing w:line="276" w:lineRule="auto"/>
              <w:jc w:val="both"/>
            </w:pPr>
            <w:r w:rsidRPr="00F24F21">
              <w:t xml:space="preserve">Nombre de personnes arrêtées </w:t>
            </w:r>
          </w:p>
        </w:tc>
        <w:tc>
          <w:tcPr>
            <w:tcW w:w="4478" w:type="dxa"/>
          </w:tcPr>
          <w:p w:rsidR="006A5019" w:rsidRPr="00F24F21" w:rsidRDefault="006A5019" w:rsidP="00AE33AF">
            <w:pPr>
              <w:spacing w:line="276" w:lineRule="auto"/>
              <w:jc w:val="both"/>
              <w:rPr>
                <w:highlight w:val="yellow"/>
              </w:rPr>
            </w:pPr>
            <w:r w:rsidRPr="00F24F21">
              <w:t>0</w:t>
            </w:r>
          </w:p>
        </w:tc>
      </w:tr>
    </w:tbl>
    <w:p w:rsidR="006A5019" w:rsidRPr="00F24F21" w:rsidRDefault="006A5019" w:rsidP="006A5019">
      <w:pPr>
        <w:pStyle w:val="Sansinterligne"/>
        <w:jc w:val="both"/>
        <w:rPr>
          <w:rFonts w:ascii="Times New Roman" w:hAnsi="Times New Roman"/>
          <w:sz w:val="24"/>
          <w:szCs w:val="24"/>
        </w:rPr>
      </w:pPr>
    </w:p>
    <w:p w:rsidR="006A5019" w:rsidRPr="00F24F21" w:rsidRDefault="004D3852" w:rsidP="006A5019">
      <w:pPr>
        <w:jc w:val="both"/>
      </w:pPr>
      <w:r w:rsidRPr="00F24F21">
        <w:t>Au cours de ce mois de mars</w:t>
      </w:r>
      <w:r w:rsidR="006A5019" w:rsidRPr="00F24F21">
        <w:t xml:space="preserve">  2026, aucune opération n’a été menée concernant l’exploitation forestière illégale.</w:t>
      </w:r>
    </w:p>
    <w:p w:rsidR="006A5019" w:rsidRPr="00F24F21" w:rsidRDefault="006A5019" w:rsidP="006A5019">
      <w:pPr>
        <w:jc w:val="both"/>
      </w:pPr>
    </w:p>
    <w:p w:rsidR="006A5019" w:rsidRPr="00F24F21" w:rsidRDefault="006A5019" w:rsidP="006A5019">
      <w:pPr>
        <w:pStyle w:val="Titre1"/>
        <w:rPr>
          <w:rFonts w:ascii="Times New Roman" w:hAnsi="Times New Roman" w:cs="Times New Roman"/>
          <w:sz w:val="24"/>
          <w:szCs w:val="24"/>
        </w:rPr>
      </w:pPr>
      <w:bookmarkStart w:id="3" w:name="_Toc226366199"/>
      <w:r w:rsidRPr="00F24F21">
        <w:rPr>
          <w:rFonts w:ascii="Times New Roman" w:hAnsi="Times New Roman" w:cs="Times New Roman"/>
          <w:sz w:val="24"/>
          <w:szCs w:val="24"/>
        </w:rPr>
        <w:lastRenderedPageBreak/>
        <w:t>4. Département juridique</w:t>
      </w:r>
      <w:bookmarkEnd w:id="3"/>
    </w:p>
    <w:p w:rsidR="006A5019" w:rsidRPr="00F24F21" w:rsidRDefault="006A5019" w:rsidP="006A5019">
      <w:pPr>
        <w:jc w:val="both"/>
      </w:pPr>
    </w:p>
    <w:p w:rsidR="006A5019" w:rsidRPr="00F24F21" w:rsidRDefault="006A5019" w:rsidP="006A5019">
      <w:pPr>
        <w:jc w:val="both"/>
      </w:pPr>
      <w:r w:rsidRPr="00F24F21">
        <w:t>4.1. Suivi des affaires</w:t>
      </w:r>
      <w:r w:rsidRPr="00F24F21">
        <w:tab/>
      </w:r>
    </w:p>
    <w:p w:rsidR="006A5019" w:rsidRPr="00F24F21" w:rsidRDefault="006A5019" w:rsidP="006A5019">
      <w:pPr>
        <w:jc w:val="both"/>
      </w:pPr>
    </w:p>
    <w:p w:rsidR="006A5019" w:rsidRPr="00F24F21" w:rsidRDefault="006A5019" w:rsidP="006A5019">
      <w:pPr>
        <w:jc w:val="both"/>
      </w:pPr>
      <w:r w:rsidRPr="00F24F21">
        <w:t>Indicateurs :</w:t>
      </w:r>
    </w:p>
    <w:p w:rsidR="006A5019" w:rsidRPr="00F24F21" w:rsidRDefault="006A5019" w:rsidP="006A5019">
      <w:pPr>
        <w:jc w:val="both"/>
      </w:pPr>
    </w:p>
    <w:tbl>
      <w:tblPr>
        <w:tblStyle w:val="Grilledetableauclaire1"/>
        <w:tblW w:w="0" w:type="auto"/>
        <w:jc w:val="center"/>
        <w:tblLook w:val="04A0" w:firstRow="1" w:lastRow="0" w:firstColumn="1" w:lastColumn="0" w:noHBand="0" w:noVBand="1"/>
      </w:tblPr>
      <w:tblGrid>
        <w:gridCol w:w="4760"/>
        <w:gridCol w:w="4159"/>
      </w:tblGrid>
      <w:tr w:rsidR="006A5019" w:rsidRPr="00F24F21" w:rsidTr="00AE33AF">
        <w:trPr>
          <w:jc w:val="center"/>
        </w:trPr>
        <w:tc>
          <w:tcPr>
            <w:tcW w:w="4794" w:type="dxa"/>
            <w:shd w:val="clear" w:color="auto" w:fill="FFFFFF" w:themeFill="background1"/>
          </w:tcPr>
          <w:p w:rsidR="006A5019" w:rsidRPr="00F24F21" w:rsidRDefault="006A5019" w:rsidP="00AE33AF">
            <w:pPr>
              <w:jc w:val="both"/>
            </w:pPr>
            <w:r w:rsidRPr="00F24F21">
              <w:t xml:space="preserve">Nombre d’affaires suivies                     </w:t>
            </w:r>
          </w:p>
        </w:tc>
        <w:tc>
          <w:tcPr>
            <w:tcW w:w="4200" w:type="dxa"/>
          </w:tcPr>
          <w:p w:rsidR="006A5019" w:rsidRPr="00F24F21" w:rsidRDefault="006A5019" w:rsidP="00AE33AF">
            <w:pPr>
              <w:jc w:val="both"/>
            </w:pPr>
            <w:r w:rsidRPr="00F24F21">
              <w:t>0</w:t>
            </w:r>
          </w:p>
        </w:tc>
      </w:tr>
      <w:tr w:rsidR="006A5019" w:rsidRPr="00F24F21" w:rsidTr="00AE33AF">
        <w:trPr>
          <w:jc w:val="center"/>
        </w:trPr>
        <w:tc>
          <w:tcPr>
            <w:tcW w:w="4794" w:type="dxa"/>
            <w:shd w:val="clear" w:color="auto" w:fill="FFFFFF" w:themeFill="background1"/>
          </w:tcPr>
          <w:p w:rsidR="006A5019" w:rsidRPr="00F24F21" w:rsidRDefault="006A5019" w:rsidP="00AE33AF">
            <w:pPr>
              <w:jc w:val="both"/>
            </w:pPr>
            <w:r w:rsidRPr="00F24F21">
              <w:t>Nombre de condamnations</w:t>
            </w:r>
          </w:p>
        </w:tc>
        <w:tc>
          <w:tcPr>
            <w:tcW w:w="4200" w:type="dxa"/>
          </w:tcPr>
          <w:p w:rsidR="006A5019" w:rsidRPr="00F24F21" w:rsidRDefault="006A5019" w:rsidP="00AE33AF">
            <w:pPr>
              <w:jc w:val="both"/>
            </w:pPr>
            <w:r w:rsidRPr="00F24F21">
              <w:t>0</w:t>
            </w:r>
          </w:p>
        </w:tc>
      </w:tr>
      <w:tr w:rsidR="006A5019" w:rsidRPr="00F24F21" w:rsidTr="00AE33AF">
        <w:trPr>
          <w:jc w:val="center"/>
        </w:trPr>
        <w:tc>
          <w:tcPr>
            <w:tcW w:w="4794" w:type="dxa"/>
            <w:shd w:val="clear" w:color="auto" w:fill="FFFFFF" w:themeFill="background1"/>
          </w:tcPr>
          <w:p w:rsidR="006A5019" w:rsidRPr="00F24F21" w:rsidRDefault="006A5019" w:rsidP="00AE33AF">
            <w:pPr>
              <w:jc w:val="both"/>
            </w:pPr>
            <w:r w:rsidRPr="00F24F21">
              <w:t>Affaires enregistrées</w:t>
            </w:r>
          </w:p>
        </w:tc>
        <w:tc>
          <w:tcPr>
            <w:tcW w:w="4200" w:type="dxa"/>
          </w:tcPr>
          <w:p w:rsidR="006A5019" w:rsidRPr="00F24F21" w:rsidRDefault="006A5019" w:rsidP="00AE33AF">
            <w:pPr>
              <w:jc w:val="both"/>
            </w:pPr>
            <w:r w:rsidRPr="00F24F21">
              <w:t>0</w:t>
            </w:r>
          </w:p>
        </w:tc>
      </w:tr>
      <w:tr w:rsidR="006A5019" w:rsidRPr="00F24F21" w:rsidTr="00AE33AF">
        <w:trPr>
          <w:trHeight w:val="58"/>
          <w:jc w:val="center"/>
        </w:trPr>
        <w:tc>
          <w:tcPr>
            <w:tcW w:w="4794" w:type="dxa"/>
            <w:shd w:val="clear" w:color="auto" w:fill="FFFFFF" w:themeFill="background1"/>
          </w:tcPr>
          <w:p w:rsidR="006A5019" w:rsidRPr="00F24F21" w:rsidRDefault="006A5019" w:rsidP="00AE33AF">
            <w:pPr>
              <w:jc w:val="both"/>
            </w:pPr>
            <w:r w:rsidRPr="00F24F21">
              <w:t>Nombre de prévenus</w:t>
            </w:r>
          </w:p>
        </w:tc>
        <w:tc>
          <w:tcPr>
            <w:tcW w:w="4200" w:type="dxa"/>
          </w:tcPr>
          <w:p w:rsidR="006A5019" w:rsidRPr="00F24F21" w:rsidRDefault="006A5019" w:rsidP="00AE33AF">
            <w:pPr>
              <w:jc w:val="both"/>
            </w:pPr>
            <w:r w:rsidRPr="00F24F21">
              <w:t>0</w:t>
            </w:r>
          </w:p>
        </w:tc>
      </w:tr>
    </w:tbl>
    <w:p w:rsidR="006A5019" w:rsidRPr="00F24F21" w:rsidRDefault="006A5019" w:rsidP="006A5019">
      <w:pPr>
        <w:jc w:val="both"/>
      </w:pPr>
      <w:bookmarkStart w:id="4" w:name="_Hlk149868750"/>
      <w:bookmarkStart w:id="5" w:name="_Hlk152654543"/>
      <w:r w:rsidRPr="00F24F21">
        <w:t xml:space="preserve"> </w:t>
      </w:r>
    </w:p>
    <w:p w:rsidR="006A5019" w:rsidRPr="00F24F21" w:rsidRDefault="006A5019" w:rsidP="006A5019">
      <w:pPr>
        <w:jc w:val="both"/>
      </w:pPr>
      <w:r w:rsidRPr="00F24F21">
        <w:t>Durant le mois d</w:t>
      </w:r>
      <w:r w:rsidR="004D3852" w:rsidRPr="00F24F21">
        <w:t>e mars</w:t>
      </w:r>
      <w:r w:rsidRPr="00F24F21">
        <w:t>, il n’y a pas eu de   suivi juridique d’affaire.</w:t>
      </w:r>
      <w:r w:rsidR="004D3852" w:rsidRPr="00F24F21">
        <w:t xml:space="preserve"> Mais la mission a procédé au dépôt de trois plaintes des communautés qui avaient été reprises à la demande du parquet. Ainsi les plaintes des communautés de Mabanga, Mouyamba et Memba ont été déposées entre les mains du Procureur de la République Adjoint devait se charger de les transmettre au secrétariat de parquet en raison de la fermeture du service au moment de notre passage. Quelques jour</w:t>
      </w:r>
      <w:r w:rsidR="008D2873" w:rsidRPr="00F24F21">
        <w:t>s</w:t>
      </w:r>
      <w:r w:rsidR="004D3852" w:rsidRPr="00F24F21">
        <w:t xml:space="preserve"> plus tard, nous avons reçu les accusés de </w:t>
      </w:r>
      <w:r w:rsidR="008D2873" w:rsidRPr="00F24F21">
        <w:t xml:space="preserve">réception de dépôt desdites plaintes. </w:t>
      </w:r>
    </w:p>
    <w:p w:rsidR="006A5019" w:rsidRPr="00F24F21" w:rsidRDefault="006A5019" w:rsidP="006A5019">
      <w:pPr>
        <w:jc w:val="both"/>
      </w:pPr>
    </w:p>
    <w:p w:rsidR="006A5019" w:rsidRPr="00F24F21" w:rsidRDefault="006A5019" w:rsidP="006A5019">
      <w:pPr>
        <w:jc w:val="both"/>
      </w:pPr>
    </w:p>
    <w:bookmarkEnd w:id="4"/>
    <w:bookmarkEnd w:id="5"/>
    <w:p w:rsidR="006A5019" w:rsidRPr="00F24F21" w:rsidRDefault="006A5019" w:rsidP="006A5019">
      <w:pPr>
        <w:jc w:val="both"/>
      </w:pPr>
      <w:r w:rsidRPr="00F24F21">
        <w:t>4.2. Visites de prison</w:t>
      </w:r>
    </w:p>
    <w:p w:rsidR="006A5019" w:rsidRPr="00F24F21" w:rsidRDefault="006A5019" w:rsidP="006A5019">
      <w:pPr>
        <w:jc w:val="both"/>
      </w:pPr>
    </w:p>
    <w:p w:rsidR="006A5019" w:rsidRPr="00F24F21" w:rsidRDefault="006A5019" w:rsidP="006A5019">
      <w:pPr>
        <w:jc w:val="both"/>
      </w:pPr>
      <w:r w:rsidRPr="00F24F21">
        <w:t>Indicateurs :</w:t>
      </w:r>
    </w:p>
    <w:p w:rsidR="006A5019" w:rsidRPr="00F24F21" w:rsidRDefault="006A5019" w:rsidP="006A5019">
      <w:pPr>
        <w:jc w:val="both"/>
      </w:pPr>
    </w:p>
    <w:p w:rsidR="006A5019" w:rsidRPr="00F24F21" w:rsidRDefault="006A5019" w:rsidP="006A5019">
      <w:pPr>
        <w:jc w:val="both"/>
      </w:pPr>
    </w:p>
    <w:tbl>
      <w:tblPr>
        <w:tblStyle w:val="Grilledetableauclaire1"/>
        <w:tblW w:w="9208" w:type="dxa"/>
        <w:tblLook w:val="04A0" w:firstRow="1" w:lastRow="0" w:firstColumn="1" w:lastColumn="0" w:noHBand="0" w:noVBand="1"/>
      </w:tblPr>
      <w:tblGrid>
        <w:gridCol w:w="4928"/>
        <w:gridCol w:w="4280"/>
      </w:tblGrid>
      <w:tr w:rsidR="006A5019" w:rsidRPr="00F24F21" w:rsidTr="00AE33AF">
        <w:trPr>
          <w:trHeight w:val="262"/>
        </w:trPr>
        <w:tc>
          <w:tcPr>
            <w:tcW w:w="4928" w:type="dxa"/>
          </w:tcPr>
          <w:p w:rsidR="006A5019" w:rsidRPr="00F24F21" w:rsidRDefault="006A5019" w:rsidP="00AE33AF">
            <w:pPr>
              <w:jc w:val="both"/>
            </w:pPr>
            <w:r w:rsidRPr="00F24F21">
              <w:t xml:space="preserve">Nombre de visites effectuées </w:t>
            </w:r>
          </w:p>
        </w:tc>
        <w:tc>
          <w:tcPr>
            <w:tcW w:w="4280" w:type="dxa"/>
          </w:tcPr>
          <w:p w:rsidR="006A5019" w:rsidRPr="00F24F21" w:rsidRDefault="006A5019" w:rsidP="00AE33AF">
            <w:pPr>
              <w:jc w:val="both"/>
            </w:pPr>
            <w:r w:rsidRPr="00F24F21">
              <w:t>0</w:t>
            </w:r>
          </w:p>
        </w:tc>
      </w:tr>
      <w:tr w:rsidR="006A5019" w:rsidRPr="00F24F21" w:rsidTr="00AE33AF">
        <w:trPr>
          <w:trHeight w:val="262"/>
        </w:trPr>
        <w:tc>
          <w:tcPr>
            <w:tcW w:w="4928" w:type="dxa"/>
          </w:tcPr>
          <w:p w:rsidR="006A5019" w:rsidRPr="00F24F21" w:rsidRDefault="006A5019" w:rsidP="00AE33AF">
            <w:pPr>
              <w:jc w:val="both"/>
            </w:pPr>
            <w:r w:rsidRPr="00F24F21">
              <w:t>Nombre de détenus rencontrés</w:t>
            </w:r>
          </w:p>
        </w:tc>
        <w:tc>
          <w:tcPr>
            <w:tcW w:w="4280" w:type="dxa"/>
          </w:tcPr>
          <w:p w:rsidR="006A5019" w:rsidRPr="00F24F21" w:rsidRDefault="006A5019" w:rsidP="00AE33AF">
            <w:pPr>
              <w:jc w:val="both"/>
            </w:pPr>
            <w:r w:rsidRPr="00F24F21">
              <w:t>0</w:t>
            </w:r>
          </w:p>
        </w:tc>
      </w:tr>
    </w:tbl>
    <w:p w:rsidR="006A5019" w:rsidRPr="00F24F21" w:rsidRDefault="006A5019" w:rsidP="006A5019">
      <w:pPr>
        <w:jc w:val="both"/>
      </w:pPr>
    </w:p>
    <w:p w:rsidR="006A5019" w:rsidRPr="00F24F21" w:rsidRDefault="006A5019" w:rsidP="006A5019">
      <w:pPr>
        <w:jc w:val="both"/>
      </w:pPr>
      <w:r w:rsidRPr="00F24F21">
        <w:t>Nous n’enregistrons pas pour le moment des cas de détention pour exploitation forestière illégale. Par conséquent, il n’y a pas de visites de prison.</w:t>
      </w:r>
    </w:p>
    <w:p w:rsidR="006A5019" w:rsidRPr="00F24F21" w:rsidRDefault="006A5019" w:rsidP="006A5019">
      <w:pPr>
        <w:jc w:val="both"/>
      </w:pPr>
    </w:p>
    <w:p w:rsidR="006A5019" w:rsidRPr="00F24F21" w:rsidRDefault="006A5019" w:rsidP="006A5019">
      <w:pPr>
        <w:jc w:val="both"/>
      </w:pPr>
      <w:r w:rsidRPr="00F24F21">
        <w:t>4.3 Formations</w:t>
      </w:r>
    </w:p>
    <w:p w:rsidR="006A5019" w:rsidRPr="00F24F21" w:rsidRDefault="006A5019" w:rsidP="006A5019">
      <w:pPr>
        <w:jc w:val="both"/>
      </w:pPr>
    </w:p>
    <w:p w:rsidR="006A5019" w:rsidRPr="00F24F21" w:rsidRDefault="008D2873" w:rsidP="006A5019">
      <w:pPr>
        <w:spacing w:after="240"/>
        <w:jc w:val="both"/>
        <w:rPr>
          <w:rFonts w:eastAsia="Calibri"/>
        </w:rPr>
      </w:pPr>
      <w:r w:rsidRPr="00F24F21">
        <w:t xml:space="preserve">Au cours de ce mois de mars </w:t>
      </w:r>
      <w:r w:rsidR="006A5019" w:rsidRPr="00F24F21">
        <w:t xml:space="preserve"> 2026</w:t>
      </w:r>
      <w:r w:rsidRPr="00F24F21">
        <w:t>, il y a eu une formation. En effet du 17 au 18 mars 2026, s’est tenu dans les locaux de la Direction Provinciales des Eaux et Forêts de la Ngounié, une formation sur le rappel des règles de procédures judiciaires en matière de faune et flore. La formation a touché 23 agents assermentés et non assermentés.</w:t>
      </w:r>
    </w:p>
    <w:p w:rsidR="006A5019" w:rsidRPr="00F24F21" w:rsidRDefault="006A5019" w:rsidP="006A5019">
      <w:pPr>
        <w:jc w:val="both"/>
      </w:pPr>
    </w:p>
    <w:p w:rsidR="006A5019" w:rsidRPr="00F24F21" w:rsidRDefault="006A5019" w:rsidP="006A5019">
      <w:pPr>
        <w:pStyle w:val="Titre1"/>
        <w:rPr>
          <w:rFonts w:ascii="Times New Roman" w:hAnsi="Times New Roman" w:cs="Times New Roman"/>
          <w:sz w:val="24"/>
          <w:szCs w:val="24"/>
        </w:rPr>
      </w:pPr>
      <w:bookmarkStart w:id="6" w:name="_Toc226366200"/>
      <w:r w:rsidRPr="00F24F21">
        <w:rPr>
          <w:rFonts w:ascii="Times New Roman" w:hAnsi="Times New Roman" w:cs="Times New Roman"/>
          <w:sz w:val="24"/>
          <w:szCs w:val="24"/>
        </w:rPr>
        <w:t>5. Missions</w:t>
      </w:r>
      <w:bookmarkEnd w:id="6"/>
    </w:p>
    <w:p w:rsidR="006A5019" w:rsidRPr="00F24F21" w:rsidRDefault="006A5019" w:rsidP="006A5019">
      <w:pPr>
        <w:jc w:val="both"/>
      </w:pPr>
    </w:p>
    <w:p w:rsidR="006A5019" w:rsidRPr="00F24F21" w:rsidRDefault="006A5019" w:rsidP="006A5019">
      <w:pPr>
        <w:jc w:val="both"/>
      </w:pPr>
      <w:r w:rsidRPr="00F24F21">
        <w:t xml:space="preserve">  </w:t>
      </w:r>
    </w:p>
    <w:p w:rsidR="006A5019" w:rsidRPr="00F24F21" w:rsidRDefault="006A5019" w:rsidP="006A5019">
      <w:pPr>
        <w:jc w:val="both"/>
        <w:rPr>
          <w:lang w:val="aa-ET"/>
        </w:rPr>
      </w:pPr>
      <w:r w:rsidRPr="00F24F21">
        <w:rPr>
          <w:lang w:val="aa-ET"/>
        </w:rPr>
        <w:t xml:space="preserve"> </w:t>
      </w:r>
      <w:r w:rsidRPr="00F24F21">
        <w:rPr>
          <w:lang w:val="fr-FR"/>
        </w:rPr>
        <w:t xml:space="preserve">Le projet a mené une </w:t>
      </w:r>
      <w:r w:rsidRPr="00F24F21">
        <w:rPr>
          <w:lang w:val="aa-ET"/>
        </w:rPr>
        <w:t xml:space="preserve">mission conduite du </w:t>
      </w:r>
      <w:r w:rsidRPr="00F24F21">
        <w:rPr>
          <w:lang w:val="fr-FR"/>
        </w:rPr>
        <w:t>11 au 19</w:t>
      </w:r>
      <w:r w:rsidRPr="00F24F21">
        <w:rPr>
          <w:lang w:val="aa-ET"/>
        </w:rPr>
        <w:t xml:space="preserve"> </w:t>
      </w:r>
      <w:r w:rsidR="008D2873" w:rsidRPr="00F24F21">
        <w:rPr>
          <w:lang w:val="fr-FR"/>
        </w:rPr>
        <w:t>mars</w:t>
      </w:r>
      <w:r w:rsidRPr="00F24F21">
        <w:rPr>
          <w:lang w:val="aa-ET"/>
        </w:rPr>
        <w:t xml:space="preserve"> 2026 dans le</w:t>
      </w:r>
      <w:r w:rsidRPr="00F24F21">
        <w:rPr>
          <w:lang w:val="fr-FR"/>
        </w:rPr>
        <w:t>s</w:t>
      </w:r>
      <w:r w:rsidRPr="00F24F21">
        <w:rPr>
          <w:lang w:val="aa-ET"/>
        </w:rPr>
        <w:t xml:space="preserve"> département</w:t>
      </w:r>
      <w:r w:rsidR="008604FC" w:rsidRPr="00F24F21">
        <w:rPr>
          <w:lang w:val="fr-FR"/>
        </w:rPr>
        <w:t>s de la Boumi-Louetsi, la Dola et la Louetsi-Wano dans la province de la Ngounié</w:t>
      </w:r>
      <w:r w:rsidRPr="00F24F21">
        <w:rPr>
          <w:lang w:val="aa-ET"/>
        </w:rPr>
        <w:t>. Cette mission a permis de mener des enquêtes forestières, d’assurer le suivi de la mise en œuvre des cahiers des charges contractuelles et d’évaluer les modalités de gestion des forêts communautaires.</w:t>
      </w:r>
    </w:p>
    <w:p w:rsidR="006A5019" w:rsidRPr="00F24F21" w:rsidRDefault="006A5019" w:rsidP="006A5019">
      <w:pPr>
        <w:jc w:val="both"/>
        <w:rPr>
          <w:lang w:val="aa-ET"/>
        </w:rPr>
      </w:pPr>
    </w:p>
    <w:p w:rsidR="006A5019" w:rsidRDefault="006A5019" w:rsidP="006A5019">
      <w:pPr>
        <w:jc w:val="both"/>
        <w:rPr>
          <w:b/>
          <w:lang w:val="aa-ET"/>
        </w:rPr>
      </w:pPr>
    </w:p>
    <w:p w:rsidR="00FF55AD" w:rsidRDefault="00FF55AD" w:rsidP="006A5019">
      <w:pPr>
        <w:jc w:val="both"/>
        <w:rPr>
          <w:b/>
          <w:lang w:val="aa-ET"/>
        </w:rPr>
      </w:pPr>
    </w:p>
    <w:p w:rsidR="00FF55AD" w:rsidRPr="00F24F21" w:rsidRDefault="00FF55AD" w:rsidP="006A5019">
      <w:pPr>
        <w:jc w:val="both"/>
        <w:rPr>
          <w:b/>
          <w:lang w:val="aa-ET"/>
        </w:rPr>
      </w:pPr>
    </w:p>
    <w:p w:rsidR="006A5019" w:rsidRPr="00F24F21" w:rsidRDefault="008604FC" w:rsidP="006A5019">
      <w:pPr>
        <w:pStyle w:val="Paragraphedeliste"/>
        <w:numPr>
          <w:ilvl w:val="0"/>
          <w:numId w:val="1"/>
        </w:numPr>
        <w:jc w:val="both"/>
        <w:rPr>
          <w:b/>
        </w:rPr>
      </w:pPr>
      <w:r w:rsidRPr="00F24F21">
        <w:rPr>
          <w:b/>
          <w:lang w:val="fr-FR"/>
        </w:rPr>
        <w:lastRenderedPageBreak/>
        <w:t xml:space="preserve">12 mars </w:t>
      </w:r>
      <w:r w:rsidR="006A5019" w:rsidRPr="00F24F21">
        <w:rPr>
          <w:b/>
          <w:lang w:val="fr-FR"/>
        </w:rPr>
        <w:t xml:space="preserve"> 2026-</w:t>
      </w:r>
      <w:r w:rsidRPr="00F24F21">
        <w:rPr>
          <w:b/>
        </w:rPr>
        <w:t xml:space="preserve">Sous-préfecture de Nzenzélé </w:t>
      </w:r>
    </w:p>
    <w:p w:rsidR="006A5019" w:rsidRPr="00F24F21" w:rsidRDefault="006A5019" w:rsidP="006A5019">
      <w:pPr>
        <w:pStyle w:val="Paragraphedeliste"/>
        <w:jc w:val="both"/>
        <w:rPr>
          <w:b/>
        </w:rPr>
      </w:pPr>
    </w:p>
    <w:p w:rsidR="008604FC" w:rsidRPr="00F24F21" w:rsidRDefault="008604FC" w:rsidP="008604FC">
      <w:pPr>
        <w:jc w:val="both"/>
        <w:rPr>
          <w:lang w:val="aa-ET"/>
        </w:rPr>
      </w:pPr>
      <w:r w:rsidRPr="00F24F21">
        <w:rPr>
          <w:lang w:val="aa-ET"/>
        </w:rPr>
        <w:t>La réunion au district de Nzenzélé s’est tenue dans le bureau du Sous-préfet, en présence du Commandant de Brigade Adjoint, ainsi qu’un représentant du Cantonnement des Eaux et Forêts et un membre de la communauté. Par ailleurs, deux autres représentants communautaires ont participé à distance par appel téléphonique. Cette rencontre a permis de recueillir des informations concordantes sur la mise en œuvre des projets financés par le Fonds de Développement Local (FDL).</w:t>
      </w:r>
    </w:p>
    <w:p w:rsidR="008604FC" w:rsidRPr="00F24F21" w:rsidRDefault="008604FC" w:rsidP="008604FC">
      <w:pPr>
        <w:jc w:val="both"/>
        <w:rPr>
          <w:lang w:val="aa-ET"/>
        </w:rPr>
      </w:pPr>
      <w:r w:rsidRPr="00F24F21">
        <w:rPr>
          <w:lang w:val="aa-ET"/>
        </w:rPr>
        <w:t>En ce qui concerne l’assiette 2022, exploitée par la société TBNI, il ressort que le montant du FDL s’élevait à 29 millions de FCFA, répartis entre un projet d’adduction d’eau (20 millions FCFA) et la construction d’une salle polyvalente (8 millions FCFA). D’une part, le projet d’adduction d’eau est globalement avancé, avec un taux d’exécution estimé à 80 %. Toutefois, il présente des insuffisances, notamment liées à la qualité de l’eau distribuée aux ménages. D’autre part, le projet de construction de la salle polyvalente rencontre de sérieuses difficultés : après un démarrage des travaux, le chantier a été abandonné par le prestataire, et ce, malgré plusieurs relances restées sans effet.</w:t>
      </w:r>
    </w:p>
    <w:p w:rsidR="006A5019" w:rsidRPr="00F24F21" w:rsidRDefault="008604FC" w:rsidP="008604FC">
      <w:pPr>
        <w:jc w:val="both"/>
        <w:rPr>
          <w:lang w:val="fr-FR"/>
        </w:rPr>
      </w:pPr>
      <w:r w:rsidRPr="00F24F21">
        <w:rPr>
          <w:lang w:val="aa-ET"/>
        </w:rPr>
        <w:t>Face à cette situation, la communauté a engagé une procédure en déposant une plainte auprès de la Brigade de Gendarmerie de Nzenzélé. Néanmoins, cette démarche n’a pas abouti, le procureur ayant estimé que les faits relevaient du contentieux civil. Cette absence de suite judiciaire a contribué à un découragement des populations locales, qui se retrouvent sans solution concrète à ce stade</w:t>
      </w:r>
      <w:r w:rsidRPr="00F24F21">
        <w:rPr>
          <w:lang w:val="fr-FR"/>
        </w:rPr>
        <w:t>.</w:t>
      </w:r>
    </w:p>
    <w:p w:rsidR="008604FC" w:rsidRPr="00F24F21" w:rsidRDefault="008604FC" w:rsidP="008604FC">
      <w:pPr>
        <w:jc w:val="both"/>
        <w:rPr>
          <w:lang w:val="fr-FR"/>
        </w:rPr>
      </w:pPr>
    </w:p>
    <w:p w:rsidR="008604FC" w:rsidRPr="00F24F21" w:rsidRDefault="008604FC" w:rsidP="008604FC">
      <w:pPr>
        <w:jc w:val="both"/>
        <w:rPr>
          <w:lang w:val="fr-FR"/>
        </w:rPr>
      </w:pPr>
      <w:r w:rsidRPr="00F24F21">
        <w:rPr>
          <w:lang w:val="fr-FR"/>
        </w:rPr>
        <w:t>Dans ce contexte, l’équipe de mission a proposé un appui visant à accompagner la communauté dans la relance et le suivi du dossier contentieux, en s’appuyant sur des expériences similaires menées dans d’autres localités du pays. À cet effet, il a été demandé aux parties prenantes de fournir, dans les meilleurs délais, un certain nombre de documents essentiels, notamment l’identité complète et les contacts du prestataire, la copie du chèque émis en sa faveur, ainsi que la copie de la plainte restée sans suite. Ces éléments permettront d’engager des actions plus structurées en vue du règlement du litige.</w:t>
      </w:r>
    </w:p>
    <w:p w:rsidR="008604FC" w:rsidRPr="00F24F21" w:rsidRDefault="008604FC" w:rsidP="008604FC">
      <w:pPr>
        <w:jc w:val="both"/>
        <w:rPr>
          <w:lang w:val="fr-FR"/>
        </w:rPr>
      </w:pPr>
    </w:p>
    <w:p w:rsidR="008604FC" w:rsidRPr="00F24F21" w:rsidRDefault="008604FC" w:rsidP="008604FC">
      <w:pPr>
        <w:jc w:val="both"/>
        <w:rPr>
          <w:lang w:val="fr-FR"/>
        </w:rPr>
      </w:pPr>
      <w:r w:rsidRPr="00F24F21">
        <w:rPr>
          <w:lang w:val="fr-FR"/>
        </w:rPr>
        <w:t>Par ailleurs, s’agissant de l’assiette 2023, exploitée par la société TGY, sous-traitant de TBNI, le montant du FDL est estimé à 9 millions de FCFA. Cependant, il apparaît que cet opérateur éprouve des difficultés à financer le projet validé par les populations. De plus, selon les informations recueillies, TGY ne serait plus actif dans la zone de Nzenzélé et se serait déplacé vers Fougamou, ce qui accentue les incertitudes quant à la mise en œuvre effective du projet.</w:t>
      </w:r>
    </w:p>
    <w:p w:rsidR="008604FC" w:rsidRPr="00F24F21" w:rsidRDefault="008604FC" w:rsidP="008604FC">
      <w:pPr>
        <w:jc w:val="both"/>
        <w:rPr>
          <w:lang w:val="fr-FR"/>
        </w:rPr>
      </w:pPr>
      <w:r w:rsidRPr="00F24F21">
        <w:rPr>
          <w:lang w:val="fr-FR"/>
        </w:rPr>
        <w:t>Afin de mieux cerner cette situation, l’équipe de mission s’est engagée à se rapprocher du DP des Eaux et Forêts à Mouila pour obtenir des informations complémentaires. En parallèle, il a été demandé aux communautés de transmettre rapidement les documents relatifs à ce dossier, notamment le procès-verbal de validation du projet et la copie du cahier de charges contractuelles. Ces éléments sont indispensables pour enclencher le processus de règlement du différend avec l’opérateur concerné.</w:t>
      </w:r>
    </w:p>
    <w:p w:rsidR="008604FC" w:rsidRPr="00F24F21" w:rsidRDefault="008604FC" w:rsidP="006A5019">
      <w:pPr>
        <w:jc w:val="both"/>
      </w:pPr>
    </w:p>
    <w:p w:rsidR="008604FC" w:rsidRPr="00F24F21" w:rsidRDefault="008604FC" w:rsidP="006A5019">
      <w:pPr>
        <w:jc w:val="both"/>
      </w:pPr>
    </w:p>
    <w:p w:rsidR="008604FC" w:rsidRPr="00F24F21" w:rsidRDefault="008604FC" w:rsidP="006A5019">
      <w:pPr>
        <w:jc w:val="both"/>
      </w:pPr>
    </w:p>
    <w:p w:rsidR="008604FC" w:rsidRPr="00F24F21" w:rsidRDefault="008604FC" w:rsidP="006A5019">
      <w:pPr>
        <w:jc w:val="both"/>
      </w:pPr>
    </w:p>
    <w:p w:rsidR="00181609" w:rsidRPr="00F24F21" w:rsidRDefault="00181609" w:rsidP="006A5019">
      <w:pPr>
        <w:jc w:val="both"/>
      </w:pPr>
    </w:p>
    <w:p w:rsidR="00181609" w:rsidRPr="00F24F21" w:rsidRDefault="00181609" w:rsidP="006A5019">
      <w:pPr>
        <w:jc w:val="both"/>
      </w:pPr>
    </w:p>
    <w:p w:rsidR="008604FC" w:rsidRPr="00F24F21" w:rsidRDefault="008604FC" w:rsidP="006A5019">
      <w:pPr>
        <w:jc w:val="both"/>
      </w:pPr>
    </w:p>
    <w:p w:rsidR="006A5019" w:rsidRPr="00F24F21" w:rsidRDefault="006A5019" w:rsidP="006A5019">
      <w:pPr>
        <w:jc w:val="both"/>
      </w:pPr>
    </w:p>
    <w:p w:rsidR="006A5019" w:rsidRPr="00F24F21" w:rsidRDefault="008604FC" w:rsidP="006A5019">
      <w:pPr>
        <w:pStyle w:val="Paragraphedeliste"/>
        <w:numPr>
          <w:ilvl w:val="0"/>
          <w:numId w:val="1"/>
        </w:numPr>
        <w:jc w:val="both"/>
        <w:rPr>
          <w:b/>
        </w:rPr>
      </w:pPr>
      <w:r w:rsidRPr="00F24F21">
        <w:rPr>
          <w:b/>
        </w:rPr>
        <w:lastRenderedPageBreak/>
        <w:t>13 mars 2026-village Mabanga</w:t>
      </w:r>
    </w:p>
    <w:p w:rsidR="006A5019" w:rsidRPr="00F24F21" w:rsidRDefault="006A5019" w:rsidP="006A5019">
      <w:pPr>
        <w:rPr>
          <w:lang w:val="fr-FR"/>
        </w:rPr>
      </w:pPr>
    </w:p>
    <w:p w:rsidR="00181609" w:rsidRPr="00FF55AD" w:rsidRDefault="00181609" w:rsidP="00181609">
      <w:pPr>
        <w:jc w:val="both"/>
      </w:pPr>
      <w:r w:rsidRPr="00FF55AD">
        <w:t>Une séance de travail a été organisée avec l’ensemble de la communauté afin de leur restituer les échanges tenus avec le parquet de Mouila, lequel a recommandé la reprise des plaintes précédemment introduites. Dans ce cadre, la plainte relative à Mabanga a été rédigée puis soumise à la signature du représentant des communautés.</w:t>
      </w:r>
    </w:p>
    <w:p w:rsidR="00181609" w:rsidRPr="00FF55AD" w:rsidRDefault="00181609" w:rsidP="00181609">
      <w:pPr>
        <w:jc w:val="both"/>
      </w:pPr>
      <w:r w:rsidRPr="00FF55AD">
        <w:t>Après échanges, les communautés ont marqué leur accord pour la relance de ladite plainte et ont mandaté leur représentant à cet effet, qui a procédé à sa signature. Elles ont, par ailleurs, exprimé l’espoir que cette nouvelle démarche permettra le déclenchement effectif des poursuites et l’aboutissement du dossier.</w:t>
      </w:r>
    </w:p>
    <w:p w:rsidR="00181609" w:rsidRPr="00FF55AD" w:rsidRDefault="00181609" w:rsidP="00181609">
      <w:pPr>
        <w:jc w:val="both"/>
      </w:pPr>
      <w:r w:rsidRPr="00FF55AD">
        <w:t>Enfin, l’équipe de mission s’est engagée à envisager le recours à la voie civile dans l’hypothèse où le parquet ne donnerait pas suite dans des délais raisonnables.</w:t>
      </w:r>
    </w:p>
    <w:p w:rsidR="006A5019" w:rsidRPr="00F24F21" w:rsidRDefault="006A5019" w:rsidP="006A5019">
      <w:pPr>
        <w:jc w:val="both"/>
        <w:rPr>
          <w:b/>
          <w:color w:val="FF0000"/>
        </w:rPr>
      </w:pPr>
    </w:p>
    <w:p w:rsidR="006A5019" w:rsidRPr="00F24F21" w:rsidRDefault="006A5019" w:rsidP="006A5019">
      <w:pPr>
        <w:jc w:val="both"/>
        <w:rPr>
          <w:b/>
          <w:color w:val="FF0000"/>
        </w:rPr>
      </w:pPr>
    </w:p>
    <w:p w:rsidR="006A5019" w:rsidRPr="00F24F21" w:rsidRDefault="00181609" w:rsidP="006A5019">
      <w:pPr>
        <w:pStyle w:val="Paragraphedeliste"/>
        <w:numPr>
          <w:ilvl w:val="0"/>
          <w:numId w:val="1"/>
        </w:numPr>
        <w:jc w:val="both"/>
        <w:rPr>
          <w:b/>
        </w:rPr>
      </w:pPr>
      <w:r w:rsidRPr="00F24F21">
        <w:rPr>
          <w:b/>
        </w:rPr>
        <w:t>13 mars –villages Memba et Mouyamba</w:t>
      </w:r>
    </w:p>
    <w:p w:rsidR="00181609" w:rsidRPr="00F24F21" w:rsidRDefault="00181609" w:rsidP="00181609">
      <w:pPr>
        <w:jc w:val="both"/>
        <w:rPr>
          <w:b/>
        </w:rPr>
      </w:pPr>
    </w:p>
    <w:p w:rsidR="00181609" w:rsidRPr="00F24F21" w:rsidRDefault="00181609" w:rsidP="00181609">
      <w:pPr>
        <w:jc w:val="both"/>
      </w:pPr>
      <w:r w:rsidRPr="00F24F21">
        <w:t>Les deux villages concernés sont liés par un même cahier de charges contractuelles (CCC) signé avec la société GWI. Par ailleurs, ils partagent une même forêt communautaire et ont conjointement engagé des actions contentieuses contre les mêmes prestataires. À ce titre, la séance de travail s’est principalement focalisée sur la finalisation et la signature de nouvelles plaintes destinées à être déposées auprès du parquet de Mouila. Les représentants des communautés ont procédé à la signature desdites plaintes, tout en exprimant l’espoir que ces démarches permettront une évolution favorable de leurs dossiers.</w:t>
      </w:r>
    </w:p>
    <w:p w:rsidR="00181609" w:rsidRPr="00F24F21" w:rsidRDefault="00181609" w:rsidP="00181609">
      <w:pPr>
        <w:jc w:val="both"/>
      </w:pPr>
      <w:r w:rsidRPr="00F24F21">
        <w:t xml:space="preserve">En marge de cette activité, les échanges ont permis de mettre en lumière plusieurs difficultés liées à la gestion de leur forêt communautaire. En effet, les communautés ont récemment mis fin à leur collaboration avec un ancien fermier en raison du non-paiement de sa redevance. Celui-ci demeure redevable de certaines sommes que les populations souhaitent recouvrer. Dans cette perspective, elles ont engagé un nouveau partenaire, en privilégiant la notion de partenariat plutôt que celle de fermage. Selon les termes convenus, ce partenaire est chargé de fournir la logistique et d’assurer l’exploitation forestière, en contrepartie d’un partage des revenus fixé à 30 % pour le partenaire et 70 % pour les communautés. Toutefois, des préoccupations ont été soulevées quant à la transparence de cet accord, certains membres indiquant que le partenaire aurait affirmé que cette répartition officielle ne viserait qu’à satisfaire les exigences administratives, tandis qu’en pratique, les proportions seraient </w:t>
      </w:r>
      <w:proofErr w:type="gramStart"/>
      <w:r w:rsidRPr="00F24F21">
        <w:t>inversées</w:t>
      </w:r>
      <w:proofErr w:type="gramEnd"/>
      <w:r w:rsidRPr="00F24F21">
        <w:t>.</w:t>
      </w:r>
    </w:p>
    <w:p w:rsidR="00181609" w:rsidRPr="00F24F21" w:rsidRDefault="00181609" w:rsidP="00181609">
      <w:pPr>
        <w:jc w:val="both"/>
      </w:pPr>
      <w:r w:rsidRPr="00F24F21">
        <w:t>En outre, un accord verbal avait été conclu selon lequel le bois exploité par l’ancien fermier et resté non évacué devait être prioritairement commercialisé par le nouveau partenaire avant toute nouvelle coupe. Les recettes issues de cette vente devaient notamment servir à apurer une partie des arriérés de salaires des membres de la communauté ayant travaillé pour l’ancien fermier, ainsi qu’à compenser les dettes de ce dernier. Cependant, les communautés constatent que le partenaire procède à l’évacuation de nouveaux bois, avec, semble-t-il, l’aval de certains membres du bureau, en contradiction avec les engagements initiaux. Cette situation suscite de vives tensions, les populations envisageant des mesures de blocage, voire la remise en cause du bureau actuel.</w:t>
      </w:r>
    </w:p>
    <w:p w:rsidR="00181609" w:rsidRPr="00F24F21" w:rsidRDefault="00181609" w:rsidP="00181609">
      <w:pPr>
        <w:jc w:val="both"/>
      </w:pPr>
      <w:r w:rsidRPr="00F24F21">
        <w:t xml:space="preserve">Face à ces préoccupations, l’équipe de mission a apporté plusieurs clarifications et recommandations. D’une part, elle a rappelé que les produits issus de la vente du bois abandonné par l’ancien fermier doivent être considérés comme des ressources propres de la communauté, dans la mesure où ce bois relève de leur propriété, sauf preuve contraire. D’autre part, concernant le recouvrement des créances dues par l’ancien fermier, il a été recommandé </w:t>
      </w:r>
      <w:r w:rsidRPr="00F24F21">
        <w:lastRenderedPageBreak/>
        <w:t>de fournir les pièces justificatives nécessaires, notamment le contrat de fermage, les reçus de paiement et les autorisations d’exploitation, afin d’engager une action civile en paiement.</w:t>
      </w:r>
    </w:p>
    <w:p w:rsidR="00181609" w:rsidRPr="00F24F21" w:rsidRDefault="00181609" w:rsidP="00181609">
      <w:pPr>
        <w:jc w:val="both"/>
      </w:pPr>
      <w:r w:rsidRPr="00F24F21">
        <w:t>Enfin, s’agissant des soupçons de collusion entre certains membres du bureau et le partenaire dans l’évacuation anticipée de nouveaux bois, il a été conseillé aux communautés de se référer à leurs statuts et règlement intérieur. À cet effet, elles sont invitées à solliciter la convocation d’une assemblée générale afin de constater les manquements allégués et de mettre en demeure le bureau de se conformer à la volonté des communautés, sous peine de remettre en cause le partenariat en cours.</w:t>
      </w:r>
    </w:p>
    <w:p w:rsidR="00181609" w:rsidRPr="00F24F21" w:rsidRDefault="00181609" w:rsidP="00181609">
      <w:pPr>
        <w:jc w:val="both"/>
      </w:pPr>
      <w:r w:rsidRPr="00F24F21">
        <w:t>En conclusion, l’équipe de mission a indiqué qu’elle se rendra à Mouyamba et Memba au cours du mois suivant pour assurer un suivi rapproché de ce dossier. Elle a également insisté sur la nécessité de recevoir, dans les meilleurs délais, l’ensemble des documents requis afin de faciliter la mise en œuvre des actions envisagées.</w:t>
      </w:r>
    </w:p>
    <w:p w:rsidR="00181609" w:rsidRPr="00F24F21" w:rsidRDefault="00181609" w:rsidP="00181609">
      <w:pPr>
        <w:jc w:val="both"/>
      </w:pPr>
    </w:p>
    <w:p w:rsidR="00181609" w:rsidRPr="00F24F21" w:rsidRDefault="00181609" w:rsidP="00181609">
      <w:pPr>
        <w:jc w:val="both"/>
      </w:pPr>
    </w:p>
    <w:p w:rsidR="00181609" w:rsidRPr="00F24F21" w:rsidRDefault="00181609" w:rsidP="00181609">
      <w:pPr>
        <w:pStyle w:val="Paragraphedeliste"/>
        <w:numPr>
          <w:ilvl w:val="0"/>
          <w:numId w:val="1"/>
        </w:numPr>
        <w:jc w:val="both"/>
        <w:rPr>
          <w:b/>
        </w:rPr>
      </w:pPr>
      <w:r w:rsidRPr="00F24F21">
        <w:rPr>
          <w:b/>
        </w:rPr>
        <w:t>Le 14 mars 2026-village Moussambou</w:t>
      </w:r>
    </w:p>
    <w:p w:rsidR="00181609" w:rsidRPr="00F24F21" w:rsidRDefault="00181609" w:rsidP="00181609">
      <w:pPr>
        <w:jc w:val="both"/>
      </w:pPr>
    </w:p>
    <w:p w:rsidR="00181609" w:rsidRPr="00F24F21" w:rsidRDefault="00181609" w:rsidP="00181609">
      <w:pPr>
        <w:jc w:val="both"/>
      </w:pPr>
    </w:p>
    <w:p w:rsidR="00181609" w:rsidRPr="00F24F21" w:rsidRDefault="00181609" w:rsidP="00181609">
      <w:pPr>
        <w:jc w:val="both"/>
        <w:rPr>
          <w:lang w:val="aa-ET"/>
        </w:rPr>
      </w:pPr>
      <w:r w:rsidRPr="00F24F21">
        <w:rPr>
          <w:lang w:val="aa-ET"/>
        </w:rPr>
        <w:t>Dans le cadre du cahier de charges contractuelles (CCC) signé entre le village et la société GWI, trois projets prioritaires avaient été identifiés, à savoir : la mise en place d’un système d’adduction en eau à travers l’installation de deux pompes hydrauliques solaires, la réfection du dispensaire et du logement de l’infirmier, ainsi que la construction d’une case d’écoute.</w:t>
      </w:r>
    </w:p>
    <w:p w:rsidR="00181609" w:rsidRPr="00F24F21" w:rsidRDefault="00181609" w:rsidP="00181609">
      <w:pPr>
        <w:jc w:val="both"/>
        <w:rPr>
          <w:lang w:val="aa-ET"/>
        </w:rPr>
      </w:pPr>
      <w:r w:rsidRPr="00F24F21">
        <w:rPr>
          <w:lang w:val="aa-ET"/>
        </w:rPr>
        <w:t>À ce jour, certains projets, notamment la construction de la case d’écoute ainsi que la réfection du dispensaire et du logement de l’infirmier, ont été achevés et régulièrement réceptionnés par les bénéficiaires.</w:t>
      </w:r>
    </w:p>
    <w:p w:rsidR="00181609" w:rsidRPr="00F24F21" w:rsidRDefault="00181609" w:rsidP="00181609">
      <w:pPr>
        <w:jc w:val="both"/>
        <w:rPr>
          <w:lang w:val="aa-ET"/>
        </w:rPr>
      </w:pPr>
      <w:r w:rsidRPr="00F24F21">
        <w:rPr>
          <w:lang w:val="aa-ET"/>
        </w:rPr>
        <w:t>En revanche, le projet d’adduction en eau suscite de vives préoccupations au sein de la communauté. En effet, l’unique pompe jusqu’alors opérationnelle est en panne depuis plusieurs mois, entraînant une situation de pénurie d’eau dans le village. Face à cette situation, la communauté a sollicité l’intervention de l’entrepreneur. Toutefois, ce dernier a conditionné son intervention à une prise en charge financière, invoquant des difficultés économiques.</w:t>
      </w:r>
    </w:p>
    <w:p w:rsidR="008A08A0" w:rsidRPr="00F24F21" w:rsidRDefault="008A08A0" w:rsidP="00181609">
      <w:pPr>
        <w:jc w:val="both"/>
        <w:rPr>
          <w:lang w:val="aa-ET"/>
        </w:rPr>
      </w:pPr>
    </w:p>
    <w:p w:rsidR="008A08A0" w:rsidRPr="00F24F21" w:rsidRDefault="008A08A0" w:rsidP="008A08A0">
      <w:pPr>
        <w:pStyle w:val="Paragraphedeliste"/>
        <w:numPr>
          <w:ilvl w:val="0"/>
          <w:numId w:val="1"/>
        </w:numPr>
        <w:jc w:val="both"/>
        <w:rPr>
          <w:b/>
          <w:lang w:val="aa-ET"/>
        </w:rPr>
      </w:pPr>
      <w:r w:rsidRPr="00F24F21">
        <w:rPr>
          <w:b/>
          <w:lang w:val="fr-FR"/>
        </w:rPr>
        <w:t xml:space="preserve">Le 15 mars 2026-villages Doussala-Moukoro1 et </w:t>
      </w:r>
      <w:proofErr w:type="spellStart"/>
      <w:r w:rsidRPr="00F24F21">
        <w:rPr>
          <w:b/>
          <w:lang w:val="fr-FR"/>
        </w:rPr>
        <w:t>Dilolo</w:t>
      </w:r>
      <w:proofErr w:type="spellEnd"/>
    </w:p>
    <w:p w:rsidR="008A08A0" w:rsidRPr="00F24F21" w:rsidRDefault="008A08A0" w:rsidP="008A08A0">
      <w:pPr>
        <w:jc w:val="both"/>
        <w:rPr>
          <w:lang w:val="aa-ET"/>
        </w:rPr>
      </w:pPr>
    </w:p>
    <w:p w:rsidR="008A08A0" w:rsidRPr="00F24F21" w:rsidRDefault="008A08A0" w:rsidP="008A08A0">
      <w:pPr>
        <w:jc w:val="both"/>
        <w:rPr>
          <w:lang w:val="aa-ET"/>
        </w:rPr>
      </w:pPr>
    </w:p>
    <w:p w:rsidR="008A08A0" w:rsidRPr="00F24F21" w:rsidRDefault="008A08A0" w:rsidP="008A08A0">
      <w:pPr>
        <w:jc w:val="both"/>
        <w:rPr>
          <w:lang w:val="aa-ET"/>
        </w:rPr>
      </w:pPr>
      <w:r w:rsidRPr="00F24F21">
        <w:rPr>
          <w:lang w:val="aa-ET"/>
        </w:rPr>
        <w:t>Les échanges dans les villages Doussala, Moukoro et Dilolo ont principalement porté sur la foresterie communautaire. Le village de Doussala, qui constitue un regroupement de plusieurs villages, dispose d’une association dénommée DIMONA. De même, le village de Moukoro, également structuré en regroupement de villages, a fait l’objet d’une première prise de contact dans ce cadre et s’appuie sur une association locale dénommée TSOUMBOU.</w:t>
      </w:r>
    </w:p>
    <w:p w:rsidR="008A08A0" w:rsidRPr="00F24F21" w:rsidRDefault="008A08A0" w:rsidP="008A08A0">
      <w:pPr>
        <w:jc w:val="both"/>
        <w:rPr>
          <w:lang w:val="aa-ET"/>
        </w:rPr>
      </w:pPr>
      <w:r w:rsidRPr="00F24F21">
        <w:rPr>
          <w:lang w:val="aa-ET"/>
        </w:rPr>
        <w:t>Il convient de souligner que ces villages ont engagé la procédure de demande de forêts communautaires et bénéficient, à ce titre, de l’accompagnement du consortium d’organisations composé de Brainforest, MINAPYGA et Keva Initiatives, dans le cadre du projet intitulé « VERDIR les droits fonciers des communautés forestières en République Gabonaise ».</w:t>
      </w:r>
    </w:p>
    <w:p w:rsidR="006A5019" w:rsidRPr="00F24F21" w:rsidRDefault="008A08A0" w:rsidP="008A08A0">
      <w:pPr>
        <w:jc w:val="both"/>
        <w:rPr>
          <w:lang w:val="aa-ET"/>
        </w:rPr>
      </w:pPr>
      <w:r w:rsidRPr="00F24F21">
        <w:rPr>
          <w:lang w:val="aa-ET"/>
        </w:rPr>
        <w:t xml:space="preserve">Ce projet vise à promouvoir les droits des communautés locales et des populations autochtones sur les terres et les ressources naturelles, en vue d’améliorer leurs conditions de vie et de contribuer à la lutte contre la déforestation en République Gabonaise. </w:t>
      </w:r>
    </w:p>
    <w:p w:rsidR="006A5019" w:rsidRDefault="006A5019" w:rsidP="006A5019">
      <w:pPr>
        <w:jc w:val="both"/>
      </w:pPr>
    </w:p>
    <w:p w:rsidR="00FF55AD" w:rsidRPr="00F24F21" w:rsidRDefault="00FF55AD" w:rsidP="006A5019">
      <w:pPr>
        <w:jc w:val="both"/>
      </w:pPr>
    </w:p>
    <w:p w:rsidR="006A5019" w:rsidRPr="00F24F21" w:rsidRDefault="008A08A0" w:rsidP="006A5019">
      <w:pPr>
        <w:pStyle w:val="Titre1"/>
        <w:rPr>
          <w:rFonts w:ascii="Times New Roman" w:hAnsi="Times New Roman" w:cs="Times New Roman"/>
          <w:sz w:val="24"/>
          <w:szCs w:val="24"/>
        </w:rPr>
      </w:pPr>
      <w:bookmarkStart w:id="7" w:name="_Toc226366201"/>
      <w:r w:rsidRPr="00F24F21">
        <w:rPr>
          <w:rFonts w:ascii="Times New Roman" w:hAnsi="Times New Roman" w:cs="Times New Roman"/>
          <w:sz w:val="24"/>
          <w:szCs w:val="24"/>
        </w:rPr>
        <w:lastRenderedPageBreak/>
        <w:t>6</w:t>
      </w:r>
      <w:r w:rsidR="006A5019" w:rsidRPr="00F24F21">
        <w:rPr>
          <w:rFonts w:ascii="Times New Roman" w:hAnsi="Times New Roman" w:cs="Times New Roman"/>
          <w:sz w:val="24"/>
          <w:szCs w:val="24"/>
        </w:rPr>
        <w:t>. Communication</w:t>
      </w:r>
      <w:bookmarkEnd w:id="7"/>
    </w:p>
    <w:p w:rsidR="006A5019" w:rsidRPr="00F24F21" w:rsidRDefault="006A5019" w:rsidP="006A5019">
      <w:pPr>
        <w:jc w:val="both"/>
      </w:pPr>
    </w:p>
    <w:p w:rsidR="006A5019" w:rsidRPr="00F24F21" w:rsidRDefault="006A5019" w:rsidP="006A5019">
      <w:pPr>
        <w:jc w:val="both"/>
      </w:pPr>
      <w:r w:rsidRPr="00F24F21">
        <w:t>Indicateurs :</w:t>
      </w:r>
    </w:p>
    <w:tbl>
      <w:tblPr>
        <w:tblStyle w:val="Grilledetableauclaire1"/>
        <w:tblW w:w="9031" w:type="dxa"/>
        <w:tblLook w:val="04A0" w:firstRow="1" w:lastRow="0" w:firstColumn="1" w:lastColumn="0" w:noHBand="0" w:noVBand="1"/>
      </w:tblPr>
      <w:tblGrid>
        <w:gridCol w:w="4675"/>
        <w:gridCol w:w="4356"/>
      </w:tblGrid>
      <w:tr w:rsidR="006A5019" w:rsidRPr="00F24F21" w:rsidTr="00AE33AF">
        <w:trPr>
          <w:trHeight w:val="81"/>
        </w:trPr>
        <w:tc>
          <w:tcPr>
            <w:tcW w:w="4675" w:type="dxa"/>
          </w:tcPr>
          <w:p w:rsidR="006A5019" w:rsidRPr="00F24F21" w:rsidRDefault="006A5019" w:rsidP="00AE33AF">
            <w:pPr>
              <w:jc w:val="both"/>
            </w:pPr>
            <w:r w:rsidRPr="00F24F21">
              <w:t>Nombre de pièces publiées</w:t>
            </w:r>
          </w:p>
        </w:tc>
        <w:tc>
          <w:tcPr>
            <w:tcW w:w="4356" w:type="dxa"/>
          </w:tcPr>
          <w:p w:rsidR="006A5019" w:rsidRPr="00F24F21" w:rsidRDefault="006A5019" w:rsidP="00AE33AF">
            <w:pPr>
              <w:jc w:val="both"/>
            </w:pPr>
            <w:r w:rsidRPr="00F24F21">
              <w:t>0</w:t>
            </w:r>
          </w:p>
        </w:tc>
      </w:tr>
      <w:tr w:rsidR="006A5019" w:rsidRPr="00F24F21" w:rsidTr="00AE33AF">
        <w:trPr>
          <w:trHeight w:val="274"/>
        </w:trPr>
        <w:tc>
          <w:tcPr>
            <w:tcW w:w="4675" w:type="dxa"/>
          </w:tcPr>
          <w:p w:rsidR="006A5019" w:rsidRPr="00F24F21" w:rsidRDefault="006A5019" w:rsidP="00AE33AF">
            <w:pPr>
              <w:jc w:val="both"/>
            </w:pPr>
            <w:r w:rsidRPr="00F24F21">
              <w:t>Télévision</w:t>
            </w:r>
          </w:p>
        </w:tc>
        <w:tc>
          <w:tcPr>
            <w:tcW w:w="4356" w:type="dxa"/>
          </w:tcPr>
          <w:p w:rsidR="006A5019" w:rsidRPr="00F24F21" w:rsidRDefault="006A5019" w:rsidP="00AE33AF">
            <w:pPr>
              <w:jc w:val="both"/>
            </w:pPr>
            <w:r w:rsidRPr="00F24F21">
              <w:t>0</w:t>
            </w:r>
          </w:p>
        </w:tc>
      </w:tr>
      <w:tr w:rsidR="006A5019" w:rsidRPr="00F24F21" w:rsidTr="00AE33AF">
        <w:trPr>
          <w:trHeight w:val="274"/>
        </w:trPr>
        <w:tc>
          <w:tcPr>
            <w:tcW w:w="4675" w:type="dxa"/>
          </w:tcPr>
          <w:p w:rsidR="006A5019" w:rsidRPr="00F24F21" w:rsidRDefault="006A5019" w:rsidP="00AE33AF">
            <w:pPr>
              <w:jc w:val="both"/>
            </w:pPr>
            <w:r w:rsidRPr="00F24F21">
              <w:t>Internet</w:t>
            </w:r>
          </w:p>
        </w:tc>
        <w:tc>
          <w:tcPr>
            <w:tcW w:w="4356" w:type="dxa"/>
          </w:tcPr>
          <w:p w:rsidR="006A5019" w:rsidRPr="00F24F21" w:rsidRDefault="006A5019" w:rsidP="00AE33AF">
            <w:pPr>
              <w:jc w:val="both"/>
            </w:pPr>
            <w:r w:rsidRPr="00F24F21">
              <w:t>0</w:t>
            </w:r>
          </w:p>
        </w:tc>
      </w:tr>
      <w:tr w:rsidR="006A5019" w:rsidRPr="00F24F21" w:rsidTr="00AE33AF">
        <w:trPr>
          <w:trHeight w:val="274"/>
        </w:trPr>
        <w:tc>
          <w:tcPr>
            <w:tcW w:w="4675" w:type="dxa"/>
          </w:tcPr>
          <w:p w:rsidR="006A5019" w:rsidRPr="00F24F21" w:rsidRDefault="006A5019" w:rsidP="00AE33AF">
            <w:pPr>
              <w:jc w:val="both"/>
            </w:pPr>
            <w:r w:rsidRPr="00F24F21">
              <w:t>Presse écrite</w:t>
            </w:r>
          </w:p>
        </w:tc>
        <w:tc>
          <w:tcPr>
            <w:tcW w:w="4356" w:type="dxa"/>
          </w:tcPr>
          <w:p w:rsidR="006A5019" w:rsidRPr="00F24F21" w:rsidRDefault="006A5019" w:rsidP="00AE33AF">
            <w:pPr>
              <w:jc w:val="both"/>
            </w:pPr>
            <w:r w:rsidRPr="00F24F21">
              <w:t>0</w:t>
            </w:r>
          </w:p>
        </w:tc>
      </w:tr>
      <w:tr w:rsidR="006A5019" w:rsidRPr="00F24F21" w:rsidTr="00AE33AF">
        <w:trPr>
          <w:trHeight w:val="274"/>
        </w:trPr>
        <w:tc>
          <w:tcPr>
            <w:tcW w:w="4675" w:type="dxa"/>
          </w:tcPr>
          <w:p w:rsidR="006A5019" w:rsidRPr="00F24F21" w:rsidRDefault="006A5019" w:rsidP="00AE33AF">
            <w:pPr>
              <w:jc w:val="both"/>
            </w:pPr>
            <w:r w:rsidRPr="00F24F21">
              <w:t>Radio</w:t>
            </w:r>
          </w:p>
        </w:tc>
        <w:tc>
          <w:tcPr>
            <w:tcW w:w="4356" w:type="dxa"/>
          </w:tcPr>
          <w:p w:rsidR="006A5019" w:rsidRPr="00F24F21" w:rsidRDefault="006A5019" w:rsidP="00AE33AF">
            <w:pPr>
              <w:jc w:val="both"/>
            </w:pPr>
            <w:r w:rsidRPr="00F24F21">
              <w:t>0</w:t>
            </w:r>
          </w:p>
        </w:tc>
      </w:tr>
    </w:tbl>
    <w:p w:rsidR="006A5019" w:rsidRPr="00F24F21" w:rsidRDefault="006A5019" w:rsidP="006A5019">
      <w:pPr>
        <w:jc w:val="both"/>
      </w:pPr>
    </w:p>
    <w:p w:rsidR="006A5019" w:rsidRPr="00F24F21" w:rsidRDefault="006A5019" w:rsidP="006A5019">
      <w:pPr>
        <w:jc w:val="both"/>
      </w:pPr>
    </w:p>
    <w:p w:rsidR="006A5019" w:rsidRPr="00F24F21" w:rsidRDefault="006A5019" w:rsidP="006A5019">
      <w:pPr>
        <w:jc w:val="both"/>
      </w:pPr>
      <w:r w:rsidRPr="00F24F21">
        <w:t>Aucune pièce médiatique n’a</w:t>
      </w:r>
      <w:r w:rsidR="008A08A0" w:rsidRPr="00F24F21">
        <w:t xml:space="preserve"> été produite ce mois de mars</w:t>
      </w:r>
      <w:r w:rsidRPr="00F24F21">
        <w:t xml:space="preserve"> 2026.</w:t>
      </w:r>
    </w:p>
    <w:p w:rsidR="006A5019" w:rsidRPr="00F24F21" w:rsidRDefault="006A5019" w:rsidP="006A5019">
      <w:pPr>
        <w:jc w:val="both"/>
      </w:pPr>
    </w:p>
    <w:p w:rsidR="006A5019" w:rsidRPr="00F24F21" w:rsidRDefault="006A5019" w:rsidP="006A5019">
      <w:pPr>
        <w:jc w:val="both"/>
      </w:pPr>
    </w:p>
    <w:p w:rsidR="006A5019" w:rsidRPr="00F24F21" w:rsidRDefault="008A08A0" w:rsidP="006A5019">
      <w:pPr>
        <w:pStyle w:val="Titre1"/>
        <w:shd w:val="clear" w:color="auto" w:fill="000000" w:themeFill="text1"/>
        <w:ind w:left="720"/>
        <w:rPr>
          <w:rFonts w:ascii="Times New Roman" w:hAnsi="Times New Roman" w:cs="Times New Roman"/>
          <w:sz w:val="24"/>
          <w:szCs w:val="24"/>
        </w:rPr>
      </w:pPr>
      <w:bookmarkStart w:id="8" w:name="_Toc330025956"/>
      <w:bookmarkStart w:id="9" w:name="_Toc7774931"/>
      <w:bookmarkStart w:id="10" w:name="_Toc226366202"/>
      <w:r w:rsidRPr="00F24F21">
        <w:rPr>
          <w:rFonts w:ascii="Times New Roman" w:hAnsi="Times New Roman" w:cs="Times New Roman"/>
          <w:sz w:val="24"/>
          <w:szCs w:val="24"/>
        </w:rPr>
        <w:t>7</w:t>
      </w:r>
      <w:r w:rsidR="006A5019" w:rsidRPr="00F24F21">
        <w:rPr>
          <w:rFonts w:ascii="Times New Roman" w:hAnsi="Times New Roman" w:cs="Times New Roman"/>
          <w:sz w:val="24"/>
          <w:szCs w:val="24"/>
        </w:rPr>
        <w:t>. Relations extérieures</w:t>
      </w:r>
      <w:bookmarkEnd w:id="8"/>
      <w:bookmarkEnd w:id="9"/>
      <w:bookmarkEnd w:id="10"/>
    </w:p>
    <w:p w:rsidR="006A5019" w:rsidRPr="00F24F21" w:rsidRDefault="006A5019" w:rsidP="006A5019">
      <w:pPr>
        <w:jc w:val="both"/>
      </w:pPr>
    </w:p>
    <w:p w:rsidR="006A5019" w:rsidRPr="00F24F21" w:rsidRDefault="006A5019" w:rsidP="006A5019">
      <w:pPr>
        <w:spacing w:after="240"/>
        <w:jc w:val="both"/>
      </w:pPr>
      <w:r w:rsidRPr="00F24F21">
        <w:t>Indicateurs:</w:t>
      </w:r>
    </w:p>
    <w:tbl>
      <w:tblPr>
        <w:tblStyle w:val="Grilledetableauclaire1"/>
        <w:tblW w:w="0" w:type="auto"/>
        <w:tblLook w:val="04A0" w:firstRow="1" w:lastRow="0" w:firstColumn="1" w:lastColumn="0" w:noHBand="0" w:noVBand="1"/>
      </w:tblPr>
      <w:tblGrid>
        <w:gridCol w:w="4350"/>
        <w:gridCol w:w="4380"/>
      </w:tblGrid>
      <w:tr w:rsidR="006A5019" w:rsidRPr="00F24F21" w:rsidTr="00AE33AF">
        <w:trPr>
          <w:trHeight w:val="323"/>
        </w:trPr>
        <w:tc>
          <w:tcPr>
            <w:tcW w:w="4350" w:type="dxa"/>
          </w:tcPr>
          <w:p w:rsidR="006A5019" w:rsidRPr="00F24F21" w:rsidRDefault="006A5019" w:rsidP="00AE33AF">
            <w:pPr>
              <w:jc w:val="both"/>
            </w:pPr>
            <w:r w:rsidRPr="00F24F21">
              <w:t>Nombre de rencontres</w:t>
            </w:r>
          </w:p>
        </w:tc>
        <w:tc>
          <w:tcPr>
            <w:tcW w:w="4380" w:type="dxa"/>
          </w:tcPr>
          <w:p w:rsidR="006A5019" w:rsidRPr="00F24F21" w:rsidRDefault="00984AC4" w:rsidP="00AE33AF">
            <w:pPr>
              <w:jc w:val="both"/>
            </w:pPr>
            <w:r w:rsidRPr="00F24F21">
              <w:t>10</w:t>
            </w:r>
          </w:p>
        </w:tc>
      </w:tr>
      <w:tr w:rsidR="006A5019" w:rsidRPr="00F24F21" w:rsidTr="00AE33AF">
        <w:trPr>
          <w:trHeight w:val="323"/>
        </w:trPr>
        <w:tc>
          <w:tcPr>
            <w:tcW w:w="4350" w:type="dxa"/>
          </w:tcPr>
          <w:p w:rsidR="006A5019" w:rsidRPr="00F24F21" w:rsidRDefault="006A5019" w:rsidP="00AE33AF">
            <w:pPr>
              <w:jc w:val="both"/>
            </w:pPr>
            <w:r w:rsidRPr="00F24F21">
              <w:t>Suivi de l’accord de collaboration</w:t>
            </w:r>
            <w:r w:rsidRPr="00F24F21">
              <w:tab/>
            </w:r>
          </w:p>
        </w:tc>
        <w:tc>
          <w:tcPr>
            <w:tcW w:w="4380" w:type="dxa"/>
          </w:tcPr>
          <w:p w:rsidR="006A5019" w:rsidRPr="00F24F21" w:rsidRDefault="006A5019" w:rsidP="00AE33AF">
            <w:pPr>
              <w:jc w:val="both"/>
            </w:pPr>
            <w:r w:rsidRPr="00F24F21">
              <w:t>0</w:t>
            </w:r>
            <w:r w:rsidR="00984AC4" w:rsidRPr="00F24F21">
              <w:t>3</w:t>
            </w:r>
          </w:p>
        </w:tc>
      </w:tr>
      <w:tr w:rsidR="006A5019" w:rsidRPr="00F24F21" w:rsidTr="00AE33AF">
        <w:trPr>
          <w:trHeight w:val="297"/>
        </w:trPr>
        <w:tc>
          <w:tcPr>
            <w:tcW w:w="4350" w:type="dxa"/>
            <w:vAlign w:val="center"/>
          </w:tcPr>
          <w:p w:rsidR="006A5019" w:rsidRPr="00F24F21" w:rsidRDefault="006A5019" w:rsidP="00AE33AF">
            <w:pPr>
              <w:jc w:val="both"/>
            </w:pPr>
            <w:r w:rsidRPr="00F24F21">
              <w:t>Collaboration sur affaires</w:t>
            </w:r>
          </w:p>
        </w:tc>
        <w:tc>
          <w:tcPr>
            <w:tcW w:w="4380" w:type="dxa"/>
            <w:vAlign w:val="center"/>
          </w:tcPr>
          <w:p w:rsidR="006A5019" w:rsidRPr="00F24F21" w:rsidRDefault="00984AC4" w:rsidP="00AE33AF">
            <w:pPr>
              <w:jc w:val="both"/>
            </w:pPr>
            <w:r w:rsidRPr="00F24F21">
              <w:t>07</w:t>
            </w:r>
          </w:p>
        </w:tc>
      </w:tr>
    </w:tbl>
    <w:p w:rsidR="006A5019" w:rsidRPr="00F24F21" w:rsidRDefault="006A5019" w:rsidP="006A5019">
      <w:pPr>
        <w:spacing w:line="276" w:lineRule="auto"/>
        <w:jc w:val="both"/>
      </w:pPr>
    </w:p>
    <w:p w:rsidR="006A5019" w:rsidRPr="00F24F21" w:rsidRDefault="006A5019" w:rsidP="006A5019">
      <w:pPr>
        <w:jc w:val="both"/>
      </w:pPr>
      <w:r w:rsidRPr="00F24F21">
        <w:t>Au cours de la mis</w:t>
      </w:r>
      <w:r w:rsidR="00984AC4" w:rsidRPr="00F24F21">
        <w:t>sion réalisée ce mois de mars 2026, il y a eu neuf</w:t>
      </w:r>
      <w:r w:rsidRPr="00F24F21">
        <w:t xml:space="preserve"> rencontres avec les autorités : une</w:t>
      </w:r>
      <w:r w:rsidR="00984AC4" w:rsidRPr="00F24F21">
        <w:t xml:space="preserve"> rencontre avec le sous-préfet du district de Nzenzélé</w:t>
      </w:r>
      <w:r w:rsidRPr="00F24F21">
        <w:t>,</w:t>
      </w:r>
      <w:r w:rsidR="00984AC4" w:rsidRPr="00F24F21">
        <w:t xml:space="preserve"> le Chef de Brigade Adjoint de Gendarmerie de Nzenzélé, Le chef de Cantonnement des Eaux et Forêt de Lébamba, le Préfet du Département de la Dola, le Président du Conseil Départemental de la Dola, le Chef de Cantonnement Adjoint de Ndendé, le Directeur Provincial des Eaux et Forêts de la Ngounié, le Premier Président de la Cour d’Appel Judiciaire de Mouila, l’Avocat Général près le parquet général de la Cour d’Appel Judiciaire de Mouila et le Chef de Cantonnement des Eaux et Forêts de Fougamou.</w:t>
      </w:r>
      <w:r w:rsidRPr="00F24F21">
        <w:t xml:space="preserve"> </w:t>
      </w:r>
    </w:p>
    <w:p w:rsidR="006A5019" w:rsidRPr="00F24F21" w:rsidRDefault="006A5019" w:rsidP="006A5019">
      <w:pPr>
        <w:spacing w:line="276" w:lineRule="auto"/>
        <w:jc w:val="both"/>
      </w:pPr>
    </w:p>
    <w:p w:rsidR="006A5019" w:rsidRPr="00F24F21" w:rsidRDefault="006A5019" w:rsidP="006A5019">
      <w:pPr>
        <w:spacing w:line="276" w:lineRule="auto"/>
        <w:jc w:val="both"/>
      </w:pPr>
    </w:p>
    <w:p w:rsidR="006A5019" w:rsidRPr="00F24F21" w:rsidRDefault="00F75627" w:rsidP="006A5019">
      <w:pPr>
        <w:pStyle w:val="Titre1"/>
        <w:ind w:left="360"/>
        <w:rPr>
          <w:rFonts w:ascii="Times New Roman" w:hAnsi="Times New Roman" w:cs="Times New Roman"/>
          <w:sz w:val="24"/>
          <w:szCs w:val="24"/>
        </w:rPr>
      </w:pPr>
      <w:bookmarkStart w:id="11" w:name="_Toc7774932"/>
      <w:bookmarkStart w:id="12" w:name="_Toc226366203"/>
      <w:r w:rsidRPr="00F24F21">
        <w:rPr>
          <w:rFonts w:ascii="Times New Roman" w:hAnsi="Times New Roman" w:cs="Times New Roman"/>
          <w:sz w:val="24"/>
          <w:szCs w:val="24"/>
        </w:rPr>
        <w:t>8</w:t>
      </w:r>
      <w:r w:rsidR="006A5019" w:rsidRPr="00F24F21">
        <w:rPr>
          <w:rFonts w:ascii="Times New Roman" w:hAnsi="Times New Roman" w:cs="Times New Roman"/>
          <w:sz w:val="24"/>
          <w:szCs w:val="24"/>
        </w:rPr>
        <w:t>. Conclusion</w:t>
      </w:r>
      <w:bookmarkEnd w:id="11"/>
      <w:bookmarkEnd w:id="12"/>
    </w:p>
    <w:p w:rsidR="006A5019" w:rsidRPr="00625C7D" w:rsidRDefault="006A5019" w:rsidP="006A5019">
      <w:pPr>
        <w:spacing w:line="276" w:lineRule="auto"/>
        <w:jc w:val="both"/>
      </w:pPr>
    </w:p>
    <w:p w:rsidR="00BA7371" w:rsidRPr="00F24F21" w:rsidRDefault="006A5019" w:rsidP="006A5019">
      <w:pPr>
        <w:jc w:val="both"/>
      </w:pPr>
      <w:r w:rsidRPr="00F24F21">
        <w:t xml:space="preserve"> En définitive, la miss</w:t>
      </w:r>
      <w:r w:rsidR="00984AC4" w:rsidRPr="00F24F21">
        <w:t>ion réalisée du 11 au 19</w:t>
      </w:r>
      <w:r w:rsidR="00BA7371" w:rsidRPr="00F24F21">
        <w:t xml:space="preserve"> mars</w:t>
      </w:r>
      <w:r w:rsidRPr="00F24F21">
        <w:t xml:space="preserve"> 2026 dans les département</w:t>
      </w:r>
      <w:r w:rsidR="00984AC4" w:rsidRPr="00F24F21">
        <w:t>s de la Boumi-Louetsi, la Louetsi-Wano</w:t>
      </w:r>
      <w:r w:rsidR="00BA7371" w:rsidRPr="00F24F21">
        <w:t>, la Dola, le Douya-Onoye et Tsamba-Magotsi nous a permis de suivre la mise en œuvre des cahiers de charges contractuelles, la gestion des forêts communautaires, de faire le dépôt de plainte, d’assurer une formation et de mener une enquête forestière.</w:t>
      </w:r>
    </w:p>
    <w:p w:rsidR="009273F0" w:rsidRPr="00F24F21" w:rsidRDefault="00BA7371" w:rsidP="006A5019">
      <w:pPr>
        <w:jc w:val="both"/>
      </w:pPr>
      <w:r w:rsidRPr="00F24F21">
        <w:t>La mise en œuvre des cahiers de charges contractuelles dans les départements cités reste une difficulté  majeure au regard</w:t>
      </w:r>
      <w:r w:rsidR="00120A58" w:rsidRPr="00F24F21">
        <w:t xml:space="preserve"> des plaintes de communauté.</w:t>
      </w:r>
    </w:p>
    <w:p w:rsidR="009273F0" w:rsidRPr="00F24F21" w:rsidRDefault="00120A58" w:rsidP="006A5019">
      <w:pPr>
        <w:jc w:val="both"/>
      </w:pPr>
      <w:r w:rsidRPr="00F24F21">
        <w:t xml:space="preserve"> Trois plaintes reprises  des communautés ont été déposées au parquet afin de donner une réponse judiciaire aux détournements de fonds enregistrés dans le cadre de cahiers de charges contractuelles. </w:t>
      </w:r>
    </w:p>
    <w:p w:rsidR="009273F0" w:rsidRPr="00F24F21" w:rsidRDefault="00120A58" w:rsidP="006A5019">
      <w:pPr>
        <w:jc w:val="both"/>
      </w:pPr>
      <w:r w:rsidRPr="00F24F21">
        <w:t xml:space="preserve">La formation sur les procédures judiciaires a touché 23 agents en service à la Direction Provinciale des Eaux et Forêts de la Ngounié. </w:t>
      </w:r>
    </w:p>
    <w:p w:rsidR="00AE33AF" w:rsidRDefault="00120A58" w:rsidP="00FF55AD">
      <w:pPr>
        <w:jc w:val="both"/>
      </w:pPr>
      <w:r>
        <w:t xml:space="preserve">En fin la mission d’enquête forestière a mis en lumière en autre cas d’exploitation forestière illégale réalisée dans les zones des villages </w:t>
      </w:r>
      <w:r w:rsidR="009273F0">
        <w:t>Mourimatsiengui</w:t>
      </w:r>
      <w:r>
        <w:t xml:space="preserve"> et Moulandoufouala par un même exploitant forestier pourtant dans le viseur</w:t>
      </w:r>
      <w:r w:rsidR="00FF55AD">
        <w:t xml:space="preserve"> de l’administration forestière</w:t>
      </w:r>
      <w:bookmarkStart w:id="13" w:name="_GoBack"/>
      <w:bookmarkEnd w:id="13"/>
    </w:p>
    <w:sectPr w:rsidR="00AE33AF" w:rsidSect="00AE33AF">
      <w:headerReference w:type="default" r:id="rId10"/>
      <w:footerReference w:type="default" r:id="rId11"/>
      <w:pgSz w:w="11906" w:h="16838"/>
      <w:pgMar w:top="1529" w:right="1417" w:bottom="962" w:left="1560" w:header="705" w:footer="5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55E" w:rsidRDefault="00E6455E">
      <w:r>
        <w:separator/>
      </w:r>
    </w:p>
  </w:endnote>
  <w:endnote w:type="continuationSeparator" w:id="0">
    <w:p w:rsidR="00E6455E" w:rsidRDefault="00E64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371" w:rsidRDefault="00BA7371">
    <w:pPr>
      <w:shd w:val="clear" w:color="auto" w:fill="FFFFFF"/>
      <w:spacing w:before="120"/>
      <w:jc w:val="center"/>
      <w:rPr>
        <w:sz w:val="16"/>
        <w:szCs w:val="20"/>
        <w:lang w:val="fr-FR"/>
      </w:rPr>
    </w:pPr>
    <w:r>
      <w:rPr>
        <w:sz w:val="16"/>
        <w:szCs w:val="20"/>
        <w:lang w:val="fr-FR"/>
      </w:rPr>
      <w:t>Conservation Justice | BP 23903 Libreville | +241 074 23 38 65</w:t>
    </w:r>
  </w:p>
  <w:p w:rsidR="00BA7371" w:rsidRDefault="00BA7371">
    <w:pPr>
      <w:shd w:val="clear" w:color="auto" w:fill="FFFFFF"/>
      <w:spacing w:after="240"/>
      <w:jc w:val="center"/>
      <w:rPr>
        <w:sz w:val="16"/>
        <w:szCs w:val="20"/>
        <w:lang w:val="fr-FR"/>
      </w:rPr>
    </w:pPr>
    <w:r>
      <w:rPr>
        <w:sz w:val="16"/>
        <w:szCs w:val="20"/>
        <w:lang w:val="fr-FR"/>
      </w:rPr>
      <w:t>luc@conservation-justice.org | www.conservation-justice.org</w:t>
    </w:r>
  </w:p>
  <w:p w:rsidR="00BA7371" w:rsidRDefault="00BA7371" w:rsidP="00AE33AF">
    <w:pPr>
      <w:pStyle w:val="Pieddepage"/>
      <w:jc w:val="right"/>
    </w:pPr>
    <w:r>
      <w:rPr>
        <w:lang w:val="fr-FR"/>
      </w:rPr>
      <w:t xml:space="preserve">Page </w:t>
    </w:r>
    <w:r>
      <w:rPr>
        <w:b/>
        <w:bCs/>
      </w:rPr>
      <w:fldChar w:fldCharType="begin"/>
    </w:r>
    <w:r>
      <w:rPr>
        <w:b/>
        <w:bCs/>
      </w:rPr>
      <w:instrText>PAGE</w:instrText>
    </w:r>
    <w:r>
      <w:rPr>
        <w:b/>
        <w:bCs/>
      </w:rPr>
      <w:fldChar w:fldCharType="separate"/>
    </w:r>
    <w:r w:rsidR="00FF55AD">
      <w:rPr>
        <w:b/>
        <w:bCs/>
        <w:noProof/>
      </w:rPr>
      <w:t>6</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FF55AD">
      <w:rPr>
        <w:b/>
        <w:bCs/>
        <w:noProof/>
      </w:rPr>
      <w:t>7</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55E" w:rsidRDefault="00E6455E">
      <w:r>
        <w:separator/>
      </w:r>
    </w:p>
  </w:footnote>
  <w:footnote w:type="continuationSeparator" w:id="0">
    <w:p w:rsidR="00E6455E" w:rsidRDefault="00E64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371" w:rsidRDefault="00BA7371">
    <w:pPr>
      <w:spacing w:line="276" w:lineRule="auto"/>
      <w:ind w:left="1843" w:right="1701"/>
      <w:jc w:val="center"/>
      <w:rPr>
        <w:rFonts w:eastAsia="Calibri"/>
        <w:bCs/>
        <w:iCs/>
        <w:color w:val="0D0D0D"/>
        <w:sz w:val="16"/>
        <w:szCs w:val="22"/>
      </w:rPr>
    </w:pPr>
    <w:r>
      <w:rPr>
        <w:rFonts w:eastAsia="Calibri"/>
        <w:bCs/>
        <w:iCs/>
        <w:color w:val="0D0D0D"/>
        <w:sz w:val="16"/>
        <w:szCs w:val="22"/>
      </w:rPr>
      <w:t>Projet d’Appui à la Lutte contre l’Exploitation Forestière Illégale – ALEFI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453F6"/>
    <w:multiLevelType w:val="hybridMultilevel"/>
    <w:tmpl w:val="8BDA95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D64098"/>
    <w:multiLevelType w:val="hybridMultilevel"/>
    <w:tmpl w:val="C3D8BC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019"/>
    <w:rsid w:val="00120A58"/>
    <w:rsid w:val="00157F43"/>
    <w:rsid w:val="00181609"/>
    <w:rsid w:val="004D3852"/>
    <w:rsid w:val="006A5019"/>
    <w:rsid w:val="007F5769"/>
    <w:rsid w:val="008604FC"/>
    <w:rsid w:val="008A08A0"/>
    <w:rsid w:val="008D2873"/>
    <w:rsid w:val="009273F0"/>
    <w:rsid w:val="00984AC4"/>
    <w:rsid w:val="0099292C"/>
    <w:rsid w:val="009F6EF5"/>
    <w:rsid w:val="00AE33AF"/>
    <w:rsid w:val="00BA7371"/>
    <w:rsid w:val="00E6455E"/>
    <w:rsid w:val="00F24F21"/>
    <w:rsid w:val="00F303E8"/>
    <w:rsid w:val="00F75627"/>
    <w:rsid w:val="00FB7FBF"/>
    <w:rsid w:val="00FF55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1DD09-45C1-46CB-8DF3-4665473D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19"/>
    <w:pPr>
      <w:spacing w:after="0" w:line="240" w:lineRule="auto"/>
    </w:pPr>
    <w:rPr>
      <w:rFonts w:ascii="Times New Roman" w:eastAsia="Times New Roman" w:hAnsi="Times New Roman" w:cs="Times New Roman"/>
      <w:sz w:val="24"/>
      <w:szCs w:val="24"/>
      <w:lang w:val="fr-BE"/>
    </w:rPr>
  </w:style>
  <w:style w:type="paragraph" w:styleId="Titre1">
    <w:name w:val="heading 1"/>
    <w:basedOn w:val="Normal"/>
    <w:next w:val="Normal"/>
    <w:link w:val="Titre1Car"/>
    <w:uiPriority w:val="99"/>
    <w:qFormat/>
    <w:rsid w:val="006A5019"/>
    <w:pPr>
      <w:keepNext/>
      <w:pBdr>
        <w:bottom w:val="single" w:sz="4" w:space="1" w:color="auto"/>
      </w:pBdr>
      <w:shd w:val="clear" w:color="auto" w:fill="000000"/>
      <w:ind w:left="432"/>
      <w:jc w:val="both"/>
      <w:outlineLvl w:val="0"/>
    </w:pPr>
    <w:rPr>
      <w:rFonts w:asciiTheme="minorHAnsi" w:hAnsiTheme="minorHAnsi" w:cstheme="minorHAnsi"/>
      <w:b/>
      <w:bCs/>
      <w:sz w:val="22"/>
      <w:szCs w:val="22"/>
      <w:lang w:val="fr-CH"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6A5019"/>
    <w:rPr>
      <w:rFonts w:eastAsia="Times New Roman" w:cstheme="minorHAnsi"/>
      <w:b/>
      <w:bCs/>
      <w:shd w:val="clear" w:color="auto" w:fill="000000"/>
      <w:lang w:val="fr-CH" w:bidi="he-IL"/>
    </w:rPr>
  </w:style>
  <w:style w:type="paragraph" w:styleId="Pieddepage">
    <w:name w:val="footer"/>
    <w:basedOn w:val="Normal"/>
    <w:link w:val="PieddepageCar"/>
    <w:uiPriority w:val="99"/>
    <w:rsid w:val="006A5019"/>
    <w:pPr>
      <w:tabs>
        <w:tab w:val="center" w:pos="4536"/>
        <w:tab w:val="right" w:pos="9072"/>
      </w:tabs>
    </w:pPr>
  </w:style>
  <w:style w:type="character" w:customStyle="1" w:styleId="PieddepageCar">
    <w:name w:val="Pied de page Car"/>
    <w:basedOn w:val="Policepardfaut"/>
    <w:link w:val="Pieddepage"/>
    <w:uiPriority w:val="99"/>
    <w:rsid w:val="006A5019"/>
    <w:rPr>
      <w:rFonts w:ascii="Times New Roman" w:eastAsia="Times New Roman" w:hAnsi="Times New Roman" w:cs="Times New Roman"/>
      <w:sz w:val="24"/>
      <w:szCs w:val="24"/>
      <w:lang w:val="fr-BE"/>
    </w:rPr>
  </w:style>
  <w:style w:type="paragraph" w:styleId="En-tte">
    <w:name w:val="header"/>
    <w:basedOn w:val="Normal"/>
    <w:link w:val="En-tteCar"/>
    <w:uiPriority w:val="99"/>
    <w:rsid w:val="006A5019"/>
    <w:pPr>
      <w:tabs>
        <w:tab w:val="center" w:pos="4536"/>
        <w:tab w:val="right" w:pos="9072"/>
      </w:tabs>
    </w:pPr>
  </w:style>
  <w:style w:type="character" w:customStyle="1" w:styleId="En-tteCar">
    <w:name w:val="En-tête Car"/>
    <w:basedOn w:val="Policepardfaut"/>
    <w:link w:val="En-tte"/>
    <w:uiPriority w:val="99"/>
    <w:rsid w:val="006A5019"/>
    <w:rPr>
      <w:rFonts w:ascii="Times New Roman" w:eastAsia="Times New Roman" w:hAnsi="Times New Roman" w:cs="Times New Roman"/>
      <w:sz w:val="24"/>
      <w:szCs w:val="24"/>
      <w:lang w:val="fr-BE"/>
    </w:rPr>
  </w:style>
  <w:style w:type="paragraph" w:styleId="Paragraphedeliste">
    <w:name w:val="List Paragraph"/>
    <w:basedOn w:val="Normal"/>
    <w:uiPriority w:val="34"/>
    <w:qFormat/>
    <w:rsid w:val="006A5019"/>
    <w:pPr>
      <w:ind w:left="720"/>
      <w:contextualSpacing/>
    </w:pPr>
  </w:style>
  <w:style w:type="paragraph" w:styleId="TM1">
    <w:name w:val="toc 1"/>
    <w:basedOn w:val="Normal"/>
    <w:next w:val="Normal"/>
    <w:uiPriority w:val="39"/>
    <w:rsid w:val="006A5019"/>
    <w:pPr>
      <w:tabs>
        <w:tab w:val="left" w:pos="709"/>
        <w:tab w:val="right" w:leader="dot" w:pos="9062"/>
      </w:tabs>
      <w:spacing w:after="120"/>
    </w:pPr>
    <w:rPr>
      <w:noProof/>
      <w:lang w:bidi="he-IL"/>
    </w:rPr>
  </w:style>
  <w:style w:type="paragraph" w:styleId="Sansinterligne">
    <w:name w:val="No Spacing"/>
    <w:link w:val="SansinterligneCar"/>
    <w:uiPriority w:val="1"/>
    <w:qFormat/>
    <w:rsid w:val="006A5019"/>
    <w:pPr>
      <w:spacing w:after="0" w:line="240" w:lineRule="auto"/>
    </w:pPr>
    <w:rPr>
      <w:rFonts w:ascii="Calibri" w:eastAsia="Times New Roman" w:hAnsi="Calibri" w:cs="Times New Roman"/>
    </w:rPr>
  </w:style>
  <w:style w:type="character" w:customStyle="1" w:styleId="SansinterligneCar">
    <w:name w:val="Sans interligne Car"/>
    <w:basedOn w:val="Policepardfaut"/>
    <w:link w:val="Sansinterligne"/>
    <w:uiPriority w:val="1"/>
    <w:rsid w:val="006A5019"/>
    <w:rPr>
      <w:rFonts w:ascii="Calibri" w:eastAsia="Times New Roman" w:hAnsi="Calibri" w:cs="Times New Roman"/>
    </w:rPr>
  </w:style>
  <w:style w:type="table" w:customStyle="1" w:styleId="Grilledetableauclaire1">
    <w:name w:val="Grille de tableau claire1"/>
    <w:basedOn w:val="TableauNormal"/>
    <w:uiPriority w:val="40"/>
    <w:rsid w:val="006A5019"/>
    <w:pPr>
      <w:spacing w:after="0" w:line="240" w:lineRule="auto"/>
    </w:pPr>
    <w:rPr>
      <w:rFonts w:ascii="Times New Roman" w:eastAsia="Times New Roman" w:hAnsi="Times New Roman" w:cs="Times New Roman"/>
      <w:sz w:val="20"/>
      <w:szCs w:val="20"/>
      <w:lang w:val="fr-BE" w:eastAsia="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lledutableau1">
    <w:name w:val="Grille du tableau1"/>
    <w:basedOn w:val="TableauNormal"/>
    <w:next w:val="Grilledutableau"/>
    <w:uiPriority w:val="59"/>
    <w:rsid w:val="006A5019"/>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2">
    <w:name w:val="Grille de tableau claire2"/>
    <w:basedOn w:val="TableauNormal"/>
    <w:uiPriority w:val="40"/>
    <w:rsid w:val="006A5019"/>
    <w:pPr>
      <w:spacing w:after="0" w:line="240" w:lineRule="auto"/>
    </w:pPr>
    <w:rPr>
      <w:rFonts w:ascii="Times New Roman" w:eastAsia="Times New Roman" w:hAnsi="Times New Roman" w:cs="Times New Roman"/>
      <w:sz w:val="20"/>
      <w:szCs w:val="20"/>
      <w:lang w:val="fr-BE" w:eastAsia="fr-B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enhypertexte">
    <w:name w:val="Hyperlink"/>
    <w:basedOn w:val="Policepardfaut"/>
    <w:uiPriority w:val="99"/>
    <w:unhideWhenUsed/>
    <w:rsid w:val="006A5019"/>
    <w:rPr>
      <w:color w:val="0563C1" w:themeColor="hyperlink"/>
      <w:u w:val="single"/>
    </w:rPr>
  </w:style>
  <w:style w:type="table" w:styleId="Grilledutableau">
    <w:name w:val="Table Grid"/>
    <w:basedOn w:val="TableauNormal"/>
    <w:uiPriority w:val="39"/>
    <w:rsid w:val="006A5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7</Pages>
  <Words>2612</Words>
  <Characters>14369</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Abdoul EYEGUE</dc:creator>
  <cp:keywords/>
  <dc:description/>
  <cp:lastModifiedBy>Abdoul EYEGUE</cp:lastModifiedBy>
  <cp:revision>7</cp:revision>
  <dcterms:created xsi:type="dcterms:W3CDTF">2026-04-06T08:00:00Z</dcterms:created>
  <dcterms:modified xsi:type="dcterms:W3CDTF">2026-04-08T08:17:00Z</dcterms:modified>
</cp:coreProperties>
</file>