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64A" w:rsidRPr="00625C7D" w:rsidRDefault="0019564A" w:rsidP="0019564A">
      <w:pPr>
        <w:jc w:val="both"/>
      </w:pPr>
      <w:r w:rsidRPr="00625C7D">
        <w:rPr>
          <w:noProof/>
          <w:lang w:val="fr-FR" w:eastAsia="fr-FR"/>
        </w:rPr>
        <mc:AlternateContent>
          <mc:Choice Requires="wps">
            <w:drawing>
              <wp:anchor distT="0" distB="0" distL="0" distR="0" simplePos="0" relativeHeight="251662336" behindDoc="0" locked="0" layoutInCell="1" allowOverlap="1" wp14:anchorId="29E7BAFF" wp14:editId="39FD95D0">
                <wp:simplePos x="0" y="0"/>
                <wp:positionH relativeFrom="page">
                  <wp:posOffset>-19050</wp:posOffset>
                </wp:positionH>
                <wp:positionV relativeFrom="paragraph">
                  <wp:posOffset>-951865</wp:posOffset>
                </wp:positionV>
                <wp:extent cx="7581900" cy="23812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2381250"/>
                        </a:xfrm>
                        <a:prstGeom prst="rect">
                          <a:avLst/>
                        </a:prstGeom>
                        <a:solidFill>
                          <a:srgbClr val="FFFFFF"/>
                        </a:solidFill>
                        <a:ln>
                          <a:noFill/>
                        </a:ln>
                      </wps:spPr>
                      <wps:txbx>
                        <w:txbxContent>
                          <w:tbl>
                            <w:tblPr>
                              <w:tblStyle w:val="Grilledutableau1"/>
                              <w:tblW w:w="11448" w:type="dxa"/>
                              <w:tblInd w:w="284" w:type="dxa"/>
                              <w:tblBorders>
                                <w:top w:val="none" w:sz="0" w:space="0" w:color="auto"/>
                                <w:left w:val="none" w:sz="0" w:space="0" w:color="auto"/>
                                <w:right w:val="none" w:sz="0" w:space="0" w:color="auto"/>
                                <w:insideH w:val="none" w:sz="0" w:space="0" w:color="auto"/>
                                <w:insideV w:val="none" w:sz="0" w:space="0" w:color="auto"/>
                              </w:tblBorders>
                              <w:shd w:val="clear" w:color="auto" w:fill="FFFFFF"/>
                              <w:tblLayout w:type="fixed"/>
                              <w:tblLook w:val="0480" w:firstRow="0" w:lastRow="0" w:firstColumn="1" w:lastColumn="0" w:noHBand="0" w:noVBand="1"/>
                            </w:tblPr>
                            <w:tblGrid>
                              <w:gridCol w:w="1134"/>
                              <w:gridCol w:w="2234"/>
                              <w:gridCol w:w="1276"/>
                              <w:gridCol w:w="2835"/>
                              <w:gridCol w:w="1417"/>
                              <w:gridCol w:w="2552"/>
                            </w:tblGrid>
                            <w:tr w:rsidR="00A50EF4" w:rsidTr="00055500">
                              <w:trPr>
                                <w:trHeight w:val="1385"/>
                              </w:trPr>
                              <w:tc>
                                <w:tcPr>
                                  <w:tcW w:w="1134" w:type="dxa"/>
                                  <w:hideMark/>
                                </w:tcPr>
                                <w:p w:rsidR="00A50EF4" w:rsidRDefault="00A50EF4">
                                  <w:pPr>
                                    <w:ind w:left="-26"/>
                                    <w:rPr>
                                      <w:color w:val="525252"/>
                                      <w:sz w:val="18"/>
                                    </w:rPr>
                                  </w:pPr>
                                  <w:r>
                                    <w:rPr>
                                      <w:noProof/>
                                      <w:color w:val="525252"/>
                                      <w:sz w:val="18"/>
                                      <w:lang w:val="fr-FR" w:eastAsia="fr-FR"/>
                                    </w:rPr>
                                    <w:drawing>
                                      <wp:inline distT="0" distB="0" distL="0" distR="0" wp14:anchorId="0ADEB9C7" wp14:editId="1D89BC92">
                                        <wp:extent cx="638175" cy="772160"/>
                                        <wp:effectExtent l="0" t="0" r="9525" b="8890"/>
                                        <wp:docPr id="204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9"/>
                                                <pic:cNvPicPr/>
                                              </pic:nvPicPr>
                                              <pic:blipFill>
                                                <a:blip r:embed="rId7" cstate="print"/>
                                                <a:srcRect/>
                                                <a:stretch/>
                                              </pic:blipFill>
                                              <pic:spPr>
                                                <a:xfrm>
                                                  <a:off x="0" y="0"/>
                                                  <a:ext cx="638175" cy="772160"/>
                                                </a:xfrm>
                                                <a:prstGeom prst="rect">
                                                  <a:avLst/>
                                                </a:prstGeom>
                                              </pic:spPr>
                                            </pic:pic>
                                          </a:graphicData>
                                        </a:graphic>
                                      </wp:inline>
                                    </w:drawing>
                                  </w:r>
                                </w:p>
                              </w:tc>
                              <w:tc>
                                <w:tcPr>
                                  <w:tcW w:w="2234" w:type="dxa"/>
                                  <w:vAlign w:val="center"/>
                                </w:tcPr>
                                <w:p w:rsidR="00A50EF4" w:rsidRDefault="00A50EF4">
                                  <w:pPr>
                                    <w:ind w:left="34"/>
                                    <w:rPr>
                                      <w:color w:val="525252"/>
                                      <w:sz w:val="16"/>
                                      <w:lang w:val="fr-FR"/>
                                    </w:rPr>
                                  </w:pPr>
                                  <w:r>
                                    <w:rPr>
                                      <w:color w:val="525252"/>
                                      <w:sz w:val="16"/>
                                      <w:lang w:val="fr-FR"/>
                                    </w:rPr>
                                    <w:t>REPUBLIQUE GABONAISE</w:t>
                                  </w:r>
                                </w:p>
                                <w:p w:rsidR="00A50EF4" w:rsidRDefault="00A50EF4">
                                  <w:pPr>
                                    <w:ind w:left="34"/>
                                    <w:rPr>
                                      <w:color w:val="525252"/>
                                      <w:sz w:val="16"/>
                                      <w:lang w:val="fr-FR"/>
                                    </w:rPr>
                                  </w:pPr>
                                  <w:r>
                                    <w:rPr>
                                      <w:color w:val="525252"/>
                                      <w:sz w:val="16"/>
                                      <w:lang w:val="fr-FR"/>
                                    </w:rPr>
                                    <w:t>Ministère des Eaux et Forêts</w:t>
                                  </w:r>
                                </w:p>
                                <w:p w:rsidR="00A50EF4" w:rsidRDefault="00A50EF4">
                                  <w:pPr>
                                    <w:ind w:left="34"/>
                                    <w:rPr>
                                      <w:noProof/>
                                      <w:color w:val="525252"/>
                                      <w:sz w:val="18"/>
                                    </w:rPr>
                                  </w:pPr>
                                  <w:r>
                                    <w:rPr>
                                      <w:color w:val="525252"/>
                                      <w:sz w:val="16"/>
                                      <w:lang w:val="fr-FR"/>
                                    </w:rPr>
                                    <w:t>Secrétariat Général</w:t>
                                  </w:r>
                                </w:p>
                              </w:tc>
                              <w:tc>
                                <w:tcPr>
                                  <w:tcW w:w="1276" w:type="dxa"/>
                                </w:tcPr>
                                <w:p w:rsidR="00A50EF4" w:rsidRDefault="00A50EF4">
                                  <w:pPr>
                                    <w:rPr>
                                      <w:color w:val="525252"/>
                                      <w:sz w:val="18"/>
                                      <w:lang w:val="fr-FR"/>
                                    </w:rPr>
                                  </w:pPr>
                                </w:p>
                              </w:tc>
                              <w:tc>
                                <w:tcPr>
                                  <w:tcW w:w="2835" w:type="dxa"/>
                                  <w:vAlign w:val="center"/>
                                </w:tcPr>
                                <w:p w:rsidR="00A50EF4" w:rsidRDefault="00A50EF4">
                                  <w:pPr>
                                    <w:ind w:left="34"/>
                                    <w:rPr>
                                      <w:color w:val="525252"/>
                                      <w:sz w:val="16"/>
                                      <w:lang w:val="fr-FR"/>
                                    </w:rPr>
                                  </w:pPr>
                                </w:p>
                              </w:tc>
                              <w:tc>
                                <w:tcPr>
                                  <w:tcW w:w="1417" w:type="dxa"/>
                                  <w:vAlign w:val="center"/>
                                </w:tcPr>
                                <w:p w:rsidR="00A50EF4" w:rsidRDefault="00A50EF4">
                                  <w:pPr>
                                    <w:ind w:left="34"/>
                                    <w:rPr>
                                      <w:noProof/>
                                      <w:color w:val="525252"/>
                                      <w:sz w:val="18"/>
                                    </w:rPr>
                                  </w:pPr>
                                  <w:r>
                                    <w:rPr>
                                      <w:noProof/>
                                      <w:color w:val="525252"/>
                                      <w:sz w:val="18"/>
                                      <w:lang w:val="fr-FR" w:eastAsia="fr-FR"/>
                                    </w:rPr>
                                    <w:drawing>
                                      <wp:inline distT="0" distB="0" distL="0" distR="0" wp14:anchorId="4813E622" wp14:editId="3E708FED">
                                        <wp:extent cx="733425" cy="812800"/>
                                        <wp:effectExtent l="0" t="0" r="9525" b="6350"/>
                                        <wp:docPr id="205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13"/>
                                                <pic:cNvPicPr/>
                                              </pic:nvPicPr>
                                              <pic:blipFill>
                                                <a:blip r:embed="rId8" cstate="print"/>
                                                <a:srcRect/>
                                                <a:stretch/>
                                              </pic:blipFill>
                                              <pic:spPr>
                                                <a:xfrm>
                                                  <a:off x="0" y="0"/>
                                                  <a:ext cx="733425" cy="812800"/>
                                                </a:xfrm>
                                                <a:prstGeom prst="rect">
                                                  <a:avLst/>
                                                </a:prstGeom>
                                              </pic:spPr>
                                            </pic:pic>
                                          </a:graphicData>
                                        </a:graphic>
                                      </wp:inline>
                                    </w:drawing>
                                  </w:r>
                                </w:p>
                              </w:tc>
                              <w:tc>
                                <w:tcPr>
                                  <w:tcW w:w="2552" w:type="dxa"/>
                                  <w:vAlign w:val="center"/>
                                </w:tcPr>
                                <w:p w:rsidR="00A50EF4" w:rsidRDefault="00A50EF4" w:rsidP="00055500">
                                  <w:pPr>
                                    <w:ind w:left="34"/>
                                    <w:rPr>
                                      <w:color w:val="525252"/>
                                      <w:sz w:val="16"/>
                                      <w:lang w:val="fr-FR"/>
                                    </w:rPr>
                                  </w:pPr>
                                  <w:r>
                                    <w:rPr>
                                      <w:color w:val="525252"/>
                                      <w:sz w:val="16"/>
                                      <w:lang w:val="fr-FR"/>
                                    </w:rPr>
                                    <w:t xml:space="preserve">CONSERVATION JUSTICE </w:t>
                                  </w:r>
                                </w:p>
                                <w:p w:rsidR="00A50EF4" w:rsidRDefault="00A50EF4" w:rsidP="00055500">
                                  <w:pPr>
                                    <w:ind w:left="34"/>
                                    <w:rPr>
                                      <w:color w:val="525252"/>
                                      <w:sz w:val="16"/>
                                      <w:lang w:val="fr-FR"/>
                                    </w:rPr>
                                  </w:pPr>
                                  <w:r>
                                    <w:rPr>
                                      <w:color w:val="525252"/>
                                      <w:sz w:val="16"/>
                                      <w:lang w:val="fr-FR"/>
                                    </w:rPr>
                                    <w:t xml:space="preserve"> (+241) 074 23 38 65 </w:t>
                                  </w:r>
                                </w:p>
                                <w:p w:rsidR="00A50EF4" w:rsidRDefault="00A50EF4" w:rsidP="00055500">
                                  <w:pPr>
                                    <w:ind w:left="34"/>
                                    <w:rPr>
                                      <w:color w:val="525252"/>
                                      <w:sz w:val="16"/>
                                      <w:lang w:val="fr-FR"/>
                                    </w:rPr>
                                  </w:pPr>
                                  <w:r>
                                    <w:rPr>
                                      <w:color w:val="525252"/>
                                      <w:sz w:val="16"/>
                                      <w:lang w:val="fr-FR"/>
                                    </w:rPr>
                                    <w:t>luc@conservation-justice.org</w:t>
                                  </w:r>
                                </w:p>
                                <w:p w:rsidR="00A50EF4" w:rsidRDefault="00A50EF4" w:rsidP="00055500">
                                  <w:pPr>
                                    <w:rPr>
                                      <w:noProof/>
                                      <w:color w:val="525252"/>
                                      <w:sz w:val="18"/>
                                    </w:rPr>
                                  </w:pPr>
                                  <w:r>
                                    <w:rPr>
                                      <w:color w:val="525252"/>
                                      <w:sz w:val="16"/>
                                    </w:rPr>
                                    <w:t>www.conservation-justice.org</w:t>
                                  </w:r>
                                </w:p>
                              </w:tc>
                            </w:tr>
                          </w:tbl>
                          <w:p w:rsidR="00A50EF4" w:rsidRPr="009D1CCE" w:rsidRDefault="00A50EF4" w:rsidP="0019564A">
                            <w:pPr>
                              <w:pStyle w:val="En-tte"/>
                              <w:tabs>
                                <w:tab w:val="clear" w:pos="9072"/>
                              </w:tabs>
                              <w:ind w:left="426" w:right="2259"/>
                              <w:rPr>
                                <w:b/>
                                <w:color w:val="0D0D0D"/>
                                <w:sz w:val="56"/>
                                <w:szCs w:val="16"/>
                                <w:lang w:val="fr-FR"/>
                              </w:rPr>
                            </w:pPr>
                            <w:r w:rsidRPr="009D1CCE">
                              <w:rPr>
                                <w:b/>
                                <w:color w:val="0D0D0D"/>
                                <w:sz w:val="44"/>
                                <w:szCs w:val="16"/>
                                <w:lang w:val="fr-FR"/>
                              </w:rPr>
                              <w:t>Projet RALFF</w:t>
                            </w:r>
                          </w:p>
                          <w:p w:rsidR="00A50EF4" w:rsidRDefault="00A50EF4" w:rsidP="0019564A">
                            <w:pPr>
                              <w:ind w:left="426"/>
                              <w:rPr>
                                <w:color w:val="0D0D0D"/>
                                <w:lang w:val="fr-FR"/>
                              </w:rPr>
                            </w:pPr>
                            <w:r>
                              <w:t>Renforcement de l’application de la Loi sur la Faune et la Flore en Afrique Centrale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9E7BAFF" id="Rectangle 4" o:spid="_x0000_s1026" style="position:absolute;left:0;text-align:left;margin-left:-1.5pt;margin-top:-74.95pt;width:597pt;height:187.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nwBQIAAOkDAAAOAAAAZHJzL2Uyb0RvYy54bWysU8GO0zAQvSPxD5bvNE1p2W7UdLXqqghp&#10;YVcsfIDjOImF4zFjt8ny9YydbilwQ+RgZTzj5/fejDc3Y2/YUaHXYEuez+acKSuh1rYt+dcv+zdr&#10;znwQthYGrCr5s/L8Zvv61WZwhVpAB6ZWyAjE+mJwJe9CcEWWedmpXvgZOGUp2QD2IlCIbVajGAi9&#10;N9liPn+XDYC1Q5DKe9q9m5J8m/CbRsnw0DReBWZKTtxCWjGtVVyz7UYULQrXaXmiIf6BRS+0pUvP&#10;UHciCHZA/RdUryWChybMJPQZNI2WKmkgNfn8DzVPnXAqaSFzvDvb5P8frPx0fESm65IvObOipxZ9&#10;JtOEbY1iy2jP4HxBVU/uEaNA7+5BfvPMwq6jKnWLCEOnRE2k8lif/XYgBp6Osmr4CDWhi0OA5NTY&#10;YB8ByQM2poY8nxuixsAkbV6t1vn1nPomKbd4u84Xq9SyTBQvxx368F5Bz+JPyZHIJ3hxvPch0hHF&#10;S0miD0bXe21MCrCtdgbZUdB07NOXFJDKyzJjY7GFeGxCjDtJZ5Q2WRTGajy5VUH9TIoRpmmj10E/&#10;HeAPzgaatJL77weBijPzwZJr1/lyGUczBcvV1YICvMxUlxlhJUGVXAbkbAp2YRrog0PddnRXnhyw&#10;cEteNzq5EPsw8Toxp3lK5pxmPw7sZZyqfr3Q7U8AAAD//wMAUEsDBBQABgAIAAAAIQCc4L764gAA&#10;AAwBAAAPAAAAZHJzL2Rvd25yZXYueG1sTI/NTsMwEITvSLyDtZW4tbZDqUgap0JIHHqhJeQB3HhJ&#10;ovonip0m5elxT/S02p3R7Df5bjaaXHDwnbMC+IoBQVs71dlGQPX9sXwF4oO0SmpnUcAVPeyKx4dc&#10;ZspN9gsvZWhIDLE+kwLaEPqMUl+3aKRfuR5t1H7cYGSI69BQNcgphhtNE8Y21MjOxg+t7PG9xfpc&#10;jkbA4XjYV2zNfsfNda+m8nj+1L4S4mkxv22BBJzDvxlu+BEdish0cqNVnmgBy+dYJcTJ12kK5Obg&#10;KY+3k4AkeeFAi5zelyj+AAAA//8DAFBLAQItABQABgAIAAAAIQC2gziS/gAAAOEBAAATAAAAAAAA&#10;AAAAAAAAAAAAAABbQ29udGVudF9UeXBlc10ueG1sUEsBAi0AFAAGAAgAAAAhADj9If/WAAAAlAEA&#10;AAsAAAAAAAAAAAAAAAAALwEAAF9yZWxzLy5yZWxzUEsBAi0AFAAGAAgAAAAhAH7tSfAFAgAA6QMA&#10;AA4AAAAAAAAAAAAAAAAALgIAAGRycy9lMm9Eb2MueG1sUEsBAi0AFAAGAAgAAAAhAJzgvvriAAAA&#10;DAEAAA8AAAAAAAAAAAAAAAAAXwQAAGRycy9kb3ducmV2LnhtbFBLBQYAAAAABAAEAPMAAABuBQAA&#10;AAA=&#10;" stroked="f">
                <v:textbox>
                  <w:txbxContent>
                    <w:tbl>
                      <w:tblPr>
                        <w:tblStyle w:val="Grilledutableau1"/>
                        <w:tblW w:w="11448" w:type="dxa"/>
                        <w:tblInd w:w="284" w:type="dxa"/>
                        <w:tblBorders>
                          <w:top w:val="none" w:sz="0" w:space="0" w:color="auto"/>
                          <w:left w:val="none" w:sz="0" w:space="0" w:color="auto"/>
                          <w:right w:val="none" w:sz="0" w:space="0" w:color="auto"/>
                          <w:insideH w:val="none" w:sz="0" w:space="0" w:color="auto"/>
                          <w:insideV w:val="none" w:sz="0" w:space="0" w:color="auto"/>
                        </w:tblBorders>
                        <w:shd w:val="clear" w:color="auto" w:fill="FFFFFF"/>
                        <w:tblLayout w:type="fixed"/>
                        <w:tblLook w:val="0480" w:firstRow="0" w:lastRow="0" w:firstColumn="1" w:lastColumn="0" w:noHBand="0" w:noVBand="1"/>
                      </w:tblPr>
                      <w:tblGrid>
                        <w:gridCol w:w="1134"/>
                        <w:gridCol w:w="2234"/>
                        <w:gridCol w:w="1276"/>
                        <w:gridCol w:w="2835"/>
                        <w:gridCol w:w="1417"/>
                        <w:gridCol w:w="2552"/>
                      </w:tblGrid>
                      <w:tr w:rsidR="00A50EF4" w:rsidTr="00055500">
                        <w:trPr>
                          <w:trHeight w:val="1385"/>
                        </w:trPr>
                        <w:tc>
                          <w:tcPr>
                            <w:tcW w:w="1134" w:type="dxa"/>
                            <w:hideMark/>
                          </w:tcPr>
                          <w:p w:rsidR="00A50EF4" w:rsidRDefault="00A50EF4">
                            <w:pPr>
                              <w:ind w:left="-26"/>
                              <w:rPr>
                                <w:color w:val="525252"/>
                                <w:sz w:val="18"/>
                              </w:rPr>
                            </w:pPr>
                            <w:r>
                              <w:rPr>
                                <w:noProof/>
                                <w:color w:val="525252"/>
                                <w:sz w:val="18"/>
                                <w:lang w:val="fr-FR" w:eastAsia="fr-FR"/>
                              </w:rPr>
                              <w:drawing>
                                <wp:inline distT="0" distB="0" distL="0" distR="0" wp14:anchorId="0ADEB9C7" wp14:editId="1D89BC92">
                                  <wp:extent cx="638175" cy="772160"/>
                                  <wp:effectExtent l="0" t="0" r="9525" b="8890"/>
                                  <wp:docPr id="204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9"/>
                                          <pic:cNvPicPr/>
                                        </pic:nvPicPr>
                                        <pic:blipFill>
                                          <a:blip r:embed="rId7" cstate="print"/>
                                          <a:srcRect/>
                                          <a:stretch/>
                                        </pic:blipFill>
                                        <pic:spPr>
                                          <a:xfrm>
                                            <a:off x="0" y="0"/>
                                            <a:ext cx="638175" cy="772160"/>
                                          </a:xfrm>
                                          <a:prstGeom prst="rect">
                                            <a:avLst/>
                                          </a:prstGeom>
                                        </pic:spPr>
                                      </pic:pic>
                                    </a:graphicData>
                                  </a:graphic>
                                </wp:inline>
                              </w:drawing>
                            </w:r>
                          </w:p>
                        </w:tc>
                        <w:tc>
                          <w:tcPr>
                            <w:tcW w:w="2234" w:type="dxa"/>
                            <w:vAlign w:val="center"/>
                          </w:tcPr>
                          <w:p w:rsidR="00A50EF4" w:rsidRDefault="00A50EF4">
                            <w:pPr>
                              <w:ind w:left="34"/>
                              <w:rPr>
                                <w:color w:val="525252"/>
                                <w:sz w:val="16"/>
                                <w:lang w:val="fr-FR"/>
                              </w:rPr>
                            </w:pPr>
                            <w:r>
                              <w:rPr>
                                <w:color w:val="525252"/>
                                <w:sz w:val="16"/>
                                <w:lang w:val="fr-FR"/>
                              </w:rPr>
                              <w:t>REPUBLIQUE GABONAISE</w:t>
                            </w:r>
                          </w:p>
                          <w:p w:rsidR="00A50EF4" w:rsidRDefault="00A50EF4">
                            <w:pPr>
                              <w:ind w:left="34"/>
                              <w:rPr>
                                <w:color w:val="525252"/>
                                <w:sz w:val="16"/>
                                <w:lang w:val="fr-FR"/>
                              </w:rPr>
                            </w:pPr>
                            <w:r>
                              <w:rPr>
                                <w:color w:val="525252"/>
                                <w:sz w:val="16"/>
                                <w:lang w:val="fr-FR"/>
                              </w:rPr>
                              <w:t>Ministère des Eaux et Forêts</w:t>
                            </w:r>
                          </w:p>
                          <w:p w:rsidR="00A50EF4" w:rsidRDefault="00A50EF4">
                            <w:pPr>
                              <w:ind w:left="34"/>
                              <w:rPr>
                                <w:noProof/>
                                <w:color w:val="525252"/>
                                <w:sz w:val="18"/>
                              </w:rPr>
                            </w:pPr>
                            <w:r>
                              <w:rPr>
                                <w:color w:val="525252"/>
                                <w:sz w:val="16"/>
                                <w:lang w:val="fr-FR"/>
                              </w:rPr>
                              <w:t>Secrétariat Général</w:t>
                            </w:r>
                          </w:p>
                        </w:tc>
                        <w:tc>
                          <w:tcPr>
                            <w:tcW w:w="1276" w:type="dxa"/>
                          </w:tcPr>
                          <w:p w:rsidR="00A50EF4" w:rsidRDefault="00A50EF4">
                            <w:pPr>
                              <w:rPr>
                                <w:color w:val="525252"/>
                                <w:sz w:val="18"/>
                                <w:lang w:val="fr-FR"/>
                              </w:rPr>
                            </w:pPr>
                          </w:p>
                        </w:tc>
                        <w:tc>
                          <w:tcPr>
                            <w:tcW w:w="2835" w:type="dxa"/>
                            <w:vAlign w:val="center"/>
                          </w:tcPr>
                          <w:p w:rsidR="00A50EF4" w:rsidRDefault="00A50EF4">
                            <w:pPr>
                              <w:ind w:left="34"/>
                              <w:rPr>
                                <w:color w:val="525252"/>
                                <w:sz w:val="16"/>
                                <w:lang w:val="fr-FR"/>
                              </w:rPr>
                            </w:pPr>
                          </w:p>
                        </w:tc>
                        <w:tc>
                          <w:tcPr>
                            <w:tcW w:w="1417" w:type="dxa"/>
                            <w:vAlign w:val="center"/>
                          </w:tcPr>
                          <w:p w:rsidR="00A50EF4" w:rsidRDefault="00A50EF4">
                            <w:pPr>
                              <w:ind w:left="34"/>
                              <w:rPr>
                                <w:noProof/>
                                <w:color w:val="525252"/>
                                <w:sz w:val="18"/>
                              </w:rPr>
                            </w:pPr>
                            <w:r>
                              <w:rPr>
                                <w:noProof/>
                                <w:color w:val="525252"/>
                                <w:sz w:val="18"/>
                                <w:lang w:val="fr-FR" w:eastAsia="fr-FR"/>
                              </w:rPr>
                              <w:drawing>
                                <wp:inline distT="0" distB="0" distL="0" distR="0" wp14:anchorId="4813E622" wp14:editId="3E708FED">
                                  <wp:extent cx="733425" cy="812800"/>
                                  <wp:effectExtent l="0" t="0" r="9525" b="6350"/>
                                  <wp:docPr id="205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13"/>
                                          <pic:cNvPicPr/>
                                        </pic:nvPicPr>
                                        <pic:blipFill>
                                          <a:blip r:embed="rId8" cstate="print"/>
                                          <a:srcRect/>
                                          <a:stretch/>
                                        </pic:blipFill>
                                        <pic:spPr>
                                          <a:xfrm>
                                            <a:off x="0" y="0"/>
                                            <a:ext cx="733425" cy="812800"/>
                                          </a:xfrm>
                                          <a:prstGeom prst="rect">
                                            <a:avLst/>
                                          </a:prstGeom>
                                        </pic:spPr>
                                      </pic:pic>
                                    </a:graphicData>
                                  </a:graphic>
                                </wp:inline>
                              </w:drawing>
                            </w:r>
                          </w:p>
                        </w:tc>
                        <w:tc>
                          <w:tcPr>
                            <w:tcW w:w="2552" w:type="dxa"/>
                            <w:vAlign w:val="center"/>
                          </w:tcPr>
                          <w:p w:rsidR="00A50EF4" w:rsidRDefault="00A50EF4" w:rsidP="00055500">
                            <w:pPr>
                              <w:ind w:left="34"/>
                              <w:rPr>
                                <w:color w:val="525252"/>
                                <w:sz w:val="16"/>
                                <w:lang w:val="fr-FR"/>
                              </w:rPr>
                            </w:pPr>
                            <w:r>
                              <w:rPr>
                                <w:color w:val="525252"/>
                                <w:sz w:val="16"/>
                                <w:lang w:val="fr-FR"/>
                              </w:rPr>
                              <w:t xml:space="preserve">CONSERVATION JUSTICE </w:t>
                            </w:r>
                          </w:p>
                          <w:p w:rsidR="00A50EF4" w:rsidRDefault="00A50EF4" w:rsidP="00055500">
                            <w:pPr>
                              <w:ind w:left="34"/>
                              <w:rPr>
                                <w:color w:val="525252"/>
                                <w:sz w:val="16"/>
                                <w:lang w:val="fr-FR"/>
                              </w:rPr>
                            </w:pPr>
                            <w:r>
                              <w:rPr>
                                <w:color w:val="525252"/>
                                <w:sz w:val="16"/>
                                <w:lang w:val="fr-FR"/>
                              </w:rPr>
                              <w:t xml:space="preserve"> (+241) 074 23 38 65 </w:t>
                            </w:r>
                          </w:p>
                          <w:p w:rsidR="00A50EF4" w:rsidRDefault="00A50EF4" w:rsidP="00055500">
                            <w:pPr>
                              <w:ind w:left="34"/>
                              <w:rPr>
                                <w:color w:val="525252"/>
                                <w:sz w:val="16"/>
                                <w:lang w:val="fr-FR"/>
                              </w:rPr>
                            </w:pPr>
                            <w:r>
                              <w:rPr>
                                <w:color w:val="525252"/>
                                <w:sz w:val="16"/>
                                <w:lang w:val="fr-FR"/>
                              </w:rPr>
                              <w:t>luc@conservation-justice.org</w:t>
                            </w:r>
                          </w:p>
                          <w:p w:rsidR="00A50EF4" w:rsidRDefault="00A50EF4" w:rsidP="00055500">
                            <w:pPr>
                              <w:rPr>
                                <w:noProof/>
                                <w:color w:val="525252"/>
                                <w:sz w:val="18"/>
                              </w:rPr>
                            </w:pPr>
                            <w:r>
                              <w:rPr>
                                <w:color w:val="525252"/>
                                <w:sz w:val="16"/>
                              </w:rPr>
                              <w:t>www.conservation-justice.org</w:t>
                            </w:r>
                          </w:p>
                        </w:tc>
                      </w:tr>
                    </w:tbl>
                    <w:p w:rsidR="00A50EF4" w:rsidRPr="009D1CCE" w:rsidRDefault="00A50EF4" w:rsidP="0019564A">
                      <w:pPr>
                        <w:pStyle w:val="En-tte"/>
                        <w:tabs>
                          <w:tab w:val="clear" w:pos="9072"/>
                        </w:tabs>
                        <w:ind w:left="426" w:right="2259"/>
                        <w:rPr>
                          <w:b/>
                          <w:color w:val="0D0D0D"/>
                          <w:sz w:val="56"/>
                          <w:szCs w:val="16"/>
                          <w:lang w:val="fr-FR"/>
                        </w:rPr>
                      </w:pPr>
                      <w:r w:rsidRPr="009D1CCE">
                        <w:rPr>
                          <w:b/>
                          <w:color w:val="0D0D0D"/>
                          <w:sz w:val="44"/>
                          <w:szCs w:val="16"/>
                          <w:lang w:val="fr-FR"/>
                        </w:rPr>
                        <w:t>Projet RALFF</w:t>
                      </w:r>
                    </w:p>
                    <w:p w:rsidR="00A50EF4" w:rsidRDefault="00A50EF4" w:rsidP="0019564A">
                      <w:pPr>
                        <w:ind w:left="426"/>
                        <w:rPr>
                          <w:color w:val="0D0D0D"/>
                          <w:lang w:val="fr-FR"/>
                        </w:rPr>
                      </w:pPr>
                      <w:r>
                        <w:t>Renforcement de l’application de la Loi sur la Faune et la Flore en Afrique Centrale</w:t>
                      </w:r>
                    </w:p>
                  </w:txbxContent>
                </v:textbox>
                <w10:wrap anchorx="page"/>
              </v:rect>
            </w:pict>
          </mc:Fallback>
        </mc:AlternateContent>
      </w:r>
      <w:r w:rsidRPr="00625C7D">
        <w:rPr>
          <w:noProof/>
          <w:lang w:val="fr-FR" w:eastAsia="fr-FR"/>
        </w:rPr>
        <mc:AlternateContent>
          <mc:Choice Requires="wps">
            <w:drawing>
              <wp:anchor distT="0" distB="0" distL="0" distR="0" simplePos="0" relativeHeight="251659264" behindDoc="0" locked="0" layoutInCell="1" allowOverlap="1" wp14:anchorId="506929D9" wp14:editId="6D774923">
                <wp:simplePos x="0" y="0"/>
                <wp:positionH relativeFrom="column">
                  <wp:posOffset>1200150</wp:posOffset>
                </wp:positionH>
                <wp:positionV relativeFrom="paragraph">
                  <wp:posOffset>-675640</wp:posOffset>
                </wp:positionV>
                <wp:extent cx="3181350" cy="58102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1350" cy="58102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A12C5" id="Rectangle 3" o:spid="_x0000_s1026" style="position:absolute;margin-left:94.5pt;margin-top:-53.2pt;width:250.5pt;height:45.7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Bf/7AEAAMQDAAAOAAAAZHJzL2Uyb0RvYy54bWysU9uO0zAQfUfiHyy/0yS9QImartCuipAW&#10;dsXCBziOk1g4HjN2m5avZ+x0S4E3RB4sj2fmeM7xyebmOBh2UOg12IoXs5wzZSU02nYV//pl92rN&#10;mQ/CNsKAVRU/Kc9vti9fbEZXqjn0YBqFjECsL0dX8T4EV2aZl70ahJ+BU5aSLeAgAoXYZQ2KkdAH&#10;k83z/HU2AjYOQSrv6fRuSvJtwm9bJcND23oVmKk4zRbSimmt45ptN6LsULhey/MY4h+mGIS2dOkF&#10;6k4Ewfao/4IatETw0IaZhCGDttVSJQ7Epsj/YPPUC6cSFxLHu4tM/v/Byk+HR2S6qfiCMysGeqLP&#10;JJqwnVFsEeUZnS+p6sk9YiTo3T3Ib54S2W+ZGHiqYfX4ERqCEfsASZJji0PsJLLsmJQ/XZRXx8Ak&#10;HS6KdbFY0QNJyq3WRT5fxbszUT53O/ThvYKBxU3FkYZM6OJw78NU+lySxgSjm502JgXY1bcG2UGQ&#10;C3bpO6P76zJjY7GF2DYhxpNEMzKbpKihORFLhMlKZH3a9IA/OBvJRhX33/cCFWfmg6V3elssl9F3&#10;KViu3swpwOtMfZ0RVhJUxQNn0/Y2TF7dO9RdTzcVibSFd6RuqxPxqPw01XlYskqS7mzr6MXrOFX9&#10;+vm2PwEAAP//AwBQSwMEFAAGAAgAAAAhAOEScr7fAAAADAEAAA8AAABkcnMvZG93bnJldi54bWxM&#10;j81OwzAQhO9IvIO1SNxaO6hESYhTISQqgXpp6YWbHS9JhH+i2E3D27M9wXFmR7Pf1NvFWTbjFIfg&#10;JWRrAQx9G8zgOwmnj9dVASwm5Y2ywaOEH4ywbW5valWZcPEHnI+pY1TiY6Uk9CmNFeex7dGpuA4j&#10;erp9hcmpRHLquJnUhcqd5Q9C5NypwdOHXo340mP7fTw7Cfptf0i799NuLnQ32qA/s314lPL+bnl+&#10;ApZwSX9huOITOjTEpMPZm8gs6aKkLUnCKhP5BhhF8lKQpa/WpgTe1Pz/iOYXAAD//wMAUEsBAi0A&#10;FAAGAAgAAAAhALaDOJL+AAAA4QEAABMAAAAAAAAAAAAAAAAAAAAAAFtDb250ZW50X1R5cGVzXS54&#10;bWxQSwECLQAUAAYACAAAACEAOP0h/9YAAACUAQAACwAAAAAAAAAAAAAAAAAvAQAAX3JlbHMvLnJl&#10;bHNQSwECLQAUAAYACAAAACEA3wAX/+wBAADEAwAADgAAAAAAAAAAAAAAAAAuAgAAZHJzL2Uyb0Rv&#10;Yy54bWxQSwECLQAUAAYACAAAACEA4RJyvt8AAAAMAQAADwAAAAAAAAAAAAAAAABGBAAAZHJzL2Rv&#10;d25yZXYueG1sUEsFBgAAAAAEAAQA8wAAAFIFAAAAAA==&#10;" stroked="f">
                <v:path arrowok="t"/>
              </v:rect>
            </w:pict>
          </mc:Fallback>
        </mc:AlternateContent>
      </w:r>
      <w:r w:rsidRPr="00625C7D">
        <w:t>-</w:t>
      </w:r>
    </w:p>
    <w:p w:rsidR="0019564A" w:rsidRPr="00625C7D" w:rsidRDefault="0019564A" w:rsidP="0019564A">
      <w:pPr>
        <w:jc w:val="both"/>
      </w:pPr>
    </w:p>
    <w:p w:rsidR="0019564A" w:rsidRPr="00625C7D" w:rsidRDefault="0019564A" w:rsidP="0019564A">
      <w:pPr>
        <w:jc w:val="both"/>
      </w:pPr>
    </w:p>
    <w:p w:rsidR="0019564A" w:rsidRPr="00625C7D" w:rsidRDefault="0019564A" w:rsidP="0019564A">
      <w:pPr>
        <w:jc w:val="both"/>
      </w:pPr>
    </w:p>
    <w:p w:rsidR="0019564A" w:rsidRPr="00625C7D" w:rsidRDefault="0019564A" w:rsidP="0019564A">
      <w:pPr>
        <w:jc w:val="both"/>
      </w:pPr>
    </w:p>
    <w:p w:rsidR="0019564A" w:rsidRPr="00625C7D" w:rsidRDefault="0019564A" w:rsidP="0019564A">
      <w:pPr>
        <w:jc w:val="both"/>
      </w:pPr>
    </w:p>
    <w:p w:rsidR="0019564A" w:rsidRPr="00625C7D" w:rsidRDefault="0019564A" w:rsidP="0019564A">
      <w:pPr>
        <w:jc w:val="both"/>
      </w:pPr>
    </w:p>
    <w:p w:rsidR="0019564A" w:rsidRPr="00625C7D" w:rsidRDefault="0019564A" w:rsidP="0019564A">
      <w:pPr>
        <w:jc w:val="center"/>
      </w:pPr>
    </w:p>
    <w:p w:rsidR="0019564A" w:rsidRPr="00625C7D" w:rsidRDefault="0019564A" w:rsidP="0019564A">
      <w:pPr>
        <w:jc w:val="center"/>
      </w:pPr>
      <w:r w:rsidRPr="00625C7D">
        <w:t>Appui à la Lutte contre l’exploitation forestière illégale</w:t>
      </w:r>
    </w:p>
    <w:p w:rsidR="0019564A" w:rsidRPr="00625C7D" w:rsidRDefault="0019564A" w:rsidP="0019564A">
      <w:pPr>
        <w:ind w:left="426"/>
        <w:jc w:val="center"/>
      </w:pPr>
      <w:r w:rsidRPr="00625C7D">
        <w:t>ALEFI</w:t>
      </w:r>
    </w:p>
    <w:p w:rsidR="0019564A" w:rsidRPr="00625C7D" w:rsidRDefault="0019564A" w:rsidP="0019564A">
      <w:pPr>
        <w:ind w:left="426"/>
        <w:jc w:val="center"/>
      </w:pPr>
    </w:p>
    <w:p w:rsidR="0019564A" w:rsidRPr="00625C7D" w:rsidRDefault="0019564A" w:rsidP="0019564A">
      <w:pPr>
        <w:jc w:val="center"/>
      </w:pPr>
      <w:r>
        <w:t>Rapport Mensuel février  2026</w:t>
      </w:r>
    </w:p>
    <w:p w:rsidR="0019564A" w:rsidRPr="00625C7D" w:rsidRDefault="0019564A" w:rsidP="0019564A">
      <w:pPr>
        <w:jc w:val="center"/>
      </w:pPr>
      <w:r w:rsidRPr="00625C7D">
        <w:t>Conservation Justice</w:t>
      </w:r>
    </w:p>
    <w:p w:rsidR="0019564A" w:rsidRPr="00625C7D" w:rsidRDefault="0019564A" w:rsidP="0019564A">
      <w:pPr>
        <w:ind w:left="426"/>
        <w:jc w:val="both"/>
      </w:pPr>
    </w:p>
    <w:p w:rsidR="0019564A" w:rsidRPr="00625C7D" w:rsidRDefault="0019564A" w:rsidP="0019564A">
      <w:pPr>
        <w:jc w:val="center"/>
      </w:pPr>
      <w:r w:rsidRPr="00625C7D">
        <w:t>SOMMAIRE</w:t>
      </w:r>
    </w:p>
    <w:p w:rsidR="0019564A" w:rsidRPr="00625C7D" w:rsidRDefault="0019564A" w:rsidP="0019564A">
      <w:pPr>
        <w:jc w:val="both"/>
      </w:pPr>
    </w:p>
    <w:p w:rsidR="0019564A" w:rsidRDefault="0019564A" w:rsidP="0019564A">
      <w:pPr>
        <w:pStyle w:val="TM1"/>
        <w:rPr>
          <w:rFonts w:asciiTheme="minorHAnsi" w:eastAsiaTheme="minorEastAsia" w:hAnsiTheme="minorHAnsi" w:cstheme="minorBidi"/>
          <w:sz w:val="22"/>
          <w:szCs w:val="22"/>
          <w:lang w:val="fr-FR" w:eastAsia="fr-FR" w:bidi="ar-SA"/>
        </w:rPr>
      </w:pPr>
      <w:r w:rsidRPr="00625C7D">
        <w:fldChar w:fldCharType="begin"/>
      </w:r>
      <w:r w:rsidRPr="00625C7D">
        <w:instrText xml:space="preserve"> TOC \o "1-3" \h \z \u </w:instrText>
      </w:r>
      <w:r w:rsidRPr="00625C7D">
        <w:fldChar w:fldCharType="separate"/>
      </w:r>
      <w:hyperlink w:anchor="_Toc222096789" w:history="1">
        <w:r w:rsidRPr="00C152DC">
          <w:rPr>
            <w:rStyle w:val="Lienhypertexte"/>
          </w:rPr>
          <w:t>1. Points principaux</w:t>
        </w:r>
        <w:r>
          <w:rPr>
            <w:webHidden/>
          </w:rPr>
          <w:tab/>
        </w:r>
        <w:r>
          <w:rPr>
            <w:webHidden/>
          </w:rPr>
          <w:fldChar w:fldCharType="begin"/>
        </w:r>
        <w:r>
          <w:rPr>
            <w:webHidden/>
          </w:rPr>
          <w:instrText xml:space="preserve"> PAGEREF _Toc222096789 \h </w:instrText>
        </w:r>
        <w:r>
          <w:rPr>
            <w:webHidden/>
          </w:rPr>
        </w:r>
        <w:r>
          <w:rPr>
            <w:webHidden/>
          </w:rPr>
          <w:fldChar w:fldCharType="separate"/>
        </w:r>
        <w:r>
          <w:rPr>
            <w:webHidden/>
          </w:rPr>
          <w:t>2</w:t>
        </w:r>
        <w:r>
          <w:rPr>
            <w:webHidden/>
          </w:rPr>
          <w:fldChar w:fldCharType="end"/>
        </w:r>
      </w:hyperlink>
    </w:p>
    <w:p w:rsidR="0019564A" w:rsidRDefault="00A50EF4" w:rsidP="0019564A">
      <w:pPr>
        <w:pStyle w:val="TM1"/>
        <w:rPr>
          <w:rFonts w:asciiTheme="minorHAnsi" w:eastAsiaTheme="minorEastAsia" w:hAnsiTheme="minorHAnsi" w:cstheme="minorBidi"/>
          <w:sz w:val="22"/>
          <w:szCs w:val="22"/>
          <w:lang w:val="fr-FR" w:eastAsia="fr-FR" w:bidi="ar-SA"/>
        </w:rPr>
      </w:pPr>
      <w:hyperlink w:anchor="_Toc222096790" w:history="1">
        <w:r w:rsidR="0019564A" w:rsidRPr="00C152DC">
          <w:rPr>
            <w:rStyle w:val="Lienhypertexte"/>
          </w:rPr>
          <w:t>2. Investigations</w:t>
        </w:r>
        <w:r w:rsidR="0019564A">
          <w:rPr>
            <w:webHidden/>
          </w:rPr>
          <w:tab/>
        </w:r>
        <w:r w:rsidR="0019564A">
          <w:rPr>
            <w:webHidden/>
          </w:rPr>
          <w:fldChar w:fldCharType="begin"/>
        </w:r>
        <w:r w:rsidR="0019564A">
          <w:rPr>
            <w:webHidden/>
          </w:rPr>
          <w:instrText xml:space="preserve"> PAGEREF _Toc222096790 \h </w:instrText>
        </w:r>
        <w:r w:rsidR="0019564A">
          <w:rPr>
            <w:webHidden/>
          </w:rPr>
        </w:r>
        <w:r w:rsidR="0019564A">
          <w:rPr>
            <w:webHidden/>
          </w:rPr>
          <w:fldChar w:fldCharType="separate"/>
        </w:r>
        <w:r w:rsidR="0019564A">
          <w:rPr>
            <w:webHidden/>
          </w:rPr>
          <w:t>2</w:t>
        </w:r>
        <w:r w:rsidR="0019564A">
          <w:rPr>
            <w:webHidden/>
          </w:rPr>
          <w:fldChar w:fldCharType="end"/>
        </w:r>
      </w:hyperlink>
    </w:p>
    <w:p w:rsidR="0019564A" w:rsidRDefault="00A50EF4" w:rsidP="0019564A">
      <w:pPr>
        <w:pStyle w:val="TM1"/>
        <w:rPr>
          <w:rFonts w:asciiTheme="minorHAnsi" w:eastAsiaTheme="minorEastAsia" w:hAnsiTheme="minorHAnsi" w:cstheme="minorBidi"/>
          <w:sz w:val="22"/>
          <w:szCs w:val="22"/>
          <w:lang w:val="fr-FR" w:eastAsia="fr-FR" w:bidi="ar-SA"/>
        </w:rPr>
      </w:pPr>
      <w:hyperlink w:anchor="_Toc222096791" w:history="1">
        <w:r w:rsidR="0019564A" w:rsidRPr="00C152DC">
          <w:rPr>
            <w:rStyle w:val="Lienhypertexte"/>
          </w:rPr>
          <w:t>3. Opérations</w:t>
        </w:r>
        <w:r w:rsidR="0019564A">
          <w:rPr>
            <w:webHidden/>
          </w:rPr>
          <w:tab/>
        </w:r>
        <w:r w:rsidR="0019564A">
          <w:rPr>
            <w:webHidden/>
          </w:rPr>
          <w:fldChar w:fldCharType="begin"/>
        </w:r>
        <w:r w:rsidR="0019564A">
          <w:rPr>
            <w:webHidden/>
          </w:rPr>
          <w:instrText xml:space="preserve"> PAGEREF _Toc222096791 \h </w:instrText>
        </w:r>
        <w:r w:rsidR="0019564A">
          <w:rPr>
            <w:webHidden/>
          </w:rPr>
        </w:r>
        <w:r w:rsidR="0019564A">
          <w:rPr>
            <w:webHidden/>
          </w:rPr>
          <w:fldChar w:fldCharType="separate"/>
        </w:r>
        <w:r w:rsidR="0019564A">
          <w:rPr>
            <w:webHidden/>
          </w:rPr>
          <w:t>2</w:t>
        </w:r>
        <w:r w:rsidR="0019564A">
          <w:rPr>
            <w:webHidden/>
          </w:rPr>
          <w:fldChar w:fldCharType="end"/>
        </w:r>
      </w:hyperlink>
    </w:p>
    <w:p w:rsidR="0019564A" w:rsidRDefault="00A50EF4" w:rsidP="0019564A">
      <w:pPr>
        <w:pStyle w:val="TM1"/>
        <w:rPr>
          <w:rFonts w:asciiTheme="minorHAnsi" w:eastAsiaTheme="minorEastAsia" w:hAnsiTheme="minorHAnsi" w:cstheme="minorBidi"/>
          <w:sz w:val="22"/>
          <w:szCs w:val="22"/>
          <w:lang w:val="fr-FR" w:eastAsia="fr-FR" w:bidi="ar-SA"/>
        </w:rPr>
      </w:pPr>
      <w:hyperlink w:anchor="_Toc222096792" w:history="1">
        <w:r w:rsidR="0019564A" w:rsidRPr="00C152DC">
          <w:rPr>
            <w:rStyle w:val="Lienhypertexte"/>
          </w:rPr>
          <w:t>4. Département juridique</w:t>
        </w:r>
        <w:r w:rsidR="0019564A">
          <w:rPr>
            <w:webHidden/>
          </w:rPr>
          <w:tab/>
        </w:r>
        <w:r w:rsidR="0019564A">
          <w:rPr>
            <w:webHidden/>
          </w:rPr>
          <w:fldChar w:fldCharType="begin"/>
        </w:r>
        <w:r w:rsidR="0019564A">
          <w:rPr>
            <w:webHidden/>
          </w:rPr>
          <w:instrText xml:space="preserve"> PAGEREF _Toc222096792 \h </w:instrText>
        </w:r>
        <w:r w:rsidR="0019564A">
          <w:rPr>
            <w:webHidden/>
          </w:rPr>
        </w:r>
        <w:r w:rsidR="0019564A">
          <w:rPr>
            <w:webHidden/>
          </w:rPr>
          <w:fldChar w:fldCharType="separate"/>
        </w:r>
        <w:r w:rsidR="0019564A">
          <w:rPr>
            <w:webHidden/>
          </w:rPr>
          <w:t>2</w:t>
        </w:r>
        <w:r w:rsidR="0019564A">
          <w:rPr>
            <w:webHidden/>
          </w:rPr>
          <w:fldChar w:fldCharType="end"/>
        </w:r>
      </w:hyperlink>
    </w:p>
    <w:p w:rsidR="0019564A" w:rsidRDefault="00A50EF4" w:rsidP="0019564A">
      <w:pPr>
        <w:pStyle w:val="TM1"/>
        <w:rPr>
          <w:rFonts w:asciiTheme="minorHAnsi" w:eastAsiaTheme="minorEastAsia" w:hAnsiTheme="minorHAnsi" w:cstheme="minorBidi"/>
          <w:sz w:val="22"/>
          <w:szCs w:val="22"/>
          <w:lang w:val="fr-FR" w:eastAsia="fr-FR" w:bidi="ar-SA"/>
        </w:rPr>
      </w:pPr>
      <w:hyperlink w:anchor="_Toc222096793" w:history="1">
        <w:r w:rsidR="0019564A" w:rsidRPr="00C152DC">
          <w:rPr>
            <w:rStyle w:val="Lienhypertexte"/>
          </w:rPr>
          <w:t>5. Missions</w:t>
        </w:r>
        <w:r w:rsidR="0019564A">
          <w:rPr>
            <w:webHidden/>
          </w:rPr>
          <w:tab/>
        </w:r>
        <w:r w:rsidR="0019564A">
          <w:rPr>
            <w:webHidden/>
          </w:rPr>
          <w:fldChar w:fldCharType="begin"/>
        </w:r>
        <w:r w:rsidR="0019564A">
          <w:rPr>
            <w:webHidden/>
          </w:rPr>
          <w:instrText xml:space="preserve"> PAGEREF _Toc222096793 \h </w:instrText>
        </w:r>
        <w:r w:rsidR="0019564A">
          <w:rPr>
            <w:webHidden/>
          </w:rPr>
        </w:r>
        <w:r w:rsidR="0019564A">
          <w:rPr>
            <w:webHidden/>
          </w:rPr>
          <w:fldChar w:fldCharType="separate"/>
        </w:r>
        <w:r w:rsidR="0019564A">
          <w:rPr>
            <w:webHidden/>
          </w:rPr>
          <w:t>3</w:t>
        </w:r>
        <w:r w:rsidR="0019564A">
          <w:rPr>
            <w:webHidden/>
          </w:rPr>
          <w:fldChar w:fldCharType="end"/>
        </w:r>
      </w:hyperlink>
    </w:p>
    <w:p w:rsidR="0019564A" w:rsidRDefault="00A50EF4" w:rsidP="0019564A">
      <w:pPr>
        <w:pStyle w:val="TM1"/>
        <w:rPr>
          <w:rFonts w:asciiTheme="minorHAnsi" w:eastAsiaTheme="minorEastAsia" w:hAnsiTheme="minorHAnsi" w:cstheme="minorBidi"/>
          <w:sz w:val="22"/>
          <w:szCs w:val="22"/>
          <w:lang w:val="fr-FR" w:eastAsia="fr-FR" w:bidi="ar-SA"/>
        </w:rPr>
      </w:pPr>
      <w:hyperlink w:anchor="_Toc222096794" w:history="1">
        <w:r w:rsidR="0019564A" w:rsidRPr="00C152DC">
          <w:rPr>
            <w:rStyle w:val="Lienhypertexte"/>
          </w:rPr>
          <w:t>6. Cahiers des Charges Contractuels</w:t>
        </w:r>
        <w:r w:rsidR="0019564A">
          <w:rPr>
            <w:webHidden/>
          </w:rPr>
          <w:tab/>
        </w:r>
        <w:r w:rsidR="0019564A">
          <w:rPr>
            <w:webHidden/>
          </w:rPr>
          <w:fldChar w:fldCharType="begin"/>
        </w:r>
        <w:r w:rsidR="0019564A">
          <w:rPr>
            <w:webHidden/>
          </w:rPr>
          <w:instrText xml:space="preserve"> PAGEREF _Toc222096794 \h </w:instrText>
        </w:r>
        <w:r w:rsidR="0019564A">
          <w:rPr>
            <w:webHidden/>
          </w:rPr>
        </w:r>
        <w:r w:rsidR="0019564A">
          <w:rPr>
            <w:webHidden/>
          </w:rPr>
          <w:fldChar w:fldCharType="separate"/>
        </w:r>
        <w:r w:rsidR="0019564A">
          <w:rPr>
            <w:webHidden/>
          </w:rPr>
          <w:t>8</w:t>
        </w:r>
        <w:r w:rsidR="0019564A">
          <w:rPr>
            <w:webHidden/>
          </w:rPr>
          <w:fldChar w:fldCharType="end"/>
        </w:r>
      </w:hyperlink>
    </w:p>
    <w:p w:rsidR="0019564A" w:rsidRDefault="00A50EF4" w:rsidP="0019564A">
      <w:pPr>
        <w:pStyle w:val="TM1"/>
        <w:rPr>
          <w:rFonts w:asciiTheme="minorHAnsi" w:eastAsiaTheme="minorEastAsia" w:hAnsiTheme="minorHAnsi" w:cstheme="minorBidi"/>
          <w:sz w:val="22"/>
          <w:szCs w:val="22"/>
          <w:lang w:val="fr-FR" w:eastAsia="fr-FR" w:bidi="ar-SA"/>
        </w:rPr>
      </w:pPr>
      <w:hyperlink w:anchor="_Toc222096795" w:history="1">
        <w:r w:rsidR="0019564A" w:rsidRPr="00C152DC">
          <w:rPr>
            <w:rStyle w:val="Lienhypertexte"/>
          </w:rPr>
          <w:t>7. Communication</w:t>
        </w:r>
        <w:r w:rsidR="0019564A">
          <w:rPr>
            <w:webHidden/>
          </w:rPr>
          <w:tab/>
        </w:r>
        <w:r w:rsidR="0019564A">
          <w:rPr>
            <w:webHidden/>
          </w:rPr>
          <w:fldChar w:fldCharType="begin"/>
        </w:r>
        <w:r w:rsidR="0019564A">
          <w:rPr>
            <w:webHidden/>
          </w:rPr>
          <w:instrText xml:space="preserve"> PAGEREF _Toc222096795 \h </w:instrText>
        </w:r>
        <w:r w:rsidR="0019564A">
          <w:rPr>
            <w:webHidden/>
          </w:rPr>
        </w:r>
        <w:r w:rsidR="0019564A">
          <w:rPr>
            <w:webHidden/>
          </w:rPr>
          <w:fldChar w:fldCharType="separate"/>
        </w:r>
        <w:r w:rsidR="0019564A">
          <w:rPr>
            <w:webHidden/>
          </w:rPr>
          <w:t>8</w:t>
        </w:r>
        <w:r w:rsidR="0019564A">
          <w:rPr>
            <w:webHidden/>
          </w:rPr>
          <w:fldChar w:fldCharType="end"/>
        </w:r>
      </w:hyperlink>
    </w:p>
    <w:p w:rsidR="0019564A" w:rsidRDefault="00A50EF4" w:rsidP="0019564A">
      <w:pPr>
        <w:pStyle w:val="TM1"/>
        <w:rPr>
          <w:rFonts w:asciiTheme="minorHAnsi" w:eastAsiaTheme="minorEastAsia" w:hAnsiTheme="minorHAnsi" w:cstheme="minorBidi"/>
          <w:sz w:val="22"/>
          <w:szCs w:val="22"/>
          <w:lang w:val="fr-FR" w:eastAsia="fr-FR" w:bidi="ar-SA"/>
        </w:rPr>
      </w:pPr>
      <w:hyperlink w:anchor="_Toc222096796" w:history="1">
        <w:r w:rsidR="0019564A" w:rsidRPr="00C152DC">
          <w:rPr>
            <w:rStyle w:val="Lienhypertexte"/>
          </w:rPr>
          <w:t>8. Relations extérieures</w:t>
        </w:r>
        <w:r w:rsidR="0019564A">
          <w:rPr>
            <w:webHidden/>
          </w:rPr>
          <w:tab/>
        </w:r>
        <w:r w:rsidR="0019564A">
          <w:rPr>
            <w:webHidden/>
          </w:rPr>
          <w:fldChar w:fldCharType="begin"/>
        </w:r>
        <w:r w:rsidR="0019564A">
          <w:rPr>
            <w:webHidden/>
          </w:rPr>
          <w:instrText xml:space="preserve"> PAGEREF _Toc222096796 \h </w:instrText>
        </w:r>
        <w:r w:rsidR="0019564A">
          <w:rPr>
            <w:webHidden/>
          </w:rPr>
        </w:r>
        <w:r w:rsidR="0019564A">
          <w:rPr>
            <w:webHidden/>
          </w:rPr>
          <w:fldChar w:fldCharType="separate"/>
        </w:r>
        <w:r w:rsidR="0019564A">
          <w:rPr>
            <w:webHidden/>
          </w:rPr>
          <w:t>8</w:t>
        </w:r>
        <w:r w:rsidR="0019564A">
          <w:rPr>
            <w:webHidden/>
          </w:rPr>
          <w:fldChar w:fldCharType="end"/>
        </w:r>
      </w:hyperlink>
    </w:p>
    <w:p w:rsidR="0019564A" w:rsidRDefault="00A50EF4" w:rsidP="0019564A">
      <w:pPr>
        <w:pStyle w:val="TM1"/>
        <w:rPr>
          <w:rFonts w:asciiTheme="minorHAnsi" w:eastAsiaTheme="minorEastAsia" w:hAnsiTheme="minorHAnsi" w:cstheme="minorBidi"/>
          <w:sz w:val="22"/>
          <w:szCs w:val="22"/>
          <w:lang w:val="fr-FR" w:eastAsia="fr-FR" w:bidi="ar-SA"/>
        </w:rPr>
      </w:pPr>
      <w:hyperlink w:anchor="_Toc222096797" w:history="1">
        <w:r w:rsidR="0019564A" w:rsidRPr="00C152DC">
          <w:rPr>
            <w:rStyle w:val="Lienhypertexte"/>
          </w:rPr>
          <w:t>9. Conclusion</w:t>
        </w:r>
        <w:r w:rsidR="0019564A">
          <w:rPr>
            <w:webHidden/>
          </w:rPr>
          <w:tab/>
        </w:r>
        <w:r w:rsidR="0019564A">
          <w:rPr>
            <w:webHidden/>
          </w:rPr>
          <w:fldChar w:fldCharType="begin"/>
        </w:r>
        <w:r w:rsidR="0019564A">
          <w:rPr>
            <w:webHidden/>
          </w:rPr>
          <w:instrText xml:space="preserve"> PAGEREF _Toc222096797 \h </w:instrText>
        </w:r>
        <w:r w:rsidR="0019564A">
          <w:rPr>
            <w:webHidden/>
          </w:rPr>
        </w:r>
        <w:r w:rsidR="0019564A">
          <w:rPr>
            <w:webHidden/>
          </w:rPr>
          <w:fldChar w:fldCharType="separate"/>
        </w:r>
        <w:r w:rsidR="0019564A">
          <w:rPr>
            <w:webHidden/>
          </w:rPr>
          <w:t>9</w:t>
        </w:r>
        <w:r w:rsidR="0019564A">
          <w:rPr>
            <w:webHidden/>
          </w:rPr>
          <w:fldChar w:fldCharType="end"/>
        </w:r>
      </w:hyperlink>
    </w:p>
    <w:p w:rsidR="0019564A" w:rsidRPr="00625C7D" w:rsidRDefault="0019564A" w:rsidP="0019564A">
      <w:pPr>
        <w:jc w:val="both"/>
      </w:pPr>
      <w:r w:rsidRPr="00625C7D">
        <w:fldChar w:fldCharType="end"/>
      </w:r>
    </w:p>
    <w:p w:rsidR="0019564A" w:rsidRPr="00625C7D" w:rsidRDefault="0019564A" w:rsidP="0019564A">
      <w:pPr>
        <w:tabs>
          <w:tab w:val="right" w:leader="dot" w:pos="9062"/>
        </w:tabs>
        <w:jc w:val="both"/>
      </w:pPr>
    </w:p>
    <w:p w:rsidR="0019564A" w:rsidRPr="00625C7D" w:rsidRDefault="0019564A" w:rsidP="0019564A">
      <w:pPr>
        <w:tabs>
          <w:tab w:val="left" w:pos="2680"/>
          <w:tab w:val="right" w:leader="dot" w:pos="9062"/>
        </w:tabs>
        <w:jc w:val="center"/>
      </w:pPr>
      <w:r w:rsidRPr="00625C7D">
        <w:rPr>
          <w:noProof/>
          <w:lang w:val="fr-FR" w:eastAsia="fr-FR"/>
        </w:rPr>
        <w:drawing>
          <wp:inline distT="0" distB="0" distL="0" distR="0" wp14:anchorId="143DC5B8" wp14:editId="20D6DD04">
            <wp:extent cx="1359017" cy="906011"/>
            <wp:effectExtent l="0" t="0" r="0" b="0"/>
            <wp:docPr id="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E_flag_yellow_lo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8817" cy="912545"/>
                    </a:xfrm>
                    <a:prstGeom prst="rect">
                      <a:avLst/>
                    </a:prstGeom>
                  </pic:spPr>
                </pic:pic>
              </a:graphicData>
            </a:graphic>
          </wp:inline>
        </w:drawing>
      </w:r>
    </w:p>
    <w:p w:rsidR="0019564A" w:rsidRPr="00625C7D" w:rsidRDefault="0019564A" w:rsidP="0019564A">
      <w:pPr>
        <w:tabs>
          <w:tab w:val="left" w:pos="2680"/>
          <w:tab w:val="right" w:leader="dot" w:pos="9062"/>
        </w:tabs>
        <w:jc w:val="center"/>
      </w:pPr>
      <w:r w:rsidRPr="00625C7D">
        <w:t>Union européenne</w:t>
      </w:r>
    </w:p>
    <w:p w:rsidR="0019564A" w:rsidRPr="00625C7D" w:rsidRDefault="0019564A" w:rsidP="0019564A">
      <w:pPr>
        <w:tabs>
          <w:tab w:val="left" w:pos="2680"/>
          <w:tab w:val="right" w:leader="dot" w:pos="9062"/>
        </w:tabs>
        <w:jc w:val="both"/>
      </w:pPr>
    </w:p>
    <w:p w:rsidR="0019564A" w:rsidRPr="00625C7D" w:rsidRDefault="0019564A" w:rsidP="0019564A">
      <w:pPr>
        <w:tabs>
          <w:tab w:val="left" w:pos="2680"/>
          <w:tab w:val="right" w:leader="dot" w:pos="9062"/>
        </w:tabs>
        <w:jc w:val="both"/>
      </w:pPr>
    </w:p>
    <w:p w:rsidR="0019564A" w:rsidRPr="00625C7D" w:rsidRDefault="0019564A" w:rsidP="0019564A">
      <w:pPr>
        <w:tabs>
          <w:tab w:val="left" w:pos="2680"/>
          <w:tab w:val="right" w:leader="dot" w:pos="9062"/>
        </w:tabs>
        <w:jc w:val="both"/>
      </w:pPr>
      <w:r w:rsidRPr="00625C7D">
        <w:t>Cette publication a été produite avec le soutien financier de l’Union européenne. Son contenu relève de la seule responsabilité de Conservation Justice et ne reflète pas nécessairement les opinions de l’Union européenne.</w:t>
      </w:r>
      <w:r w:rsidRPr="00625C7D">
        <w:rPr>
          <w:noProof/>
          <w:lang w:val="fr-FR" w:eastAsia="fr-FR"/>
        </w:rPr>
        <mc:AlternateContent>
          <mc:Choice Requires="wps">
            <w:drawing>
              <wp:anchor distT="0" distB="0" distL="0" distR="0" simplePos="0" relativeHeight="251661312" behindDoc="0" locked="0" layoutInCell="1" allowOverlap="1" wp14:anchorId="6DE9ACA1" wp14:editId="389095F3">
                <wp:simplePos x="0" y="0"/>
                <wp:positionH relativeFrom="column">
                  <wp:posOffset>-85725</wp:posOffset>
                </wp:positionH>
                <wp:positionV relativeFrom="paragraph">
                  <wp:posOffset>1699895</wp:posOffset>
                </wp:positionV>
                <wp:extent cx="6124575" cy="119062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4575" cy="1190625"/>
                        </a:xfrm>
                        <a:prstGeom prst="rect">
                          <a:avLst/>
                        </a:prstGeom>
                        <a:solidFill>
                          <a:srgbClr val="FFFFFF"/>
                        </a:solidFill>
                        <a:ln>
                          <a:noFill/>
                        </a:ln>
                      </wps:spPr>
                      <wps:txbx>
                        <w:txbxContent>
                          <w:p w:rsidR="00A50EF4" w:rsidRDefault="00A50EF4" w:rsidP="001956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9ACA1" id="Rectangle 2" o:spid="_x0000_s1027" style="position:absolute;left:0;text-align:left;margin-left:-6.75pt;margin-top:133.85pt;width:482.25pt;height:93.7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pdv9AEAANcDAAAOAAAAZHJzL2Uyb0RvYy54bWysU8GO0zAQvSPxD5bvNE3UFjZqukK7KkJa&#10;YMXCBziOk1g4HjN2myxfz9hpS4EbwgfL4xk/z3t+3t5Og2FHhV6DrXi+WHKmrIRG267iX7/sX73h&#10;zAdhG2HAqoo/K89vdy9fbEdXqgJ6MI1CRiDWl6OreB+CK7PMy14Nwi/AKUvJFnAQgULssgbFSOiD&#10;yYrlcpONgI1DkMp72r2fk3yX8NtWyfCpbb0KzFScegtpxjTXcc52W1F2KFyv5akN8Q9dDEJbuvQC&#10;dS+CYAfUf0ENWiJ4aMNCwpBB22qpEgdiky//YPPUC6cSFxLHu4tM/v/Byo/HR2S6qXjBmRUDPdFn&#10;Ek3YzihWRHlG50uqenKPGAl69wDym6dE9lsmBp5qWD1+gIZgxCFAkmRqcYgniSybkvLPF+XVFJik&#10;zU1erNav15xJyuX5zXJTrOPlmSjPxx368E7BwOKi4khdJnhxfPBhLj2XpD7B6GavjUkBdvWdQXYU&#10;ZIN9Gid0f11mbCy2EI/NiHEn8YzUZi3CVE9JsPysTg3NMxFHmN1Fv4EWPeAPzkZyVsX994NAxZl5&#10;b+npbvLVKloxBcS6oACvM/V1RlhJUBUPnM3LuzDb9+BQdz3dlCcZLLwlwVudpIiPMXd1ap/ck8Q8&#10;OT3a8zpOVb/+4+4nAAAA//8DAFBLAwQUAAYACAAAACEA1ZPZNOEAAAALAQAADwAAAGRycy9kb3du&#10;cmV2LnhtbEyPwU7DMBBE70j8g7VI3FonAbclZFMhJCqBemnphZsdmyTCXkexm4a/x5zguNqnmTfV&#10;dnaWTWYMvSeEfJkBM9R43VOLcHp/WWyAhShJS+vJIHybANv6+qqSpfYXOpjpGFuWQiiUEqGLcSg5&#10;D01nnAxLPxhKv08/OhnTObZcj/KSwp3lRZatuJM9pYZODua5M83X8ewQ1Ov+EHdvp920Ue1gvfrI&#10;914g3t7MT4/AopnjHwy/+kkd6uSk/Jl0YBZhkd+JhCIUq/UaWCIeRJ7WKYR7IQrgdcX/b6h/AAAA&#10;//8DAFBLAQItABQABgAIAAAAIQC2gziS/gAAAOEBAAATAAAAAAAAAAAAAAAAAAAAAABbQ29udGVu&#10;dF9UeXBlc10ueG1sUEsBAi0AFAAGAAgAAAAhADj9If/WAAAAlAEAAAsAAAAAAAAAAAAAAAAALwEA&#10;AF9yZWxzLy5yZWxzUEsBAi0AFAAGAAgAAAAhAKQ6l2/0AQAA1wMAAA4AAAAAAAAAAAAAAAAALgIA&#10;AGRycy9lMm9Eb2MueG1sUEsBAi0AFAAGAAgAAAAhANWT2TThAAAACwEAAA8AAAAAAAAAAAAAAAAA&#10;TgQAAGRycy9kb3ducmV2LnhtbFBLBQYAAAAABAAEAPMAAABcBQAAAAA=&#10;" stroked="f">
                <v:path arrowok="t"/>
                <v:textbox>
                  <w:txbxContent>
                    <w:p w:rsidR="00A50EF4" w:rsidRDefault="00A50EF4" w:rsidP="0019564A"/>
                  </w:txbxContent>
                </v:textbox>
              </v:rect>
            </w:pict>
          </mc:Fallback>
        </mc:AlternateContent>
      </w:r>
      <w:r w:rsidRPr="00625C7D">
        <w:rPr>
          <w:noProof/>
          <w:lang w:val="fr-FR" w:eastAsia="fr-FR"/>
        </w:rPr>
        <mc:AlternateContent>
          <mc:Choice Requires="wps">
            <w:drawing>
              <wp:anchor distT="0" distB="0" distL="0" distR="0" simplePos="0" relativeHeight="251660288" behindDoc="0" locked="0" layoutInCell="1" allowOverlap="1" wp14:anchorId="1DD54FB0" wp14:editId="1B5EE68F">
                <wp:simplePos x="0" y="0"/>
                <wp:positionH relativeFrom="column">
                  <wp:posOffset>4762500</wp:posOffset>
                </wp:positionH>
                <wp:positionV relativeFrom="paragraph">
                  <wp:posOffset>2057400</wp:posOffset>
                </wp:positionV>
                <wp:extent cx="1190625" cy="4476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0625" cy="44767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B44D3" id="Rectangle 1" o:spid="_x0000_s1026" style="position:absolute;margin-left:375pt;margin-top:162pt;width:93.75pt;height:35.2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jEt7AEAAMQDAAAOAAAAZHJzL2Uyb0RvYy54bWysU8GO0zAQvSPxD5bvNE2VtmzUdIV2VYS0&#10;wGoXPsBxnMTC8Zix27R8PWOnWwrcEDlYHs/M87znl83tcTDsoNBrsBXPZ3POlJXQaNtV/OuX3Zu3&#10;nPkgbCMMWFXxk/L8dvv61WZ0pVpAD6ZRyAjE+nJ0Fe9DcGWWedmrQfgZOGUp2QIOIlCIXdagGAl9&#10;MNliPl9lI2DjEKTynk7vpyTfJvy2VTJ8bluvAjMVp9lCWjGtdVyz7UaUHQrXa3keQ/zDFIPQli69&#10;QN2LINge9V9Qg5YIHtowkzBk0LZaqsSB2OTzP9g898KpxIXE8e4ik/9/sPLT4RGZbujtOLNioCd6&#10;ItGE7YxieZRndL6kqmf3iJGgdw8gv3lKZL9lYuCphtXjR2gIRuwDJEmOLQ6xk8iyY1L+dFFeHQOT&#10;dJjnN/PVYsmZpFxRrFfrZbw7E+VLt0Mf3isYWNxUHGnIhC4ODz5MpS8laUwwutlpY1KAXX1nkB0E&#10;uWCXvjO6vy4zNhZbiG0TYjxJNCOzSYoamhOxRJisRNanTQ/4g7ORbFRx/30vUHFmPlh6p5u8KKLv&#10;UlAs1wsK8DpTX2eElQRV8cDZtL0Lk1f3DnXX0015Im3hHanb6kQ8Kj9NdR6WrJKkO9s6evE6TlW/&#10;fr7tTwAAAP//AwBQSwMEFAAGAAgAAAAhAMrkk4viAAAACwEAAA8AAABkcnMvZG93bnJldi54bWxM&#10;j81OwzAQhO9IvIO1SNyo05/QNo1TISQqgXpp6YWbnSxJVHsdxW4a3p7lRG+7O6PZb/Lt6KwYsA+t&#10;JwXTSQICqfRVS7WC0+fb0wpEiJoqbT2hgh8MsC3u73KdVf5KBxyOsRYcQiHTCpoYu0zKUDbodJj4&#10;Dom1b987HXnta1n1+srhzspZkjxLp1viD43u8LXB8ny8OAXmfX+Iu4/TbliZurPefE33PlXq8WF8&#10;2YCIOMZ/M/zhMzoUzGT8haogrIJlmnCXqGA+W/DAjvV8mYIwfFkvUpBFLm87FL8AAAD//wMAUEsB&#10;Ai0AFAAGAAgAAAAhALaDOJL+AAAA4QEAABMAAAAAAAAAAAAAAAAAAAAAAFtDb250ZW50X1R5cGVz&#10;XS54bWxQSwECLQAUAAYACAAAACEAOP0h/9YAAACUAQAACwAAAAAAAAAAAAAAAAAvAQAAX3JlbHMv&#10;LnJlbHNQSwECLQAUAAYACAAAACEAElYxLewBAADEAwAADgAAAAAAAAAAAAAAAAAuAgAAZHJzL2Uy&#10;b0RvYy54bWxQSwECLQAUAAYACAAAACEAyuSTi+IAAAALAQAADwAAAAAAAAAAAAAAAABGBAAAZHJz&#10;L2Rvd25yZXYueG1sUEsFBgAAAAAEAAQA8wAAAFUFAAAAAA==&#10;" stroked="f">
                <v:path arrowok="t"/>
              </v:rect>
            </w:pict>
          </mc:Fallback>
        </mc:AlternateContent>
      </w:r>
      <w:r w:rsidRPr="00625C7D">
        <w:br w:type="page"/>
      </w:r>
    </w:p>
    <w:p w:rsidR="0019564A" w:rsidRPr="00625C7D" w:rsidRDefault="0019564A" w:rsidP="0019564A">
      <w:pPr>
        <w:pStyle w:val="Titre1"/>
      </w:pPr>
      <w:bookmarkStart w:id="0" w:name="_Toc222096789"/>
      <w:r w:rsidRPr="00625C7D">
        <w:lastRenderedPageBreak/>
        <w:t>1. Points principaux</w:t>
      </w:r>
      <w:bookmarkEnd w:id="0"/>
    </w:p>
    <w:p w:rsidR="0019564A" w:rsidRPr="00625C7D" w:rsidRDefault="0019564A" w:rsidP="0019564A">
      <w:pPr>
        <w:jc w:val="both"/>
      </w:pPr>
    </w:p>
    <w:p w:rsidR="0019564A" w:rsidRDefault="0019564A" w:rsidP="0019564A">
      <w:pPr>
        <w:jc w:val="both"/>
      </w:pPr>
      <w:r>
        <w:t>Durant  le mois de février  2026, une mission d’enquête forestière, de suivi de la mise en œuvre des cahiers de charges contractuelles et de gestion des forêts communautaire  a été menée dans les localités de Mandji et  de Fougamou,  province de la Ngounié.</w:t>
      </w:r>
    </w:p>
    <w:p w:rsidR="0019564A" w:rsidRPr="00625C7D" w:rsidRDefault="0019564A" w:rsidP="0019564A">
      <w:pPr>
        <w:jc w:val="both"/>
      </w:pPr>
    </w:p>
    <w:p w:rsidR="0019564A" w:rsidRPr="00625C7D" w:rsidRDefault="0019564A" w:rsidP="0019564A">
      <w:pPr>
        <w:pStyle w:val="Titre1"/>
      </w:pPr>
      <w:bookmarkStart w:id="1" w:name="_Toc222096790"/>
      <w:r w:rsidRPr="00625C7D">
        <w:t>2. Investigations</w:t>
      </w:r>
      <w:bookmarkEnd w:id="1"/>
    </w:p>
    <w:p w:rsidR="0019564A" w:rsidRPr="00625C7D" w:rsidRDefault="0019564A" w:rsidP="0019564A">
      <w:pPr>
        <w:jc w:val="both"/>
      </w:pPr>
    </w:p>
    <w:p w:rsidR="0019564A" w:rsidRPr="00625C7D" w:rsidRDefault="0019564A" w:rsidP="0019564A">
      <w:pPr>
        <w:spacing w:after="240" w:line="276" w:lineRule="auto"/>
        <w:jc w:val="both"/>
      </w:pPr>
      <w:r w:rsidRPr="00625C7D">
        <w:t xml:space="preserve">Indicateurs : </w:t>
      </w:r>
    </w:p>
    <w:tbl>
      <w:tblPr>
        <w:tblStyle w:val="Grilledetableauclaire2"/>
        <w:tblW w:w="0" w:type="auto"/>
        <w:tblLook w:val="04A0" w:firstRow="1" w:lastRow="0" w:firstColumn="1" w:lastColumn="0" w:noHBand="0" w:noVBand="1"/>
      </w:tblPr>
      <w:tblGrid>
        <w:gridCol w:w="4474"/>
        <w:gridCol w:w="4445"/>
      </w:tblGrid>
      <w:tr w:rsidR="0019564A" w:rsidRPr="00625C7D" w:rsidTr="00055500">
        <w:tc>
          <w:tcPr>
            <w:tcW w:w="4531" w:type="dxa"/>
          </w:tcPr>
          <w:p w:rsidR="0019564A" w:rsidRPr="00625C7D" w:rsidRDefault="0019564A" w:rsidP="00055500">
            <w:pPr>
              <w:spacing w:line="276" w:lineRule="auto"/>
              <w:jc w:val="both"/>
            </w:pPr>
            <w:r w:rsidRPr="00625C7D">
              <w:t>Nombre d’investigations menées</w:t>
            </w:r>
          </w:p>
        </w:tc>
        <w:tc>
          <w:tcPr>
            <w:tcW w:w="4531" w:type="dxa"/>
          </w:tcPr>
          <w:p w:rsidR="0019564A" w:rsidRPr="00625C7D" w:rsidRDefault="0019564A" w:rsidP="00055500">
            <w:pPr>
              <w:spacing w:line="276" w:lineRule="auto"/>
              <w:jc w:val="both"/>
              <w:rPr>
                <w:highlight w:val="yellow"/>
              </w:rPr>
            </w:pPr>
            <w:r>
              <w:t>4</w:t>
            </w:r>
          </w:p>
        </w:tc>
      </w:tr>
      <w:tr w:rsidR="0019564A" w:rsidRPr="00625C7D" w:rsidTr="00055500">
        <w:tc>
          <w:tcPr>
            <w:tcW w:w="4531" w:type="dxa"/>
          </w:tcPr>
          <w:p w:rsidR="0019564A" w:rsidRPr="00625C7D" w:rsidRDefault="0019564A" w:rsidP="00055500">
            <w:pPr>
              <w:spacing w:line="276" w:lineRule="auto"/>
              <w:jc w:val="both"/>
            </w:pPr>
            <w:r w:rsidRPr="00625C7D">
              <w:t>Investigation ayant menées à une opération</w:t>
            </w:r>
          </w:p>
        </w:tc>
        <w:tc>
          <w:tcPr>
            <w:tcW w:w="4531" w:type="dxa"/>
          </w:tcPr>
          <w:p w:rsidR="0019564A" w:rsidRPr="00625C7D" w:rsidRDefault="0019564A" w:rsidP="00055500">
            <w:pPr>
              <w:spacing w:line="276" w:lineRule="auto"/>
              <w:jc w:val="both"/>
              <w:rPr>
                <w:highlight w:val="yellow"/>
              </w:rPr>
            </w:pPr>
            <w:r w:rsidRPr="00625C7D">
              <w:t>0</w:t>
            </w:r>
          </w:p>
        </w:tc>
      </w:tr>
      <w:tr w:rsidR="0019564A" w:rsidRPr="00625C7D" w:rsidTr="00055500">
        <w:tc>
          <w:tcPr>
            <w:tcW w:w="4531" w:type="dxa"/>
          </w:tcPr>
          <w:p w:rsidR="0019564A" w:rsidRPr="00625C7D" w:rsidRDefault="0019564A" w:rsidP="00055500">
            <w:pPr>
              <w:spacing w:line="276" w:lineRule="auto"/>
              <w:jc w:val="both"/>
            </w:pPr>
            <w:r w:rsidRPr="00625C7D">
              <w:t>Nombre de contrevenants identifiés</w:t>
            </w:r>
          </w:p>
        </w:tc>
        <w:tc>
          <w:tcPr>
            <w:tcW w:w="4531" w:type="dxa"/>
          </w:tcPr>
          <w:p w:rsidR="0019564A" w:rsidRPr="00625C7D" w:rsidRDefault="0019564A" w:rsidP="00055500">
            <w:pPr>
              <w:spacing w:line="276" w:lineRule="auto"/>
              <w:jc w:val="both"/>
            </w:pPr>
            <w:r>
              <w:t>2</w:t>
            </w:r>
          </w:p>
        </w:tc>
      </w:tr>
    </w:tbl>
    <w:p w:rsidR="0019564A" w:rsidRPr="00625C7D" w:rsidRDefault="0019564A" w:rsidP="0019564A">
      <w:pPr>
        <w:jc w:val="both"/>
      </w:pPr>
    </w:p>
    <w:p w:rsidR="00055500" w:rsidRDefault="0019564A" w:rsidP="0019564A">
      <w:pPr>
        <w:jc w:val="both"/>
      </w:pPr>
      <w:r w:rsidRPr="00625C7D">
        <w:t xml:space="preserve">Au cours </w:t>
      </w:r>
      <w:r>
        <w:t>de ce mois de février 2026</w:t>
      </w:r>
      <w:r w:rsidR="00055500">
        <w:t>, il  y a  eu 4</w:t>
      </w:r>
      <w:r>
        <w:t xml:space="preserve"> </w:t>
      </w:r>
      <w:r w:rsidRPr="00625C7D">
        <w:t>investig</w:t>
      </w:r>
      <w:r>
        <w:t>ation</w:t>
      </w:r>
      <w:r w:rsidR="00055500">
        <w:t>s</w:t>
      </w:r>
      <w:r>
        <w:t xml:space="preserve"> </w:t>
      </w:r>
      <w:r w:rsidR="003B16DA">
        <w:t>forestières</w:t>
      </w:r>
      <w:r>
        <w:t xml:space="preserve"> menées dans les villages de</w:t>
      </w:r>
      <w:r w:rsidR="003B16DA">
        <w:t xml:space="preserve"> Pé</w:t>
      </w:r>
      <w:r w:rsidR="004B22EB">
        <w:t>ny</w:t>
      </w:r>
      <w:r>
        <w:t>,</w:t>
      </w:r>
      <w:r w:rsidR="003B16DA">
        <w:t xml:space="preserve"> Yé</w:t>
      </w:r>
      <w:r w:rsidR="004B22EB">
        <w:t>no, Massan</w:t>
      </w:r>
      <w:r w:rsidR="001C1EFA">
        <w:t>a et Yombi</w:t>
      </w:r>
      <w:r w:rsidR="00055500">
        <w:t xml:space="preserve"> Au cours de ces investigations, il n’y a pas eu d’identification d’exploitant forestiers illégaux.</w:t>
      </w:r>
    </w:p>
    <w:p w:rsidR="00055500" w:rsidRDefault="00055500" w:rsidP="0019564A">
      <w:pPr>
        <w:jc w:val="both"/>
      </w:pPr>
    </w:p>
    <w:p w:rsidR="00055500" w:rsidRDefault="00055500" w:rsidP="0019564A">
      <w:pPr>
        <w:jc w:val="both"/>
      </w:pPr>
      <w:r>
        <w:t>A Pény, en dehors du suivi de l’exécution des cahiers de charges, nous avons collecté des informations auprès d’un notable qui nous a expliqué qu’il avait connaissance d’une exploitation qu’il jugeait illégale par CBG parce que l’exploitation se réaliserait dans une ancienne de coupe. Quelques jours plus tard, l’équipe est repartie à Peny pour avoir plus d’information sur cette situation.</w:t>
      </w:r>
      <w:r w:rsidR="00210524">
        <w:t xml:space="preserve"> </w:t>
      </w:r>
      <w:r>
        <w:t>Les communautés de Peny avec lesquelles nous nous sommes entretenu</w:t>
      </w:r>
      <w:r w:rsidR="00386CD4">
        <w:t>s</w:t>
      </w:r>
      <w:r>
        <w:t xml:space="preserve"> à sujet nous ont dit</w:t>
      </w:r>
      <w:r w:rsidR="00210524">
        <w:t xml:space="preserve"> que l’exploitation constatée est une exploitation que se fait par CBG dans une assiette actuellement ouverte. Il s’agit de l’assiette 2022. Donc il ne s’agit pas d’un cas d’exploitation illégale du bois.</w:t>
      </w:r>
    </w:p>
    <w:p w:rsidR="00210524" w:rsidRDefault="00210524" w:rsidP="0019564A">
      <w:pPr>
        <w:jc w:val="both"/>
      </w:pPr>
    </w:p>
    <w:p w:rsidR="00210524" w:rsidRDefault="00210524" w:rsidP="0019564A">
      <w:pPr>
        <w:jc w:val="both"/>
      </w:pPr>
      <w:r>
        <w:t>Au village Yéno à 80 km de Mandji, l’équipe a rencontré les communautés en présence du chef de village. Nous avons demandé s’ils constataient des cas de coupe de bois suspects dans leur zone. Ils nous répondu par la négative. Toutefois un jeune du village dont nous avons pris le contact est prêt à nous partager des informations sur des potentielles coupes illégale</w:t>
      </w:r>
      <w:r w:rsidR="001C1EFA">
        <w:t>s du bois par CBG.</w:t>
      </w:r>
    </w:p>
    <w:p w:rsidR="001C1EFA" w:rsidRDefault="001C1EFA" w:rsidP="0019564A">
      <w:pPr>
        <w:jc w:val="both"/>
      </w:pPr>
    </w:p>
    <w:p w:rsidR="001C1EFA" w:rsidRPr="00055500" w:rsidRDefault="001C1EFA" w:rsidP="0019564A">
      <w:pPr>
        <w:jc w:val="both"/>
      </w:pPr>
      <w:r>
        <w:t>A Massana ou nous avons échangé avec quelques membres, nous n’avons pas relevé de cas d’exploitation illégale du bois. Le seul opérateur qu’ils connaissent dans leurs finages actuellement est CBG avec lequel ils ont un cahier de charges contractuelles.</w:t>
      </w:r>
    </w:p>
    <w:p w:rsidR="0019564A" w:rsidRDefault="0019564A" w:rsidP="0019564A">
      <w:pPr>
        <w:jc w:val="both"/>
      </w:pPr>
    </w:p>
    <w:p w:rsidR="001C1EFA" w:rsidRPr="00625C7D" w:rsidRDefault="001C1EFA" w:rsidP="0019564A">
      <w:pPr>
        <w:jc w:val="both"/>
      </w:pPr>
      <w:r>
        <w:t xml:space="preserve">A </w:t>
      </w:r>
      <w:proofErr w:type="spellStart"/>
      <w:r>
        <w:t>yombi</w:t>
      </w:r>
      <w:proofErr w:type="spellEnd"/>
      <w:r>
        <w:t>, l’équipe a poursuivi son enquête sur la forêt communautaire de Bemboudié. Quelques informations reçues faisaient états de coupe et de présence de bois en forêts. Nous avons pris la route conduisant à la forêt communautaire de Bemboudié. Au bout de 30 mn de route l’équipe a constaté la présence de 3 trois camions chargés de grumes. Volant progresser, l’équ</w:t>
      </w:r>
      <w:r w:rsidR="00386CD4">
        <w:t>ipe a fait face au mauvais état</w:t>
      </w:r>
      <w:r>
        <w:t xml:space="preserve"> de la route.</w:t>
      </w:r>
      <w:r w:rsidR="00386CD4">
        <w:t xml:space="preserve"> Nous avons renoncé. Néanmoins la mission  a appelé le Directeur Provincial pour l’informer. Il s’agissait du bois litigieux qui avait été saisi par la Direction Provinciale. L’opérateur  fautif, le fermier de la forêt communautaire, avait fait l’objet d’une procédure d’amende transactionnelle. Il lui revenait d’évacuer ce bois. Interrogé, le fermier a expliqué que le bois n’est pas évacué</w:t>
      </w:r>
      <w:r w:rsidR="000F648D">
        <w:t xml:space="preserve"> jusqu’alors</w:t>
      </w:r>
      <w:r w:rsidR="00386CD4">
        <w:t xml:space="preserve"> parce qu’il connait des </w:t>
      </w:r>
      <w:r w:rsidR="0091637A">
        <w:t>soucis financiers.</w:t>
      </w:r>
      <w:r w:rsidR="00386CD4">
        <w:t xml:space="preserve"> </w:t>
      </w:r>
    </w:p>
    <w:p w:rsidR="0019564A" w:rsidRPr="00625C7D" w:rsidRDefault="0019564A" w:rsidP="0019564A">
      <w:pPr>
        <w:pStyle w:val="Titre1"/>
      </w:pPr>
      <w:bookmarkStart w:id="2" w:name="_Toc222096791"/>
      <w:r w:rsidRPr="00625C7D">
        <w:lastRenderedPageBreak/>
        <w:t>3. Opérations</w:t>
      </w:r>
      <w:bookmarkEnd w:id="2"/>
    </w:p>
    <w:p w:rsidR="0019564A" w:rsidRPr="00625C7D" w:rsidRDefault="0019564A" w:rsidP="0019564A">
      <w:pPr>
        <w:jc w:val="both"/>
      </w:pPr>
    </w:p>
    <w:p w:rsidR="0019564A" w:rsidRPr="00625C7D" w:rsidRDefault="0019564A" w:rsidP="0019564A">
      <w:pPr>
        <w:spacing w:after="240" w:line="276" w:lineRule="auto"/>
        <w:jc w:val="both"/>
      </w:pPr>
      <w:r w:rsidRPr="00625C7D">
        <w:t>Indicateurs :</w:t>
      </w:r>
    </w:p>
    <w:tbl>
      <w:tblPr>
        <w:tblStyle w:val="Grilledetableauclaire2"/>
        <w:tblW w:w="8931" w:type="dxa"/>
        <w:tblInd w:w="108" w:type="dxa"/>
        <w:tblLook w:val="04A0" w:firstRow="1" w:lastRow="0" w:firstColumn="1" w:lastColumn="0" w:noHBand="0" w:noVBand="1"/>
      </w:tblPr>
      <w:tblGrid>
        <w:gridCol w:w="4453"/>
        <w:gridCol w:w="4478"/>
      </w:tblGrid>
      <w:tr w:rsidR="0019564A" w:rsidRPr="00625C7D" w:rsidTr="00055500">
        <w:trPr>
          <w:trHeight w:val="70"/>
        </w:trPr>
        <w:tc>
          <w:tcPr>
            <w:tcW w:w="4453" w:type="dxa"/>
          </w:tcPr>
          <w:p w:rsidR="0019564A" w:rsidRPr="00625C7D" w:rsidRDefault="0019564A" w:rsidP="00055500">
            <w:pPr>
              <w:spacing w:line="276" w:lineRule="auto"/>
              <w:jc w:val="both"/>
            </w:pPr>
            <w:r w:rsidRPr="00625C7D">
              <w:t>Nombre d’opérations menées ce mois</w:t>
            </w:r>
          </w:p>
        </w:tc>
        <w:tc>
          <w:tcPr>
            <w:tcW w:w="4478" w:type="dxa"/>
          </w:tcPr>
          <w:p w:rsidR="0019564A" w:rsidRPr="00625C7D" w:rsidRDefault="0019564A" w:rsidP="00055500">
            <w:pPr>
              <w:spacing w:line="276" w:lineRule="auto"/>
              <w:jc w:val="both"/>
              <w:rPr>
                <w:highlight w:val="yellow"/>
              </w:rPr>
            </w:pPr>
            <w:r w:rsidRPr="00625C7D">
              <w:t>0</w:t>
            </w:r>
          </w:p>
        </w:tc>
      </w:tr>
      <w:tr w:rsidR="0019564A" w:rsidRPr="00625C7D" w:rsidTr="00055500">
        <w:trPr>
          <w:trHeight w:val="231"/>
        </w:trPr>
        <w:tc>
          <w:tcPr>
            <w:tcW w:w="4453" w:type="dxa"/>
          </w:tcPr>
          <w:p w:rsidR="0019564A" w:rsidRPr="00625C7D" w:rsidRDefault="0019564A" w:rsidP="00055500">
            <w:pPr>
              <w:spacing w:line="276" w:lineRule="auto"/>
              <w:jc w:val="both"/>
            </w:pPr>
            <w:r w:rsidRPr="00625C7D">
              <w:t xml:space="preserve">Nombre de personnes arrêtées </w:t>
            </w:r>
          </w:p>
        </w:tc>
        <w:tc>
          <w:tcPr>
            <w:tcW w:w="4478" w:type="dxa"/>
          </w:tcPr>
          <w:p w:rsidR="0019564A" w:rsidRPr="00625C7D" w:rsidRDefault="0019564A" w:rsidP="00055500">
            <w:pPr>
              <w:spacing w:line="276" w:lineRule="auto"/>
              <w:jc w:val="both"/>
              <w:rPr>
                <w:highlight w:val="yellow"/>
              </w:rPr>
            </w:pPr>
            <w:r w:rsidRPr="00625C7D">
              <w:t>0</w:t>
            </w:r>
          </w:p>
        </w:tc>
      </w:tr>
    </w:tbl>
    <w:p w:rsidR="0019564A" w:rsidRPr="00625C7D" w:rsidRDefault="0019564A" w:rsidP="0019564A">
      <w:pPr>
        <w:pStyle w:val="Sansinterligne"/>
        <w:jc w:val="both"/>
      </w:pPr>
    </w:p>
    <w:p w:rsidR="0019564A" w:rsidRPr="00625C7D" w:rsidRDefault="000F648D" w:rsidP="0019564A">
      <w:pPr>
        <w:jc w:val="both"/>
      </w:pPr>
      <w:r>
        <w:t xml:space="preserve">Au cours de ce mois de </w:t>
      </w:r>
      <w:r w:rsidR="00B97036">
        <w:t>février</w:t>
      </w:r>
      <w:r w:rsidR="0019564A">
        <w:t xml:space="preserve">  2026</w:t>
      </w:r>
      <w:r w:rsidR="0019564A" w:rsidRPr="00625C7D">
        <w:t>,</w:t>
      </w:r>
      <w:r w:rsidR="0019564A">
        <w:t xml:space="preserve"> aucune opération n’a été menée concernant l’exploitation forestière illégale.</w:t>
      </w:r>
    </w:p>
    <w:p w:rsidR="0019564A" w:rsidRPr="00625C7D" w:rsidRDefault="0019564A" w:rsidP="0019564A">
      <w:pPr>
        <w:jc w:val="both"/>
      </w:pPr>
    </w:p>
    <w:p w:rsidR="0019564A" w:rsidRPr="00625C7D" w:rsidRDefault="0019564A" w:rsidP="0019564A">
      <w:pPr>
        <w:pStyle w:val="Titre1"/>
      </w:pPr>
      <w:bookmarkStart w:id="3" w:name="_Toc222096792"/>
      <w:r w:rsidRPr="00625C7D">
        <w:t>4. Département juridique</w:t>
      </w:r>
      <w:bookmarkEnd w:id="3"/>
    </w:p>
    <w:p w:rsidR="0019564A" w:rsidRPr="00625C7D" w:rsidRDefault="0019564A" w:rsidP="0019564A">
      <w:pPr>
        <w:jc w:val="both"/>
      </w:pPr>
    </w:p>
    <w:p w:rsidR="0019564A" w:rsidRPr="00625C7D" w:rsidRDefault="0019564A" w:rsidP="0019564A">
      <w:pPr>
        <w:jc w:val="both"/>
      </w:pPr>
      <w:r w:rsidRPr="00625C7D">
        <w:t>4.1. Suivi des affaires</w:t>
      </w:r>
      <w:r w:rsidRPr="00625C7D">
        <w:tab/>
      </w:r>
    </w:p>
    <w:p w:rsidR="0019564A" w:rsidRPr="00625C7D" w:rsidRDefault="0019564A" w:rsidP="0019564A">
      <w:pPr>
        <w:jc w:val="both"/>
      </w:pPr>
    </w:p>
    <w:p w:rsidR="0019564A" w:rsidRPr="00625C7D" w:rsidRDefault="0019564A" w:rsidP="0019564A">
      <w:pPr>
        <w:jc w:val="both"/>
      </w:pPr>
      <w:r w:rsidRPr="00625C7D">
        <w:t>Indicateurs :</w:t>
      </w:r>
    </w:p>
    <w:p w:rsidR="0019564A" w:rsidRPr="00625C7D" w:rsidRDefault="0019564A" w:rsidP="0019564A">
      <w:pPr>
        <w:jc w:val="both"/>
      </w:pPr>
    </w:p>
    <w:tbl>
      <w:tblPr>
        <w:tblStyle w:val="Grilledetableauclaire1"/>
        <w:tblW w:w="0" w:type="auto"/>
        <w:jc w:val="center"/>
        <w:tblLook w:val="04A0" w:firstRow="1" w:lastRow="0" w:firstColumn="1" w:lastColumn="0" w:noHBand="0" w:noVBand="1"/>
      </w:tblPr>
      <w:tblGrid>
        <w:gridCol w:w="4760"/>
        <w:gridCol w:w="4159"/>
      </w:tblGrid>
      <w:tr w:rsidR="0019564A" w:rsidRPr="00625C7D" w:rsidTr="00055500">
        <w:trPr>
          <w:jc w:val="center"/>
        </w:trPr>
        <w:tc>
          <w:tcPr>
            <w:tcW w:w="4794" w:type="dxa"/>
            <w:shd w:val="clear" w:color="auto" w:fill="FFFFFF" w:themeFill="background1"/>
          </w:tcPr>
          <w:p w:rsidR="0019564A" w:rsidRPr="00625C7D" w:rsidRDefault="0019564A" w:rsidP="00055500">
            <w:pPr>
              <w:jc w:val="both"/>
            </w:pPr>
            <w:r w:rsidRPr="00625C7D">
              <w:t xml:space="preserve">Nombre d’affaires suivies                     </w:t>
            </w:r>
          </w:p>
        </w:tc>
        <w:tc>
          <w:tcPr>
            <w:tcW w:w="4200" w:type="dxa"/>
          </w:tcPr>
          <w:p w:rsidR="0019564A" w:rsidRPr="00625C7D" w:rsidRDefault="0019564A" w:rsidP="00055500">
            <w:pPr>
              <w:jc w:val="both"/>
            </w:pPr>
            <w:r>
              <w:t>0</w:t>
            </w:r>
          </w:p>
        </w:tc>
      </w:tr>
      <w:tr w:rsidR="0019564A" w:rsidRPr="00625C7D" w:rsidTr="00055500">
        <w:trPr>
          <w:jc w:val="center"/>
        </w:trPr>
        <w:tc>
          <w:tcPr>
            <w:tcW w:w="4794" w:type="dxa"/>
            <w:shd w:val="clear" w:color="auto" w:fill="FFFFFF" w:themeFill="background1"/>
          </w:tcPr>
          <w:p w:rsidR="0019564A" w:rsidRPr="00625C7D" w:rsidRDefault="0019564A" w:rsidP="00055500">
            <w:pPr>
              <w:jc w:val="both"/>
            </w:pPr>
            <w:r w:rsidRPr="00625C7D">
              <w:t>Nombre de condamnations</w:t>
            </w:r>
          </w:p>
        </w:tc>
        <w:tc>
          <w:tcPr>
            <w:tcW w:w="4200" w:type="dxa"/>
          </w:tcPr>
          <w:p w:rsidR="0019564A" w:rsidRPr="00625C7D" w:rsidRDefault="0019564A" w:rsidP="00055500">
            <w:pPr>
              <w:jc w:val="both"/>
            </w:pPr>
            <w:r w:rsidRPr="00625C7D">
              <w:t>0</w:t>
            </w:r>
          </w:p>
        </w:tc>
      </w:tr>
      <w:tr w:rsidR="0019564A" w:rsidRPr="00625C7D" w:rsidTr="00055500">
        <w:trPr>
          <w:jc w:val="center"/>
        </w:trPr>
        <w:tc>
          <w:tcPr>
            <w:tcW w:w="4794" w:type="dxa"/>
            <w:shd w:val="clear" w:color="auto" w:fill="FFFFFF" w:themeFill="background1"/>
          </w:tcPr>
          <w:p w:rsidR="0019564A" w:rsidRPr="00625C7D" w:rsidRDefault="0019564A" w:rsidP="00055500">
            <w:pPr>
              <w:jc w:val="both"/>
            </w:pPr>
            <w:r w:rsidRPr="00625C7D">
              <w:t>Affaires enregistrées</w:t>
            </w:r>
          </w:p>
        </w:tc>
        <w:tc>
          <w:tcPr>
            <w:tcW w:w="4200" w:type="dxa"/>
          </w:tcPr>
          <w:p w:rsidR="0019564A" w:rsidRPr="00625C7D" w:rsidRDefault="0019564A" w:rsidP="00055500">
            <w:pPr>
              <w:jc w:val="both"/>
            </w:pPr>
            <w:r w:rsidRPr="00625C7D">
              <w:t>0</w:t>
            </w:r>
          </w:p>
        </w:tc>
      </w:tr>
      <w:tr w:rsidR="0019564A" w:rsidRPr="00625C7D" w:rsidTr="00055500">
        <w:trPr>
          <w:trHeight w:val="58"/>
          <w:jc w:val="center"/>
        </w:trPr>
        <w:tc>
          <w:tcPr>
            <w:tcW w:w="4794" w:type="dxa"/>
            <w:shd w:val="clear" w:color="auto" w:fill="FFFFFF" w:themeFill="background1"/>
          </w:tcPr>
          <w:p w:rsidR="0019564A" w:rsidRPr="00625C7D" w:rsidRDefault="0019564A" w:rsidP="00055500">
            <w:pPr>
              <w:jc w:val="both"/>
            </w:pPr>
            <w:r w:rsidRPr="00625C7D">
              <w:t>Nombre de prévenus</w:t>
            </w:r>
          </w:p>
        </w:tc>
        <w:tc>
          <w:tcPr>
            <w:tcW w:w="4200" w:type="dxa"/>
          </w:tcPr>
          <w:p w:rsidR="0019564A" w:rsidRPr="00625C7D" w:rsidRDefault="0019564A" w:rsidP="00055500">
            <w:pPr>
              <w:jc w:val="both"/>
            </w:pPr>
            <w:r w:rsidRPr="00625C7D">
              <w:t>0</w:t>
            </w:r>
          </w:p>
        </w:tc>
      </w:tr>
    </w:tbl>
    <w:p w:rsidR="0019564A" w:rsidRPr="00625C7D" w:rsidRDefault="0019564A" w:rsidP="0019564A">
      <w:pPr>
        <w:jc w:val="both"/>
      </w:pPr>
      <w:bookmarkStart w:id="4" w:name="_Hlk149868750"/>
      <w:bookmarkStart w:id="5" w:name="_Hlk152654543"/>
      <w:r w:rsidRPr="00625C7D">
        <w:t xml:space="preserve"> </w:t>
      </w:r>
    </w:p>
    <w:p w:rsidR="0019564A" w:rsidRDefault="000F648D" w:rsidP="0019564A">
      <w:pPr>
        <w:jc w:val="both"/>
      </w:pPr>
      <w:r>
        <w:t>Durant le mois de février</w:t>
      </w:r>
      <w:r w:rsidR="00B97036">
        <w:t>, il n’y a pas eu de   suivi juridique d’affaire. Nous sommes dans la phase de reprise (rédaction) des plaintes pour lesquelles le parquet de Mouila a perdu toute trace.</w:t>
      </w:r>
    </w:p>
    <w:p w:rsidR="0019564A" w:rsidRPr="00625C7D" w:rsidRDefault="0019564A" w:rsidP="0019564A">
      <w:pPr>
        <w:jc w:val="both"/>
      </w:pPr>
    </w:p>
    <w:p w:rsidR="0019564A" w:rsidRPr="00625C7D" w:rsidRDefault="0019564A" w:rsidP="0019564A">
      <w:pPr>
        <w:jc w:val="both"/>
      </w:pPr>
    </w:p>
    <w:bookmarkEnd w:id="4"/>
    <w:bookmarkEnd w:id="5"/>
    <w:p w:rsidR="0019564A" w:rsidRPr="00625C7D" w:rsidRDefault="0019564A" w:rsidP="0019564A">
      <w:pPr>
        <w:jc w:val="both"/>
      </w:pPr>
      <w:r w:rsidRPr="00625C7D">
        <w:t>4.2. Visites de prison</w:t>
      </w:r>
    </w:p>
    <w:p w:rsidR="0019564A" w:rsidRPr="00625C7D" w:rsidRDefault="0019564A" w:rsidP="0019564A">
      <w:pPr>
        <w:jc w:val="both"/>
      </w:pPr>
    </w:p>
    <w:p w:rsidR="0019564A" w:rsidRPr="00625C7D" w:rsidRDefault="0019564A" w:rsidP="0019564A">
      <w:pPr>
        <w:jc w:val="both"/>
      </w:pPr>
      <w:r w:rsidRPr="00625C7D">
        <w:t>Indicateurs :</w:t>
      </w:r>
    </w:p>
    <w:p w:rsidR="0019564A" w:rsidRDefault="0019564A" w:rsidP="0019564A">
      <w:pPr>
        <w:jc w:val="both"/>
      </w:pPr>
    </w:p>
    <w:p w:rsidR="0019564A" w:rsidRPr="00625C7D" w:rsidRDefault="0019564A" w:rsidP="0019564A">
      <w:pPr>
        <w:jc w:val="both"/>
      </w:pPr>
    </w:p>
    <w:tbl>
      <w:tblPr>
        <w:tblStyle w:val="Grilledetableauclaire1"/>
        <w:tblW w:w="9208" w:type="dxa"/>
        <w:tblLook w:val="04A0" w:firstRow="1" w:lastRow="0" w:firstColumn="1" w:lastColumn="0" w:noHBand="0" w:noVBand="1"/>
      </w:tblPr>
      <w:tblGrid>
        <w:gridCol w:w="4928"/>
        <w:gridCol w:w="4280"/>
      </w:tblGrid>
      <w:tr w:rsidR="0019564A" w:rsidRPr="00625C7D" w:rsidTr="00055500">
        <w:trPr>
          <w:trHeight w:val="262"/>
        </w:trPr>
        <w:tc>
          <w:tcPr>
            <w:tcW w:w="4928" w:type="dxa"/>
          </w:tcPr>
          <w:p w:rsidR="0019564A" w:rsidRPr="00625C7D" w:rsidRDefault="0019564A" w:rsidP="00055500">
            <w:pPr>
              <w:jc w:val="both"/>
            </w:pPr>
            <w:r w:rsidRPr="00625C7D">
              <w:t xml:space="preserve">Nombre de visites effectuées </w:t>
            </w:r>
          </w:p>
        </w:tc>
        <w:tc>
          <w:tcPr>
            <w:tcW w:w="4280" w:type="dxa"/>
          </w:tcPr>
          <w:p w:rsidR="0019564A" w:rsidRPr="00625C7D" w:rsidRDefault="0019564A" w:rsidP="00055500">
            <w:pPr>
              <w:jc w:val="both"/>
            </w:pPr>
            <w:r w:rsidRPr="00625C7D">
              <w:t>0</w:t>
            </w:r>
          </w:p>
        </w:tc>
      </w:tr>
      <w:tr w:rsidR="0019564A" w:rsidRPr="00625C7D" w:rsidTr="00055500">
        <w:trPr>
          <w:trHeight w:val="262"/>
        </w:trPr>
        <w:tc>
          <w:tcPr>
            <w:tcW w:w="4928" w:type="dxa"/>
          </w:tcPr>
          <w:p w:rsidR="0019564A" w:rsidRPr="00625C7D" w:rsidRDefault="0019564A" w:rsidP="00055500">
            <w:pPr>
              <w:jc w:val="both"/>
            </w:pPr>
            <w:r w:rsidRPr="00625C7D">
              <w:t>Nombre de détenus rencontrés</w:t>
            </w:r>
          </w:p>
        </w:tc>
        <w:tc>
          <w:tcPr>
            <w:tcW w:w="4280" w:type="dxa"/>
          </w:tcPr>
          <w:p w:rsidR="0019564A" w:rsidRPr="00625C7D" w:rsidRDefault="0019564A" w:rsidP="00055500">
            <w:pPr>
              <w:jc w:val="both"/>
            </w:pPr>
            <w:r w:rsidRPr="00625C7D">
              <w:t>0</w:t>
            </w:r>
          </w:p>
        </w:tc>
      </w:tr>
    </w:tbl>
    <w:p w:rsidR="0019564A" w:rsidRPr="00625C7D" w:rsidRDefault="0019564A" w:rsidP="0019564A">
      <w:pPr>
        <w:jc w:val="both"/>
      </w:pPr>
    </w:p>
    <w:p w:rsidR="0019564A" w:rsidRPr="00625C7D" w:rsidRDefault="0019564A" w:rsidP="0019564A">
      <w:pPr>
        <w:jc w:val="both"/>
      </w:pPr>
      <w:r w:rsidRPr="00625C7D">
        <w:t>Nous n’enregistrons pas pour le moment des cas de détention pour exploitation forestière illégale. Par conséquent, il n’y a pas de visites de prison.</w:t>
      </w:r>
    </w:p>
    <w:p w:rsidR="0019564A" w:rsidRPr="00625C7D" w:rsidRDefault="0019564A" w:rsidP="0019564A">
      <w:pPr>
        <w:jc w:val="both"/>
      </w:pPr>
    </w:p>
    <w:p w:rsidR="0019564A" w:rsidRPr="00625C7D" w:rsidRDefault="0019564A" w:rsidP="0019564A">
      <w:pPr>
        <w:jc w:val="both"/>
      </w:pPr>
      <w:r w:rsidRPr="00625C7D">
        <w:t>4.3 Formations</w:t>
      </w:r>
    </w:p>
    <w:p w:rsidR="0019564A" w:rsidRPr="00625C7D" w:rsidRDefault="0019564A" w:rsidP="0019564A">
      <w:pPr>
        <w:jc w:val="both"/>
      </w:pPr>
    </w:p>
    <w:p w:rsidR="0019564A" w:rsidRPr="00CB3538" w:rsidRDefault="0019564A" w:rsidP="0019564A">
      <w:pPr>
        <w:spacing w:after="240"/>
        <w:jc w:val="both"/>
        <w:rPr>
          <w:rFonts w:eastAsia="Calibri"/>
        </w:rPr>
      </w:pPr>
      <w:r>
        <w:t>Pas de formation du</w:t>
      </w:r>
      <w:r w:rsidR="00B97036">
        <w:t>rant ce mois de février</w:t>
      </w:r>
      <w:r>
        <w:t xml:space="preserve"> 2026</w:t>
      </w:r>
    </w:p>
    <w:p w:rsidR="0019564A" w:rsidRPr="00625C7D" w:rsidRDefault="0019564A" w:rsidP="0019564A">
      <w:pPr>
        <w:jc w:val="both"/>
      </w:pPr>
    </w:p>
    <w:p w:rsidR="0019564A" w:rsidRPr="00625C7D" w:rsidRDefault="0019564A" w:rsidP="0019564A">
      <w:pPr>
        <w:pStyle w:val="Titre1"/>
      </w:pPr>
      <w:bookmarkStart w:id="6" w:name="_Toc222096793"/>
      <w:r w:rsidRPr="00625C7D">
        <w:t>5. Missions</w:t>
      </w:r>
      <w:bookmarkEnd w:id="6"/>
    </w:p>
    <w:p w:rsidR="0019564A" w:rsidRPr="00625C7D" w:rsidRDefault="0019564A" w:rsidP="0019564A">
      <w:pPr>
        <w:jc w:val="both"/>
      </w:pPr>
    </w:p>
    <w:p w:rsidR="0019564A" w:rsidRDefault="0019564A" w:rsidP="0019564A">
      <w:pPr>
        <w:jc w:val="both"/>
      </w:pPr>
      <w:r w:rsidRPr="00625C7D">
        <w:t xml:space="preserve">  </w:t>
      </w:r>
    </w:p>
    <w:p w:rsidR="0019564A" w:rsidRDefault="0019564A" w:rsidP="0019564A">
      <w:pPr>
        <w:jc w:val="both"/>
        <w:rPr>
          <w:lang w:val="aa-ET"/>
        </w:rPr>
      </w:pPr>
      <w:r w:rsidRPr="00CB3538">
        <w:rPr>
          <w:lang w:val="aa-ET"/>
        </w:rPr>
        <w:t xml:space="preserve"> </w:t>
      </w:r>
      <w:r>
        <w:rPr>
          <w:lang w:val="fr-FR"/>
        </w:rPr>
        <w:t xml:space="preserve">Le projet a mené une </w:t>
      </w:r>
      <w:r w:rsidR="00B97036">
        <w:rPr>
          <w:lang w:val="aa-ET"/>
        </w:rPr>
        <w:t xml:space="preserve">mission conduite du </w:t>
      </w:r>
      <w:r w:rsidR="00B97036">
        <w:rPr>
          <w:lang w:val="fr-FR"/>
        </w:rPr>
        <w:t>11 au 19</w:t>
      </w:r>
      <w:r w:rsidR="00B97036">
        <w:rPr>
          <w:lang w:val="aa-ET"/>
        </w:rPr>
        <w:t xml:space="preserve"> </w:t>
      </w:r>
      <w:r w:rsidR="00B97036">
        <w:rPr>
          <w:lang w:val="fr-FR"/>
        </w:rPr>
        <w:t>février</w:t>
      </w:r>
      <w:r w:rsidRPr="00CB3538">
        <w:rPr>
          <w:lang w:val="aa-ET"/>
        </w:rPr>
        <w:t xml:space="preserve"> 2026 dans le</w:t>
      </w:r>
      <w:r w:rsidR="00B97036">
        <w:rPr>
          <w:lang w:val="fr-FR"/>
        </w:rPr>
        <w:t>s</w:t>
      </w:r>
      <w:r w:rsidRPr="00CB3538">
        <w:rPr>
          <w:lang w:val="aa-ET"/>
        </w:rPr>
        <w:t xml:space="preserve"> département</w:t>
      </w:r>
      <w:r w:rsidR="00B97036">
        <w:rPr>
          <w:lang w:val="fr-FR"/>
        </w:rPr>
        <w:t xml:space="preserve">s de Ndolou et </w:t>
      </w:r>
      <w:r w:rsidRPr="00CB3538">
        <w:rPr>
          <w:lang w:val="aa-ET"/>
        </w:rPr>
        <w:t xml:space="preserve"> de Tsamba-Magotsi. Cette mission a permis de mener des enquêtes forestières, </w:t>
      </w:r>
      <w:r w:rsidRPr="00CB3538">
        <w:rPr>
          <w:lang w:val="aa-ET"/>
        </w:rPr>
        <w:lastRenderedPageBreak/>
        <w:t>d’assurer le suivi de la mise en œuvre des cahiers des charges contractuelles et d’évaluer les modalités de gestion des forêts communautaires.</w:t>
      </w:r>
    </w:p>
    <w:p w:rsidR="0019564A" w:rsidRDefault="0019564A" w:rsidP="0019564A">
      <w:pPr>
        <w:jc w:val="both"/>
        <w:rPr>
          <w:lang w:val="aa-ET"/>
        </w:rPr>
      </w:pPr>
    </w:p>
    <w:p w:rsidR="0019564A" w:rsidRPr="00DF4731" w:rsidRDefault="0019564A" w:rsidP="0019564A">
      <w:pPr>
        <w:jc w:val="both"/>
        <w:rPr>
          <w:b/>
          <w:lang w:val="aa-ET"/>
        </w:rPr>
      </w:pPr>
    </w:p>
    <w:p w:rsidR="0019564A" w:rsidRDefault="00B97036" w:rsidP="0019564A">
      <w:pPr>
        <w:pStyle w:val="Paragraphedeliste"/>
        <w:numPr>
          <w:ilvl w:val="0"/>
          <w:numId w:val="1"/>
        </w:numPr>
        <w:jc w:val="both"/>
        <w:rPr>
          <w:b/>
        </w:rPr>
      </w:pPr>
      <w:r>
        <w:rPr>
          <w:b/>
          <w:lang w:val="fr-FR"/>
        </w:rPr>
        <w:t>12 février</w:t>
      </w:r>
      <w:r w:rsidR="00A20227">
        <w:rPr>
          <w:b/>
          <w:lang w:val="fr-FR"/>
        </w:rPr>
        <w:t xml:space="preserve"> et 15</w:t>
      </w:r>
      <w:r>
        <w:rPr>
          <w:b/>
          <w:lang w:val="fr-FR"/>
        </w:rPr>
        <w:t xml:space="preserve"> </w:t>
      </w:r>
      <w:r w:rsidR="0019564A" w:rsidRPr="00DF4731">
        <w:rPr>
          <w:b/>
          <w:lang w:val="fr-FR"/>
        </w:rPr>
        <w:t xml:space="preserve"> 2026-</w:t>
      </w:r>
      <w:r>
        <w:rPr>
          <w:b/>
        </w:rPr>
        <w:t>Village Pény</w:t>
      </w:r>
    </w:p>
    <w:p w:rsidR="007730AB" w:rsidRDefault="007730AB" w:rsidP="007730AB">
      <w:pPr>
        <w:pStyle w:val="Paragraphedeliste"/>
        <w:jc w:val="both"/>
        <w:rPr>
          <w:b/>
        </w:rPr>
      </w:pPr>
    </w:p>
    <w:p w:rsidR="0019564A" w:rsidRDefault="007730AB" w:rsidP="0019564A">
      <w:pPr>
        <w:jc w:val="both"/>
      </w:pPr>
      <w:r>
        <w:t>La journée du 12 février 2026</w:t>
      </w:r>
      <w:r w:rsidRPr="007730AB">
        <w:t xml:space="preserve"> nous avons trouvé le village quasi vide. Les communautés étaient dans  leurs campements respecti</w:t>
      </w:r>
      <w:r>
        <w:t>fs. L’équipe a eu un échange bref avec un notable (</w:t>
      </w:r>
      <w:r w:rsidRPr="007730AB">
        <w:t>le même qui avait dénoncé la coupe de bois dans la série agricole) qui nous a parlé d'une autre exploitation réalisée par CBG dans une zone qu'elle avait</w:t>
      </w:r>
      <w:r w:rsidR="008360EE">
        <w:t xml:space="preserve"> semble-t-il déjà exploité. Par mesure de prudence l’équipe a fait </w:t>
      </w:r>
      <w:proofErr w:type="gramStart"/>
      <w:r w:rsidR="008360EE">
        <w:t>la</w:t>
      </w:r>
      <w:proofErr w:type="gramEnd"/>
      <w:r w:rsidR="008360EE">
        <w:t xml:space="preserve"> fait la promesse</w:t>
      </w:r>
      <w:r w:rsidRPr="007730AB">
        <w:t xml:space="preserve"> de revenir à Peny dimanche échanger av</w:t>
      </w:r>
      <w:r w:rsidR="008360EE">
        <w:t>ec l'ensemble de la communauté.</w:t>
      </w:r>
    </w:p>
    <w:p w:rsidR="008360EE" w:rsidRDefault="008360EE" w:rsidP="0019564A">
      <w:pPr>
        <w:jc w:val="both"/>
      </w:pPr>
    </w:p>
    <w:p w:rsidR="007730AB" w:rsidRDefault="008360EE" w:rsidP="007730AB">
      <w:pPr>
        <w:jc w:val="both"/>
      </w:pPr>
      <w:r>
        <w:t xml:space="preserve">Le 14 février, l’équipe est revenue à </w:t>
      </w:r>
      <w:proofErr w:type="spellStart"/>
      <w:r>
        <w:t>Peny.</w:t>
      </w:r>
      <w:r w:rsidR="007730AB">
        <w:t>Nous</w:t>
      </w:r>
      <w:proofErr w:type="spellEnd"/>
      <w:r w:rsidR="007730AB">
        <w:t xml:space="preserve"> avons commencé par rapporter à la communauté l'échange que nous avions eu avec le Cantonnement relative à la revalorisation de leur indemnisation résultant du dépassement de quota d'exploitation dans la série agricole par CBG.</w:t>
      </w:r>
    </w:p>
    <w:p w:rsidR="007730AB" w:rsidRDefault="007730AB" w:rsidP="007730AB">
      <w:pPr>
        <w:jc w:val="both"/>
      </w:pPr>
    </w:p>
    <w:p w:rsidR="007730AB" w:rsidRDefault="007730AB" w:rsidP="007730AB">
      <w:pPr>
        <w:jc w:val="both"/>
      </w:pPr>
      <w:r>
        <w:t>Ensuite, un bref rappel leur a été fait sur la nécessité de surveiller leur forêt. S'ils n'avaient pas été vigilant sur ce cas, peut-être que le dépassement de quota n'aurait pas été constaté par l'administration.</w:t>
      </w:r>
    </w:p>
    <w:p w:rsidR="007730AB" w:rsidRDefault="007730AB" w:rsidP="007730AB">
      <w:pPr>
        <w:jc w:val="both"/>
      </w:pPr>
    </w:p>
    <w:p w:rsidR="007730AB" w:rsidRDefault="007730AB" w:rsidP="007730AB">
      <w:pPr>
        <w:jc w:val="both"/>
      </w:pPr>
      <w:r>
        <w:t>Aussi,</w:t>
      </w:r>
      <w:r w:rsidR="008360EE">
        <w:t xml:space="preserve"> </w:t>
      </w:r>
      <w:r>
        <w:t>relativement au</w:t>
      </w:r>
      <w:r w:rsidR="008360EE">
        <w:t>x</w:t>
      </w:r>
      <w:r>
        <w:t xml:space="preserve"> projets devant être financés par le bénéfice issu de l'exploitation de la série agricole, les communautés ont fait le choix de la construction des maisons au village.</w:t>
      </w:r>
    </w:p>
    <w:p w:rsidR="007730AB" w:rsidRDefault="007730AB" w:rsidP="007730AB">
      <w:pPr>
        <w:jc w:val="both"/>
      </w:pPr>
    </w:p>
    <w:p w:rsidR="007730AB" w:rsidRDefault="007730AB" w:rsidP="007730AB">
      <w:pPr>
        <w:jc w:val="both"/>
      </w:pPr>
      <w:r>
        <w:t xml:space="preserve">Par ailleurs, la question du changement de représentant auprès du CGSP avec CBG a été </w:t>
      </w:r>
      <w:r w:rsidR="008360EE">
        <w:t>abordée</w:t>
      </w:r>
      <w:r>
        <w:t xml:space="preserve">. Une assemblée </w:t>
      </w:r>
      <w:r w:rsidR="008360EE">
        <w:t>générale</w:t>
      </w:r>
      <w:r>
        <w:t xml:space="preserve"> avait été organisée pour désigner un nouveau représentant. Une femme avait alors été </w:t>
      </w:r>
      <w:r w:rsidR="008360EE">
        <w:t>proposée</w:t>
      </w:r>
      <w:r>
        <w:t xml:space="preserve"> pour prendre le relais mais une frange de la population s'est </w:t>
      </w:r>
      <w:r w:rsidR="008360EE">
        <w:t>opposée</w:t>
      </w:r>
      <w:r>
        <w:t xml:space="preserve"> à ce choix en raison de lien de parenté entre cette femme et le représentant sortant. Jusqu'alors aucun représentant n'a été officiellement désigné. Nous avons conseillé aux communautés de ne pas perdre de temps car avec le transfert de compétences de certaines matières aux collectivités locales, ces dernières chercheront à discuter avec les représentants de communautés pour les cahiers de charges.</w:t>
      </w:r>
    </w:p>
    <w:p w:rsidR="007730AB" w:rsidRDefault="007730AB" w:rsidP="007730AB">
      <w:pPr>
        <w:jc w:val="both"/>
      </w:pPr>
    </w:p>
    <w:p w:rsidR="007730AB" w:rsidRDefault="007730AB" w:rsidP="007730AB">
      <w:pPr>
        <w:jc w:val="both"/>
      </w:pPr>
      <w:r>
        <w:t>Enfin, selon les déclarations faites par un riverain lors de la rencontre du jeudi dernier, nous avons demandé aux communautés si elles avaient constaté des activités de coupe illégale dans leur zone. Elles ont dit qu'il y a une exploitation à côté de la série agricole par CBG. Elles ne savent pas si ces coupes sont dans le permis de CBG. Cependant, un jeune homme présent à la réunion a confirmé que la coupe se fait par CBG dans l'assiette 2022 actuellement ouverte à l'exploitation. Donc à priori rien d'illégal.</w:t>
      </w:r>
    </w:p>
    <w:p w:rsidR="007730AB" w:rsidRDefault="007730AB" w:rsidP="0019564A">
      <w:pPr>
        <w:jc w:val="both"/>
      </w:pPr>
    </w:p>
    <w:p w:rsidR="007730AB" w:rsidRDefault="007730AB" w:rsidP="0019564A">
      <w:pPr>
        <w:jc w:val="both"/>
      </w:pPr>
    </w:p>
    <w:p w:rsidR="0019564A" w:rsidRDefault="0019564A" w:rsidP="0019564A">
      <w:pPr>
        <w:jc w:val="both"/>
      </w:pPr>
    </w:p>
    <w:p w:rsidR="0019564A" w:rsidRPr="006C5176" w:rsidRDefault="003B16DA" w:rsidP="0019564A">
      <w:pPr>
        <w:pStyle w:val="Paragraphedeliste"/>
        <w:numPr>
          <w:ilvl w:val="0"/>
          <w:numId w:val="1"/>
        </w:numPr>
        <w:jc w:val="both"/>
        <w:rPr>
          <w:b/>
        </w:rPr>
      </w:pPr>
      <w:r w:rsidRPr="006C5176">
        <w:rPr>
          <w:b/>
        </w:rPr>
        <w:t>13 février 2026-Yéno</w:t>
      </w:r>
    </w:p>
    <w:p w:rsidR="006C5176" w:rsidRPr="00D03EEF" w:rsidRDefault="006C5176" w:rsidP="006C5176">
      <w:pPr>
        <w:rPr>
          <w:lang w:val="fr-FR"/>
        </w:rPr>
      </w:pPr>
    </w:p>
    <w:p w:rsidR="006C5176" w:rsidRPr="006C5176" w:rsidRDefault="006C5176" w:rsidP="006C5176">
      <w:pPr>
        <w:rPr>
          <w:u w:val="single"/>
          <w:lang w:val="fr-FR"/>
        </w:rPr>
      </w:pPr>
      <w:r w:rsidRPr="006C5176">
        <w:rPr>
          <w:u w:val="single"/>
          <w:lang w:val="fr-FR"/>
        </w:rPr>
        <w:t>Yéno 1</w:t>
      </w:r>
    </w:p>
    <w:p w:rsidR="006C5176" w:rsidRPr="00D03EEF" w:rsidRDefault="006C5176" w:rsidP="006C5176">
      <w:pPr>
        <w:jc w:val="both"/>
        <w:rPr>
          <w:lang w:val="fr-FR"/>
        </w:rPr>
      </w:pPr>
    </w:p>
    <w:p w:rsidR="006C5176" w:rsidRPr="00D03EEF" w:rsidRDefault="006C5176" w:rsidP="006C5176">
      <w:pPr>
        <w:jc w:val="both"/>
        <w:rPr>
          <w:lang w:val="fr-FR"/>
        </w:rPr>
      </w:pPr>
      <w:r>
        <w:rPr>
          <w:lang w:val="fr-FR"/>
        </w:rPr>
        <w:t xml:space="preserve">L’équipe a </w:t>
      </w:r>
      <w:r w:rsidRPr="00D03EEF">
        <w:rPr>
          <w:lang w:val="fr-FR"/>
        </w:rPr>
        <w:t xml:space="preserve">travaillé avec le chef de regroupement assisté de quelques riverains. De ce qu'ils nous ont dit, le village est impacté par les activités de CBG. Les relations sont plutôt bonnes </w:t>
      </w:r>
      <w:r w:rsidRPr="00D03EEF">
        <w:rPr>
          <w:lang w:val="fr-FR"/>
        </w:rPr>
        <w:lastRenderedPageBreak/>
        <w:t>avec l'opérateur. Ils ont un cahier de charges contractuelles et seuls leurs représentants connaissent le montant exact du FDL. Ils ont arrêté un projet, celui de l'installation de panneaux solaires pour 15 maisons. Ces panneaux ont été installés mais le</w:t>
      </w:r>
      <w:r>
        <w:rPr>
          <w:lang w:val="fr-FR"/>
        </w:rPr>
        <w:t>s</w:t>
      </w:r>
      <w:r w:rsidRPr="00D03EEF">
        <w:rPr>
          <w:lang w:val="fr-FR"/>
        </w:rPr>
        <w:t xml:space="preserve"> communautés se plai</w:t>
      </w:r>
      <w:r>
        <w:rPr>
          <w:lang w:val="fr-FR"/>
        </w:rPr>
        <w:t>gnent de la qualité des batteries</w:t>
      </w:r>
      <w:r w:rsidRPr="00D03EEF">
        <w:rPr>
          <w:lang w:val="fr-FR"/>
        </w:rPr>
        <w:t>. Ils reconnaissent toutefois qu'elle est résultante d'un FDL non conséquent.</w:t>
      </w:r>
    </w:p>
    <w:p w:rsidR="006C5176" w:rsidRPr="00D03EEF" w:rsidRDefault="006C5176" w:rsidP="006C5176">
      <w:pPr>
        <w:jc w:val="both"/>
        <w:rPr>
          <w:lang w:val="fr-FR"/>
        </w:rPr>
      </w:pPr>
    </w:p>
    <w:p w:rsidR="006C5176" w:rsidRPr="00D03EEF" w:rsidRDefault="006C5176" w:rsidP="006C5176">
      <w:pPr>
        <w:jc w:val="both"/>
        <w:rPr>
          <w:lang w:val="fr-FR"/>
        </w:rPr>
      </w:pPr>
      <w:r w:rsidRPr="00D03EEF">
        <w:rPr>
          <w:lang w:val="fr-FR"/>
        </w:rPr>
        <w:t>Elles ont exprimé le besoin d'être appuyé par des ONGs, d'être informé de leurs droits vis à vis des opérateurs forestiers et d'avoir des supports didactiques pour renforcer leurs connaissances. Nous avons rappelé la réglementation en matière de partage de bénéfices.</w:t>
      </w:r>
    </w:p>
    <w:p w:rsidR="006C5176" w:rsidRPr="00D03EEF" w:rsidRDefault="006C5176" w:rsidP="006C5176">
      <w:pPr>
        <w:jc w:val="both"/>
        <w:rPr>
          <w:lang w:val="fr-FR"/>
        </w:rPr>
      </w:pPr>
    </w:p>
    <w:p w:rsidR="006C5176" w:rsidRPr="00D03EEF" w:rsidRDefault="006C5176" w:rsidP="006C5176">
      <w:pPr>
        <w:jc w:val="both"/>
        <w:rPr>
          <w:lang w:val="fr-FR"/>
        </w:rPr>
      </w:pPr>
      <w:r>
        <w:rPr>
          <w:lang w:val="fr-FR"/>
        </w:rPr>
        <w:t xml:space="preserve">Le village n'a pas de forêt communautaire et il n’existe </w:t>
      </w:r>
      <w:r w:rsidRPr="00D03EEF">
        <w:rPr>
          <w:lang w:val="fr-FR"/>
        </w:rPr>
        <w:t>pas d'autres</w:t>
      </w:r>
      <w:r>
        <w:rPr>
          <w:lang w:val="fr-FR"/>
        </w:rPr>
        <w:t xml:space="preserve"> opérateurs forestiers dans la</w:t>
      </w:r>
      <w:r w:rsidRPr="00D03EEF">
        <w:rPr>
          <w:lang w:val="fr-FR"/>
        </w:rPr>
        <w:t xml:space="preserve"> zone. En cas de consta</w:t>
      </w:r>
      <w:r>
        <w:rPr>
          <w:lang w:val="fr-FR"/>
        </w:rPr>
        <w:t>tation de coupes suspectes, les communautés</w:t>
      </w:r>
      <w:r w:rsidRPr="00D03EEF">
        <w:rPr>
          <w:lang w:val="fr-FR"/>
        </w:rPr>
        <w:t xml:space="preserve"> sont prêtes à nous contacter. Nous avons pris les contact</w:t>
      </w:r>
      <w:r>
        <w:rPr>
          <w:lang w:val="fr-FR"/>
        </w:rPr>
        <w:t>s</w:t>
      </w:r>
      <w:r w:rsidRPr="00D03EEF">
        <w:rPr>
          <w:lang w:val="fr-FR"/>
        </w:rPr>
        <w:t xml:space="preserve"> de quelques riverains.</w:t>
      </w:r>
    </w:p>
    <w:p w:rsidR="006C5176" w:rsidRPr="00D03EEF" w:rsidRDefault="006C5176" w:rsidP="006C5176">
      <w:pPr>
        <w:jc w:val="both"/>
        <w:rPr>
          <w:lang w:val="fr-FR"/>
        </w:rPr>
      </w:pPr>
    </w:p>
    <w:p w:rsidR="006C5176" w:rsidRPr="006C5176" w:rsidRDefault="006C5176" w:rsidP="006C5176">
      <w:pPr>
        <w:jc w:val="both"/>
        <w:rPr>
          <w:u w:val="single"/>
          <w:lang w:val="fr-FR"/>
        </w:rPr>
      </w:pPr>
      <w:r w:rsidRPr="006C5176">
        <w:rPr>
          <w:u w:val="single"/>
          <w:lang w:val="fr-FR"/>
        </w:rPr>
        <w:t>Yéno 2</w:t>
      </w:r>
    </w:p>
    <w:p w:rsidR="006C5176" w:rsidRPr="00D03EEF" w:rsidRDefault="006C5176" w:rsidP="006C5176">
      <w:pPr>
        <w:jc w:val="both"/>
        <w:rPr>
          <w:lang w:val="fr-FR"/>
        </w:rPr>
      </w:pPr>
    </w:p>
    <w:p w:rsidR="006C5176" w:rsidRPr="00D03EEF" w:rsidRDefault="006C5176" w:rsidP="006C5176">
      <w:pPr>
        <w:jc w:val="both"/>
        <w:rPr>
          <w:lang w:val="fr-FR"/>
        </w:rPr>
      </w:pPr>
      <w:r w:rsidRPr="00D03EEF">
        <w:rPr>
          <w:lang w:val="fr-FR"/>
        </w:rPr>
        <w:t>Reçus par la Cheffe de village qui est</w:t>
      </w:r>
      <w:r w:rsidR="00861E33">
        <w:rPr>
          <w:lang w:val="fr-FR"/>
        </w:rPr>
        <w:t xml:space="preserve"> par ailleurs représentante de Yé</w:t>
      </w:r>
      <w:r w:rsidRPr="00D03EEF">
        <w:rPr>
          <w:lang w:val="fr-FR"/>
        </w:rPr>
        <w:t>no 2 auprès du CGSP avec CBG, elle était assistée de quelques membres. Elle a expliqué que le projet était le même que celui d</w:t>
      </w:r>
      <w:r w:rsidR="00861E33">
        <w:rPr>
          <w:lang w:val="fr-FR"/>
        </w:rPr>
        <w:t>e Yeno1 à savoir l'installation</w:t>
      </w:r>
      <w:r w:rsidRPr="00D03EEF">
        <w:rPr>
          <w:lang w:val="fr-FR"/>
        </w:rPr>
        <w:t xml:space="preserve"> de panneaux sol</w:t>
      </w:r>
      <w:r w:rsidR="002C60A5">
        <w:rPr>
          <w:lang w:val="fr-FR"/>
        </w:rPr>
        <w:t>aires sur 15 maisons. A ce jour,</w:t>
      </w:r>
      <w:r w:rsidRPr="00D03EEF">
        <w:rPr>
          <w:lang w:val="fr-FR"/>
        </w:rPr>
        <w:t xml:space="preserve"> seules 7 maisons ont bénéficié de ces installations. Le prestataire aurait expliqué aux communautés que les fonds reçus de CBG n'ont pas permis de couvrir toutes les maisons. Il reste en attente d'un supplément pour achever l'installation.  Comme à </w:t>
      </w:r>
      <w:proofErr w:type="spellStart"/>
      <w:r w:rsidRPr="00D03EEF">
        <w:rPr>
          <w:lang w:val="fr-FR"/>
        </w:rPr>
        <w:t>Yeno</w:t>
      </w:r>
      <w:proofErr w:type="spellEnd"/>
      <w:r w:rsidRPr="00D03EEF">
        <w:rPr>
          <w:lang w:val="fr-FR"/>
        </w:rPr>
        <w:t xml:space="preserve"> 1, les populations se plaignent de la qualité des batteries. La maintenance du matériel est pour l'instant assumée par le prestataire, un fils du village.</w:t>
      </w:r>
    </w:p>
    <w:p w:rsidR="006C5176" w:rsidRPr="00D03EEF" w:rsidRDefault="006C5176" w:rsidP="006C5176">
      <w:pPr>
        <w:jc w:val="both"/>
        <w:rPr>
          <w:lang w:val="fr-FR"/>
        </w:rPr>
      </w:pPr>
      <w:r w:rsidRPr="00D03EEF">
        <w:rPr>
          <w:lang w:val="fr-FR"/>
        </w:rPr>
        <w:t>En dehors de  CBG, ils ne connaissent pas d'autres exploitants forestiers dans leur finage.</w:t>
      </w:r>
    </w:p>
    <w:p w:rsidR="006C5176" w:rsidRPr="006C5176" w:rsidRDefault="006C5176" w:rsidP="0019564A">
      <w:pPr>
        <w:jc w:val="both"/>
        <w:rPr>
          <w:b/>
          <w:color w:val="FF0000"/>
          <w:lang w:val="fr-FR"/>
        </w:rPr>
      </w:pPr>
    </w:p>
    <w:p w:rsidR="006C5176" w:rsidRDefault="006C5176" w:rsidP="0019564A">
      <w:pPr>
        <w:jc w:val="both"/>
        <w:rPr>
          <w:b/>
          <w:color w:val="FF0000"/>
        </w:rPr>
      </w:pPr>
    </w:p>
    <w:p w:rsidR="006C5176" w:rsidRDefault="006C5176" w:rsidP="0019564A">
      <w:pPr>
        <w:jc w:val="both"/>
        <w:rPr>
          <w:b/>
          <w:color w:val="FF0000"/>
        </w:rPr>
      </w:pPr>
    </w:p>
    <w:p w:rsidR="006C5176" w:rsidRDefault="006C5176" w:rsidP="0019564A">
      <w:pPr>
        <w:jc w:val="both"/>
        <w:rPr>
          <w:b/>
          <w:color w:val="FF0000"/>
        </w:rPr>
      </w:pPr>
    </w:p>
    <w:p w:rsidR="006C5176" w:rsidRPr="00BD0E03" w:rsidRDefault="006C5176" w:rsidP="0019564A">
      <w:pPr>
        <w:jc w:val="both"/>
        <w:rPr>
          <w:b/>
          <w:color w:val="FF0000"/>
        </w:rPr>
      </w:pPr>
    </w:p>
    <w:p w:rsidR="0019564A" w:rsidRPr="00A20227" w:rsidRDefault="002C60A5" w:rsidP="0019564A">
      <w:pPr>
        <w:pStyle w:val="Paragraphedeliste"/>
        <w:numPr>
          <w:ilvl w:val="0"/>
          <w:numId w:val="1"/>
        </w:numPr>
        <w:jc w:val="both"/>
        <w:rPr>
          <w:b/>
        </w:rPr>
      </w:pPr>
      <w:r w:rsidRPr="00A20227">
        <w:rPr>
          <w:b/>
        </w:rPr>
        <w:t>14 Février –Massana</w:t>
      </w:r>
    </w:p>
    <w:p w:rsidR="002C60A5" w:rsidRPr="00D03EEF" w:rsidRDefault="002C60A5" w:rsidP="002C60A5">
      <w:pPr>
        <w:jc w:val="both"/>
        <w:rPr>
          <w:lang w:val="fr-FR"/>
        </w:rPr>
      </w:pPr>
    </w:p>
    <w:p w:rsidR="002C60A5" w:rsidRPr="00D03EEF" w:rsidRDefault="002C60A5" w:rsidP="002C60A5">
      <w:pPr>
        <w:jc w:val="both"/>
        <w:rPr>
          <w:lang w:val="fr-FR"/>
        </w:rPr>
      </w:pPr>
      <w:r w:rsidRPr="00D03EEF">
        <w:rPr>
          <w:lang w:val="fr-FR"/>
        </w:rPr>
        <w:t>Après avoir décliné la raison de notre présence,</w:t>
      </w:r>
      <w:r>
        <w:rPr>
          <w:lang w:val="fr-FR"/>
        </w:rPr>
        <w:t xml:space="preserve"> </w:t>
      </w:r>
      <w:r w:rsidRPr="00D03EEF">
        <w:rPr>
          <w:lang w:val="fr-FR"/>
        </w:rPr>
        <w:t xml:space="preserve">nous avons échangé sur les points suivants: l'existence des CCC avec les opérateurs forestiers, les forêts communautaires et l'exploitation forestière illégale. </w:t>
      </w:r>
    </w:p>
    <w:p w:rsidR="002C60A5" w:rsidRPr="00D03EEF" w:rsidRDefault="002C60A5" w:rsidP="002C60A5">
      <w:pPr>
        <w:jc w:val="both"/>
        <w:rPr>
          <w:lang w:val="fr-FR"/>
        </w:rPr>
      </w:pPr>
    </w:p>
    <w:p w:rsidR="002C60A5" w:rsidRPr="00D03EEF" w:rsidRDefault="002C60A5" w:rsidP="002C60A5">
      <w:pPr>
        <w:jc w:val="both"/>
        <w:rPr>
          <w:lang w:val="fr-FR"/>
        </w:rPr>
      </w:pPr>
      <w:r>
        <w:rPr>
          <w:lang w:val="fr-FR"/>
        </w:rPr>
        <w:t>Lorsque le village était  impacté par BMG, avait bénéficié</w:t>
      </w:r>
      <w:r w:rsidRPr="00D03EEF">
        <w:rPr>
          <w:lang w:val="fr-FR"/>
        </w:rPr>
        <w:t xml:space="preserve"> d'un FDL de 30 mil</w:t>
      </w:r>
      <w:r>
        <w:rPr>
          <w:lang w:val="fr-FR"/>
        </w:rPr>
        <w:t xml:space="preserve">lions F CFA.  comme projet, les communautés </w:t>
      </w:r>
      <w:r w:rsidRPr="00D03EEF">
        <w:rPr>
          <w:lang w:val="fr-FR"/>
        </w:rPr>
        <w:t>avaient opté pour l'installation de kit</w:t>
      </w:r>
      <w:r>
        <w:rPr>
          <w:lang w:val="fr-FR"/>
        </w:rPr>
        <w:t>s</w:t>
      </w:r>
      <w:r w:rsidRPr="00D03EEF">
        <w:rPr>
          <w:lang w:val="fr-FR"/>
        </w:rPr>
        <w:t xml:space="preserve"> solaire</w:t>
      </w:r>
      <w:r>
        <w:rPr>
          <w:lang w:val="fr-FR"/>
        </w:rPr>
        <w:t>s</w:t>
      </w:r>
      <w:r w:rsidRPr="00D03EEF">
        <w:rPr>
          <w:lang w:val="fr-FR"/>
        </w:rPr>
        <w:t xml:space="preserve"> sur 20 maison</w:t>
      </w:r>
      <w:r>
        <w:rPr>
          <w:lang w:val="fr-FR"/>
        </w:rPr>
        <w:t>s</w:t>
      </w:r>
      <w:r w:rsidRPr="00D03EEF">
        <w:rPr>
          <w:lang w:val="fr-FR"/>
        </w:rPr>
        <w:t>, 2 moteurs hors-bord</w:t>
      </w:r>
      <w:r>
        <w:rPr>
          <w:lang w:val="fr-FR"/>
        </w:rPr>
        <w:t xml:space="preserve"> ,une débroussailleuse etc. C</w:t>
      </w:r>
      <w:r w:rsidRPr="00D03EEF">
        <w:rPr>
          <w:lang w:val="fr-FR"/>
        </w:rPr>
        <w:t>e choix s'est fait en janvier dernier en</w:t>
      </w:r>
      <w:r>
        <w:rPr>
          <w:lang w:val="fr-FR"/>
        </w:rPr>
        <w:t xml:space="preserve"> présence des eaux et </w:t>
      </w:r>
      <w:proofErr w:type="spellStart"/>
      <w:r>
        <w:rPr>
          <w:lang w:val="fr-FR"/>
        </w:rPr>
        <w:t>forêts.L</w:t>
      </w:r>
      <w:r w:rsidRPr="00D03EEF">
        <w:rPr>
          <w:lang w:val="fr-FR"/>
        </w:rPr>
        <w:t>es</w:t>
      </w:r>
      <w:proofErr w:type="spellEnd"/>
      <w:r w:rsidRPr="00D03EEF">
        <w:rPr>
          <w:lang w:val="fr-FR"/>
        </w:rPr>
        <w:t xml:space="preserve"> communautés restent </w:t>
      </w:r>
      <w:r>
        <w:rPr>
          <w:lang w:val="fr-FR"/>
        </w:rPr>
        <w:t xml:space="preserve">cependant </w:t>
      </w:r>
      <w:r w:rsidRPr="00D03EEF">
        <w:rPr>
          <w:lang w:val="fr-FR"/>
        </w:rPr>
        <w:t>toujours en attente de la livraison de ce matériel.</w:t>
      </w:r>
    </w:p>
    <w:p w:rsidR="002C60A5" w:rsidRPr="00D03EEF" w:rsidRDefault="002C60A5" w:rsidP="002C60A5">
      <w:pPr>
        <w:jc w:val="both"/>
        <w:rPr>
          <w:lang w:val="fr-FR"/>
        </w:rPr>
      </w:pPr>
      <w:r w:rsidRPr="00D03EEF">
        <w:rPr>
          <w:lang w:val="fr-FR"/>
        </w:rPr>
        <w:t>Constatant la méconnaissance par les communautés des procédures d'obtention de facture pro forma, nous leur avons expliqué la procédure à suivre.</w:t>
      </w:r>
    </w:p>
    <w:p w:rsidR="002C60A5" w:rsidRPr="00D03EEF" w:rsidRDefault="002C60A5" w:rsidP="002C60A5">
      <w:pPr>
        <w:jc w:val="both"/>
        <w:rPr>
          <w:lang w:val="fr-FR"/>
        </w:rPr>
      </w:pPr>
    </w:p>
    <w:p w:rsidR="002C60A5" w:rsidRPr="00D03EEF" w:rsidRDefault="002C60A5" w:rsidP="002C60A5">
      <w:pPr>
        <w:jc w:val="both"/>
        <w:rPr>
          <w:lang w:val="fr-FR"/>
        </w:rPr>
      </w:pPr>
      <w:r>
        <w:rPr>
          <w:lang w:val="fr-FR"/>
        </w:rPr>
        <w:t>Actuellement, le village a un</w:t>
      </w:r>
      <w:r w:rsidRPr="00D03EEF">
        <w:rPr>
          <w:lang w:val="fr-FR"/>
        </w:rPr>
        <w:t xml:space="preserve"> cahier de charges avec CBG. Le montant du FDL s'est élevé à 3 600 000 F CFA. Ils ont arrêté quelques projets qu'ils ont porté à la connaissance de CBG. Seul le projet d'achat d'une presse canne a été réalisé. Les villageois attendent toujours que CBG leur livre le reste constitué d'une machine à manioc et 1 congélateur.</w:t>
      </w:r>
    </w:p>
    <w:p w:rsidR="002C60A5" w:rsidRPr="00D03EEF" w:rsidRDefault="002C60A5" w:rsidP="002C60A5">
      <w:pPr>
        <w:jc w:val="both"/>
        <w:rPr>
          <w:lang w:val="fr-FR"/>
        </w:rPr>
      </w:pPr>
    </w:p>
    <w:p w:rsidR="002C60A5" w:rsidRPr="00D03EEF" w:rsidRDefault="002C60A5" w:rsidP="002C60A5">
      <w:pPr>
        <w:jc w:val="both"/>
        <w:rPr>
          <w:lang w:val="fr-FR"/>
        </w:rPr>
      </w:pPr>
      <w:r w:rsidRPr="00D03EEF">
        <w:rPr>
          <w:lang w:val="fr-FR"/>
        </w:rPr>
        <w:lastRenderedPageBreak/>
        <w:t>La communauté n'exploite aucune forêt communautaire. Ils ne connaissent pas de cas d'exploitation illégale du bois dans leur zone.</w:t>
      </w:r>
    </w:p>
    <w:p w:rsidR="002C60A5" w:rsidRPr="002C60A5" w:rsidRDefault="002C60A5" w:rsidP="002C60A5">
      <w:pPr>
        <w:jc w:val="both"/>
        <w:rPr>
          <w:b/>
          <w:color w:val="FF0000"/>
          <w:lang w:val="fr-FR"/>
        </w:rPr>
      </w:pPr>
    </w:p>
    <w:p w:rsidR="0019564A" w:rsidRPr="00DF4731" w:rsidRDefault="0019564A" w:rsidP="0019564A">
      <w:pPr>
        <w:jc w:val="both"/>
        <w:rPr>
          <w:b/>
        </w:rPr>
      </w:pPr>
    </w:p>
    <w:p w:rsidR="0019564A" w:rsidRPr="00625C7D" w:rsidRDefault="0019564A" w:rsidP="0019564A">
      <w:pPr>
        <w:jc w:val="both"/>
      </w:pPr>
    </w:p>
    <w:p w:rsidR="0019564A" w:rsidRPr="00625C7D" w:rsidRDefault="0019564A" w:rsidP="0019564A">
      <w:pPr>
        <w:pStyle w:val="Titre1"/>
        <w:ind w:left="426"/>
      </w:pPr>
      <w:bookmarkStart w:id="7" w:name="_Toc222096794"/>
      <w:r w:rsidRPr="00625C7D">
        <w:t>6. Cahiers des Charges Contractuels</w:t>
      </w:r>
      <w:bookmarkEnd w:id="7"/>
    </w:p>
    <w:p w:rsidR="0019564A" w:rsidRPr="00625C7D" w:rsidRDefault="0019564A" w:rsidP="0019564A">
      <w:pPr>
        <w:jc w:val="both"/>
      </w:pPr>
    </w:p>
    <w:p w:rsidR="0019564A" w:rsidRPr="00625C7D" w:rsidRDefault="0019564A" w:rsidP="0019564A">
      <w:pPr>
        <w:jc w:val="both"/>
      </w:pPr>
      <w:r w:rsidRPr="00625C7D">
        <w:t>A ce jour, 177 Cahiers des Charges Contractuels (CCC) et 21 avenants en cours de mise en œuvre sont suivis par le projet.</w:t>
      </w:r>
    </w:p>
    <w:p w:rsidR="0019564A" w:rsidRPr="00625C7D" w:rsidRDefault="0019564A" w:rsidP="0019564A">
      <w:pPr>
        <w:jc w:val="both"/>
      </w:pPr>
    </w:p>
    <w:tbl>
      <w:tblPr>
        <w:tblStyle w:val="Grilledutableau1"/>
        <w:tblW w:w="8046" w:type="dxa"/>
        <w:jc w:val="center"/>
        <w:tblLook w:val="04A0" w:firstRow="1" w:lastRow="0" w:firstColumn="1" w:lastColumn="0" w:noHBand="0" w:noVBand="1"/>
      </w:tblPr>
      <w:tblGrid>
        <w:gridCol w:w="2420"/>
        <w:gridCol w:w="1403"/>
        <w:gridCol w:w="1275"/>
        <w:gridCol w:w="1648"/>
        <w:gridCol w:w="1300"/>
      </w:tblGrid>
      <w:tr w:rsidR="0019564A" w:rsidRPr="00625C7D" w:rsidTr="00055500">
        <w:trPr>
          <w:trHeight w:val="290"/>
          <w:jc w:val="center"/>
        </w:trPr>
        <w:tc>
          <w:tcPr>
            <w:tcW w:w="2420" w:type="dxa"/>
            <w:noWrap/>
            <w:hideMark/>
          </w:tcPr>
          <w:p w:rsidR="0019564A" w:rsidRPr="00625C7D" w:rsidRDefault="0019564A" w:rsidP="00055500">
            <w:pPr>
              <w:jc w:val="both"/>
            </w:pPr>
            <w:r w:rsidRPr="00625C7D">
              <w:t>Province</w:t>
            </w:r>
          </w:p>
        </w:tc>
        <w:tc>
          <w:tcPr>
            <w:tcW w:w="1403" w:type="dxa"/>
            <w:noWrap/>
            <w:hideMark/>
          </w:tcPr>
          <w:p w:rsidR="0019564A" w:rsidRPr="00625C7D" w:rsidRDefault="0019564A" w:rsidP="00055500">
            <w:pPr>
              <w:jc w:val="both"/>
            </w:pPr>
            <w:r w:rsidRPr="00625C7D">
              <w:t>Avenant</w:t>
            </w:r>
          </w:p>
        </w:tc>
        <w:tc>
          <w:tcPr>
            <w:tcW w:w="1275" w:type="dxa"/>
            <w:noWrap/>
            <w:hideMark/>
          </w:tcPr>
          <w:p w:rsidR="0019564A" w:rsidRPr="00625C7D" w:rsidRDefault="0019564A" w:rsidP="00055500">
            <w:pPr>
              <w:jc w:val="both"/>
            </w:pPr>
            <w:r w:rsidRPr="00625C7D">
              <w:t>CCC</w:t>
            </w:r>
          </w:p>
        </w:tc>
        <w:tc>
          <w:tcPr>
            <w:tcW w:w="1648" w:type="dxa"/>
            <w:shd w:val="clear" w:color="auto" w:fill="BFBFBF" w:themeFill="background1" w:themeFillShade="BF"/>
            <w:noWrap/>
            <w:hideMark/>
          </w:tcPr>
          <w:p w:rsidR="0019564A" w:rsidRPr="00625C7D" w:rsidRDefault="0019564A" w:rsidP="00055500">
            <w:pPr>
              <w:jc w:val="center"/>
            </w:pPr>
            <w:r w:rsidRPr="00625C7D">
              <w:t>Total en cours</w:t>
            </w:r>
          </w:p>
        </w:tc>
        <w:tc>
          <w:tcPr>
            <w:tcW w:w="1300" w:type="dxa"/>
            <w:shd w:val="clear" w:color="auto" w:fill="F2F2F2" w:themeFill="background1" w:themeFillShade="F2"/>
          </w:tcPr>
          <w:p w:rsidR="0019564A" w:rsidRPr="00625C7D" w:rsidRDefault="0019564A" w:rsidP="00055500">
            <w:pPr>
              <w:jc w:val="both"/>
            </w:pPr>
            <w:r w:rsidRPr="00625C7D">
              <w:t>Clôturés</w:t>
            </w:r>
          </w:p>
        </w:tc>
      </w:tr>
      <w:tr w:rsidR="0019564A" w:rsidRPr="00625C7D" w:rsidTr="00055500">
        <w:trPr>
          <w:trHeight w:val="290"/>
          <w:jc w:val="center"/>
        </w:trPr>
        <w:tc>
          <w:tcPr>
            <w:tcW w:w="2420" w:type="dxa"/>
            <w:noWrap/>
            <w:hideMark/>
          </w:tcPr>
          <w:p w:rsidR="0019564A" w:rsidRPr="00625C7D" w:rsidRDefault="0019564A" w:rsidP="00055500">
            <w:pPr>
              <w:jc w:val="both"/>
            </w:pPr>
            <w:r w:rsidRPr="00625C7D">
              <w:t>NGOUNIE</w:t>
            </w:r>
          </w:p>
        </w:tc>
        <w:tc>
          <w:tcPr>
            <w:tcW w:w="1403" w:type="dxa"/>
            <w:noWrap/>
          </w:tcPr>
          <w:p w:rsidR="0019564A" w:rsidRPr="00625C7D" w:rsidRDefault="0019564A" w:rsidP="00055500">
            <w:pPr>
              <w:jc w:val="both"/>
            </w:pPr>
            <w:r w:rsidRPr="00625C7D">
              <w:t>8</w:t>
            </w:r>
          </w:p>
        </w:tc>
        <w:tc>
          <w:tcPr>
            <w:tcW w:w="1275" w:type="dxa"/>
            <w:noWrap/>
          </w:tcPr>
          <w:p w:rsidR="0019564A" w:rsidRPr="00625C7D" w:rsidRDefault="0019564A" w:rsidP="00055500">
            <w:pPr>
              <w:jc w:val="both"/>
            </w:pPr>
            <w:r w:rsidRPr="00625C7D">
              <w:t>58</w:t>
            </w:r>
          </w:p>
        </w:tc>
        <w:tc>
          <w:tcPr>
            <w:tcW w:w="1648" w:type="dxa"/>
            <w:shd w:val="clear" w:color="auto" w:fill="BFBFBF" w:themeFill="background1" w:themeFillShade="BF"/>
            <w:noWrap/>
          </w:tcPr>
          <w:p w:rsidR="0019564A" w:rsidRPr="00625C7D" w:rsidRDefault="0019564A" w:rsidP="00055500">
            <w:pPr>
              <w:jc w:val="both"/>
            </w:pPr>
            <w:r w:rsidRPr="00625C7D">
              <w:t>66</w:t>
            </w:r>
          </w:p>
        </w:tc>
        <w:tc>
          <w:tcPr>
            <w:tcW w:w="1300" w:type="dxa"/>
            <w:shd w:val="clear" w:color="auto" w:fill="F2F2F2" w:themeFill="background1" w:themeFillShade="F2"/>
          </w:tcPr>
          <w:p w:rsidR="0019564A" w:rsidRPr="00625C7D" w:rsidRDefault="0019564A" w:rsidP="00055500">
            <w:pPr>
              <w:jc w:val="both"/>
            </w:pPr>
            <w:r w:rsidRPr="00625C7D">
              <w:t>49</w:t>
            </w:r>
          </w:p>
        </w:tc>
      </w:tr>
      <w:tr w:rsidR="0019564A" w:rsidRPr="00625C7D" w:rsidTr="00055500">
        <w:trPr>
          <w:trHeight w:val="290"/>
          <w:jc w:val="center"/>
        </w:trPr>
        <w:tc>
          <w:tcPr>
            <w:tcW w:w="2420" w:type="dxa"/>
            <w:noWrap/>
            <w:hideMark/>
          </w:tcPr>
          <w:p w:rsidR="0019564A" w:rsidRPr="00625C7D" w:rsidRDefault="0019564A" w:rsidP="00055500">
            <w:pPr>
              <w:jc w:val="both"/>
            </w:pPr>
            <w:r w:rsidRPr="00625C7D">
              <w:t>NYANGA</w:t>
            </w:r>
          </w:p>
        </w:tc>
        <w:tc>
          <w:tcPr>
            <w:tcW w:w="1403" w:type="dxa"/>
            <w:noWrap/>
          </w:tcPr>
          <w:p w:rsidR="0019564A" w:rsidRPr="00625C7D" w:rsidRDefault="0019564A" w:rsidP="00055500">
            <w:pPr>
              <w:jc w:val="both"/>
            </w:pPr>
          </w:p>
        </w:tc>
        <w:tc>
          <w:tcPr>
            <w:tcW w:w="1275" w:type="dxa"/>
            <w:noWrap/>
          </w:tcPr>
          <w:p w:rsidR="0019564A" w:rsidRPr="00625C7D" w:rsidRDefault="0019564A" w:rsidP="00055500">
            <w:pPr>
              <w:jc w:val="both"/>
            </w:pPr>
            <w:r w:rsidRPr="00625C7D">
              <w:t>13</w:t>
            </w:r>
          </w:p>
        </w:tc>
        <w:tc>
          <w:tcPr>
            <w:tcW w:w="1648" w:type="dxa"/>
            <w:shd w:val="clear" w:color="auto" w:fill="BFBFBF" w:themeFill="background1" w:themeFillShade="BF"/>
            <w:noWrap/>
          </w:tcPr>
          <w:p w:rsidR="0019564A" w:rsidRPr="00625C7D" w:rsidRDefault="0019564A" w:rsidP="00055500">
            <w:pPr>
              <w:jc w:val="both"/>
            </w:pPr>
            <w:r w:rsidRPr="00625C7D">
              <w:t>13</w:t>
            </w:r>
          </w:p>
        </w:tc>
        <w:tc>
          <w:tcPr>
            <w:tcW w:w="1300" w:type="dxa"/>
            <w:shd w:val="clear" w:color="auto" w:fill="F2F2F2" w:themeFill="background1" w:themeFillShade="F2"/>
          </w:tcPr>
          <w:p w:rsidR="0019564A" w:rsidRPr="00625C7D" w:rsidRDefault="0019564A" w:rsidP="00055500">
            <w:pPr>
              <w:jc w:val="both"/>
            </w:pPr>
            <w:r w:rsidRPr="00625C7D">
              <w:t>2</w:t>
            </w:r>
          </w:p>
        </w:tc>
      </w:tr>
      <w:tr w:rsidR="0019564A" w:rsidRPr="00625C7D" w:rsidTr="00055500">
        <w:trPr>
          <w:trHeight w:val="290"/>
          <w:jc w:val="center"/>
        </w:trPr>
        <w:tc>
          <w:tcPr>
            <w:tcW w:w="2420" w:type="dxa"/>
            <w:noWrap/>
            <w:hideMark/>
          </w:tcPr>
          <w:p w:rsidR="0019564A" w:rsidRPr="00625C7D" w:rsidRDefault="0019564A" w:rsidP="00055500">
            <w:pPr>
              <w:jc w:val="both"/>
            </w:pPr>
            <w:r w:rsidRPr="00625C7D">
              <w:t>OGOOUE IVINDO</w:t>
            </w:r>
          </w:p>
        </w:tc>
        <w:tc>
          <w:tcPr>
            <w:tcW w:w="1403" w:type="dxa"/>
            <w:noWrap/>
          </w:tcPr>
          <w:p w:rsidR="0019564A" w:rsidRPr="00625C7D" w:rsidRDefault="0019564A" w:rsidP="00055500">
            <w:pPr>
              <w:jc w:val="both"/>
            </w:pPr>
            <w:r w:rsidRPr="00625C7D">
              <w:t>11</w:t>
            </w:r>
          </w:p>
        </w:tc>
        <w:tc>
          <w:tcPr>
            <w:tcW w:w="1275" w:type="dxa"/>
            <w:noWrap/>
          </w:tcPr>
          <w:p w:rsidR="0019564A" w:rsidRPr="00625C7D" w:rsidRDefault="0019564A" w:rsidP="00055500">
            <w:pPr>
              <w:jc w:val="both"/>
            </w:pPr>
            <w:r w:rsidRPr="00625C7D">
              <w:t>63</w:t>
            </w:r>
          </w:p>
        </w:tc>
        <w:tc>
          <w:tcPr>
            <w:tcW w:w="1648" w:type="dxa"/>
            <w:shd w:val="clear" w:color="auto" w:fill="BFBFBF" w:themeFill="background1" w:themeFillShade="BF"/>
            <w:noWrap/>
          </w:tcPr>
          <w:p w:rsidR="0019564A" w:rsidRPr="00625C7D" w:rsidRDefault="0019564A" w:rsidP="00055500">
            <w:pPr>
              <w:jc w:val="both"/>
            </w:pPr>
            <w:r w:rsidRPr="00625C7D">
              <w:t>74</w:t>
            </w:r>
          </w:p>
        </w:tc>
        <w:tc>
          <w:tcPr>
            <w:tcW w:w="1300" w:type="dxa"/>
            <w:shd w:val="clear" w:color="auto" w:fill="F2F2F2" w:themeFill="background1" w:themeFillShade="F2"/>
          </w:tcPr>
          <w:p w:rsidR="0019564A" w:rsidRPr="00625C7D" w:rsidRDefault="0019564A" w:rsidP="00055500">
            <w:pPr>
              <w:jc w:val="both"/>
            </w:pPr>
            <w:r w:rsidRPr="00625C7D">
              <w:t>29</w:t>
            </w:r>
          </w:p>
        </w:tc>
      </w:tr>
      <w:tr w:rsidR="0019564A" w:rsidRPr="00625C7D" w:rsidTr="00055500">
        <w:trPr>
          <w:trHeight w:val="290"/>
          <w:jc w:val="center"/>
        </w:trPr>
        <w:tc>
          <w:tcPr>
            <w:tcW w:w="2420" w:type="dxa"/>
            <w:noWrap/>
            <w:hideMark/>
          </w:tcPr>
          <w:p w:rsidR="0019564A" w:rsidRPr="00625C7D" w:rsidRDefault="0019564A" w:rsidP="00055500">
            <w:pPr>
              <w:jc w:val="both"/>
            </w:pPr>
            <w:r w:rsidRPr="00625C7D">
              <w:t>WOLEU NTEM</w:t>
            </w:r>
          </w:p>
        </w:tc>
        <w:tc>
          <w:tcPr>
            <w:tcW w:w="1403" w:type="dxa"/>
            <w:noWrap/>
          </w:tcPr>
          <w:p w:rsidR="0019564A" w:rsidRPr="00625C7D" w:rsidRDefault="0019564A" w:rsidP="00055500">
            <w:pPr>
              <w:jc w:val="both"/>
            </w:pPr>
            <w:r w:rsidRPr="00625C7D">
              <w:t>2</w:t>
            </w:r>
          </w:p>
        </w:tc>
        <w:tc>
          <w:tcPr>
            <w:tcW w:w="1275" w:type="dxa"/>
            <w:noWrap/>
          </w:tcPr>
          <w:p w:rsidR="0019564A" w:rsidRPr="00625C7D" w:rsidRDefault="0019564A" w:rsidP="00055500">
            <w:pPr>
              <w:jc w:val="both"/>
            </w:pPr>
            <w:r w:rsidRPr="00625C7D">
              <w:t>43</w:t>
            </w:r>
          </w:p>
        </w:tc>
        <w:tc>
          <w:tcPr>
            <w:tcW w:w="1648" w:type="dxa"/>
            <w:shd w:val="clear" w:color="auto" w:fill="BFBFBF" w:themeFill="background1" w:themeFillShade="BF"/>
            <w:noWrap/>
          </w:tcPr>
          <w:p w:rsidR="0019564A" w:rsidRPr="00625C7D" w:rsidRDefault="0019564A" w:rsidP="00055500">
            <w:pPr>
              <w:jc w:val="both"/>
            </w:pPr>
            <w:r w:rsidRPr="00625C7D">
              <w:t>45</w:t>
            </w:r>
          </w:p>
        </w:tc>
        <w:tc>
          <w:tcPr>
            <w:tcW w:w="1300" w:type="dxa"/>
            <w:shd w:val="clear" w:color="auto" w:fill="F2F2F2" w:themeFill="background1" w:themeFillShade="F2"/>
          </w:tcPr>
          <w:p w:rsidR="0019564A" w:rsidRPr="00625C7D" w:rsidRDefault="0019564A" w:rsidP="00055500">
            <w:pPr>
              <w:jc w:val="both"/>
            </w:pPr>
            <w:r w:rsidRPr="00625C7D">
              <w:t>9</w:t>
            </w:r>
          </w:p>
        </w:tc>
      </w:tr>
      <w:tr w:rsidR="0019564A" w:rsidRPr="00625C7D" w:rsidTr="00055500">
        <w:trPr>
          <w:trHeight w:val="290"/>
          <w:jc w:val="center"/>
        </w:trPr>
        <w:tc>
          <w:tcPr>
            <w:tcW w:w="2420" w:type="dxa"/>
            <w:noWrap/>
            <w:hideMark/>
          </w:tcPr>
          <w:p w:rsidR="0019564A" w:rsidRPr="00625C7D" w:rsidRDefault="0019564A" w:rsidP="00055500">
            <w:pPr>
              <w:jc w:val="both"/>
            </w:pPr>
            <w:r w:rsidRPr="00625C7D">
              <w:t>Total général</w:t>
            </w:r>
          </w:p>
        </w:tc>
        <w:tc>
          <w:tcPr>
            <w:tcW w:w="1403" w:type="dxa"/>
            <w:noWrap/>
          </w:tcPr>
          <w:p w:rsidR="0019564A" w:rsidRPr="00625C7D" w:rsidRDefault="0019564A" w:rsidP="00055500">
            <w:pPr>
              <w:jc w:val="both"/>
            </w:pPr>
            <w:r w:rsidRPr="00625C7D">
              <w:t>21</w:t>
            </w:r>
          </w:p>
        </w:tc>
        <w:tc>
          <w:tcPr>
            <w:tcW w:w="1275" w:type="dxa"/>
            <w:noWrap/>
          </w:tcPr>
          <w:p w:rsidR="0019564A" w:rsidRPr="00625C7D" w:rsidRDefault="0019564A" w:rsidP="00055500">
            <w:pPr>
              <w:jc w:val="both"/>
            </w:pPr>
            <w:r w:rsidRPr="00625C7D">
              <w:t>177</w:t>
            </w:r>
          </w:p>
        </w:tc>
        <w:tc>
          <w:tcPr>
            <w:tcW w:w="1648" w:type="dxa"/>
            <w:shd w:val="clear" w:color="auto" w:fill="BFBFBF" w:themeFill="background1" w:themeFillShade="BF"/>
            <w:noWrap/>
          </w:tcPr>
          <w:p w:rsidR="0019564A" w:rsidRPr="00625C7D" w:rsidRDefault="0019564A" w:rsidP="00055500">
            <w:pPr>
              <w:jc w:val="both"/>
            </w:pPr>
            <w:r w:rsidRPr="00625C7D">
              <w:t>198</w:t>
            </w:r>
          </w:p>
        </w:tc>
        <w:tc>
          <w:tcPr>
            <w:tcW w:w="1300" w:type="dxa"/>
            <w:shd w:val="clear" w:color="auto" w:fill="F2F2F2" w:themeFill="background1" w:themeFillShade="F2"/>
          </w:tcPr>
          <w:p w:rsidR="0019564A" w:rsidRPr="00625C7D" w:rsidRDefault="0019564A" w:rsidP="00055500">
            <w:pPr>
              <w:jc w:val="both"/>
            </w:pPr>
            <w:r w:rsidRPr="00625C7D">
              <w:t>89</w:t>
            </w:r>
          </w:p>
        </w:tc>
      </w:tr>
    </w:tbl>
    <w:p w:rsidR="0019564A" w:rsidRPr="00625C7D" w:rsidRDefault="0019564A" w:rsidP="0019564A">
      <w:pPr>
        <w:jc w:val="both"/>
      </w:pPr>
    </w:p>
    <w:tbl>
      <w:tblPr>
        <w:tblStyle w:val="Grilledutableau1"/>
        <w:tblW w:w="6732" w:type="dxa"/>
        <w:jc w:val="center"/>
        <w:tblLook w:val="04A0" w:firstRow="1" w:lastRow="0" w:firstColumn="1" w:lastColumn="0" w:noHBand="0" w:noVBand="1"/>
      </w:tblPr>
      <w:tblGrid>
        <w:gridCol w:w="4039"/>
        <w:gridCol w:w="2693"/>
      </w:tblGrid>
      <w:tr w:rsidR="0019564A" w:rsidRPr="00625C7D" w:rsidTr="00055500">
        <w:trPr>
          <w:trHeight w:val="290"/>
          <w:jc w:val="center"/>
        </w:trPr>
        <w:tc>
          <w:tcPr>
            <w:tcW w:w="4039" w:type="dxa"/>
            <w:noWrap/>
            <w:hideMark/>
          </w:tcPr>
          <w:p w:rsidR="0019564A" w:rsidRPr="00625C7D" w:rsidRDefault="0019564A" w:rsidP="00055500">
            <w:pPr>
              <w:jc w:val="both"/>
            </w:pPr>
            <w:r w:rsidRPr="00625C7D">
              <w:t>Stade de mise en œuvre</w:t>
            </w:r>
          </w:p>
        </w:tc>
        <w:tc>
          <w:tcPr>
            <w:tcW w:w="2693" w:type="dxa"/>
            <w:noWrap/>
            <w:hideMark/>
          </w:tcPr>
          <w:p w:rsidR="0019564A" w:rsidRPr="00625C7D" w:rsidRDefault="0019564A" w:rsidP="00055500">
            <w:pPr>
              <w:jc w:val="both"/>
            </w:pPr>
            <w:r w:rsidRPr="00625C7D">
              <w:t>Nombre de CCC/Avenant</w:t>
            </w:r>
          </w:p>
        </w:tc>
      </w:tr>
      <w:tr w:rsidR="0019564A" w:rsidRPr="00625C7D" w:rsidTr="00055500">
        <w:trPr>
          <w:trHeight w:val="290"/>
          <w:jc w:val="center"/>
        </w:trPr>
        <w:tc>
          <w:tcPr>
            <w:tcW w:w="4039" w:type="dxa"/>
            <w:noWrap/>
            <w:hideMark/>
          </w:tcPr>
          <w:p w:rsidR="0019564A" w:rsidRPr="00625C7D" w:rsidRDefault="0019564A" w:rsidP="00055500">
            <w:pPr>
              <w:jc w:val="both"/>
            </w:pPr>
            <w:r w:rsidRPr="00625C7D">
              <w:t>En attente des projets des communautés</w:t>
            </w:r>
          </w:p>
        </w:tc>
        <w:tc>
          <w:tcPr>
            <w:tcW w:w="2693" w:type="dxa"/>
            <w:noWrap/>
            <w:hideMark/>
          </w:tcPr>
          <w:p w:rsidR="0019564A" w:rsidRPr="00625C7D" w:rsidRDefault="0019564A" w:rsidP="00055500">
            <w:pPr>
              <w:jc w:val="both"/>
            </w:pPr>
            <w:r w:rsidRPr="00625C7D">
              <w:t>34</w:t>
            </w:r>
          </w:p>
        </w:tc>
      </w:tr>
      <w:tr w:rsidR="0019564A" w:rsidRPr="00625C7D" w:rsidTr="00055500">
        <w:trPr>
          <w:trHeight w:val="290"/>
          <w:jc w:val="center"/>
        </w:trPr>
        <w:tc>
          <w:tcPr>
            <w:tcW w:w="4039" w:type="dxa"/>
            <w:noWrap/>
          </w:tcPr>
          <w:p w:rsidR="0019564A" w:rsidRPr="00625C7D" w:rsidRDefault="0019564A" w:rsidP="00055500">
            <w:pPr>
              <w:jc w:val="both"/>
            </w:pPr>
            <w:r w:rsidRPr="00625C7D">
              <w:t>En attente de validation du projet par le CGSP</w:t>
            </w:r>
          </w:p>
        </w:tc>
        <w:tc>
          <w:tcPr>
            <w:tcW w:w="2693" w:type="dxa"/>
            <w:noWrap/>
          </w:tcPr>
          <w:p w:rsidR="0019564A" w:rsidRPr="00625C7D" w:rsidRDefault="0019564A" w:rsidP="00055500">
            <w:pPr>
              <w:jc w:val="both"/>
            </w:pPr>
            <w:r w:rsidRPr="00625C7D">
              <w:t>8</w:t>
            </w:r>
          </w:p>
        </w:tc>
      </w:tr>
      <w:tr w:rsidR="0019564A" w:rsidRPr="00625C7D" w:rsidTr="00055500">
        <w:trPr>
          <w:trHeight w:val="290"/>
          <w:jc w:val="center"/>
        </w:trPr>
        <w:tc>
          <w:tcPr>
            <w:tcW w:w="4039" w:type="dxa"/>
            <w:noWrap/>
            <w:hideMark/>
          </w:tcPr>
          <w:p w:rsidR="0019564A" w:rsidRPr="00625C7D" w:rsidRDefault="0019564A" w:rsidP="00055500">
            <w:pPr>
              <w:jc w:val="both"/>
            </w:pPr>
            <w:r w:rsidRPr="00625C7D">
              <w:t>En attente du versement du FDL</w:t>
            </w:r>
          </w:p>
        </w:tc>
        <w:tc>
          <w:tcPr>
            <w:tcW w:w="2693" w:type="dxa"/>
            <w:noWrap/>
            <w:hideMark/>
          </w:tcPr>
          <w:p w:rsidR="0019564A" w:rsidRPr="00625C7D" w:rsidRDefault="0019564A" w:rsidP="00055500">
            <w:pPr>
              <w:jc w:val="both"/>
            </w:pPr>
            <w:r w:rsidRPr="00625C7D">
              <w:t>60</w:t>
            </w:r>
          </w:p>
        </w:tc>
      </w:tr>
      <w:tr w:rsidR="0019564A" w:rsidRPr="00625C7D" w:rsidTr="00055500">
        <w:trPr>
          <w:trHeight w:val="290"/>
          <w:jc w:val="center"/>
        </w:trPr>
        <w:tc>
          <w:tcPr>
            <w:tcW w:w="4039" w:type="dxa"/>
            <w:noWrap/>
            <w:hideMark/>
          </w:tcPr>
          <w:p w:rsidR="0019564A" w:rsidRPr="00625C7D" w:rsidRDefault="0019564A" w:rsidP="00055500">
            <w:pPr>
              <w:jc w:val="both"/>
            </w:pPr>
            <w:r w:rsidRPr="00625C7D">
              <w:t>Mise en œuvre projets en cours</w:t>
            </w:r>
          </w:p>
        </w:tc>
        <w:tc>
          <w:tcPr>
            <w:tcW w:w="2693" w:type="dxa"/>
            <w:noWrap/>
            <w:hideMark/>
          </w:tcPr>
          <w:p w:rsidR="0019564A" w:rsidRPr="00625C7D" w:rsidRDefault="0019564A" w:rsidP="00055500">
            <w:pPr>
              <w:jc w:val="both"/>
            </w:pPr>
            <w:r w:rsidRPr="00625C7D">
              <w:t>68</w:t>
            </w:r>
          </w:p>
        </w:tc>
      </w:tr>
      <w:tr w:rsidR="0019564A" w:rsidRPr="00625C7D" w:rsidTr="00055500">
        <w:trPr>
          <w:trHeight w:val="290"/>
          <w:jc w:val="center"/>
        </w:trPr>
        <w:tc>
          <w:tcPr>
            <w:tcW w:w="4039" w:type="dxa"/>
            <w:noWrap/>
          </w:tcPr>
          <w:p w:rsidR="0019564A" w:rsidRPr="00625C7D" w:rsidRDefault="0019564A" w:rsidP="00055500">
            <w:pPr>
              <w:jc w:val="both"/>
            </w:pPr>
            <w:r w:rsidRPr="00625C7D">
              <w:t>Mise en œuvre des projets à l’arrêt</w:t>
            </w:r>
          </w:p>
        </w:tc>
        <w:tc>
          <w:tcPr>
            <w:tcW w:w="2693" w:type="dxa"/>
            <w:noWrap/>
          </w:tcPr>
          <w:p w:rsidR="0019564A" w:rsidRPr="00625C7D" w:rsidRDefault="0019564A" w:rsidP="00055500">
            <w:pPr>
              <w:jc w:val="both"/>
            </w:pPr>
            <w:r w:rsidRPr="00625C7D">
              <w:t>28</w:t>
            </w:r>
          </w:p>
        </w:tc>
      </w:tr>
      <w:tr w:rsidR="0019564A" w:rsidRPr="00625C7D" w:rsidTr="00055500">
        <w:trPr>
          <w:trHeight w:val="290"/>
          <w:jc w:val="center"/>
        </w:trPr>
        <w:tc>
          <w:tcPr>
            <w:tcW w:w="4039" w:type="dxa"/>
            <w:noWrap/>
            <w:hideMark/>
          </w:tcPr>
          <w:p w:rsidR="0019564A" w:rsidRPr="00625C7D" w:rsidRDefault="0019564A" w:rsidP="00055500">
            <w:pPr>
              <w:jc w:val="both"/>
            </w:pPr>
            <w:r w:rsidRPr="00625C7D">
              <w:t>Total général</w:t>
            </w:r>
          </w:p>
        </w:tc>
        <w:tc>
          <w:tcPr>
            <w:tcW w:w="2693" w:type="dxa"/>
            <w:noWrap/>
            <w:hideMark/>
          </w:tcPr>
          <w:p w:rsidR="0019564A" w:rsidRPr="00625C7D" w:rsidRDefault="0019564A" w:rsidP="00055500">
            <w:pPr>
              <w:jc w:val="both"/>
            </w:pPr>
            <w:r w:rsidRPr="00625C7D">
              <w:t>198</w:t>
            </w:r>
          </w:p>
        </w:tc>
      </w:tr>
    </w:tbl>
    <w:p w:rsidR="0019564A" w:rsidRPr="00625C7D" w:rsidRDefault="0019564A" w:rsidP="0019564A">
      <w:pPr>
        <w:pStyle w:val="Paragraphedeliste"/>
        <w:ind w:left="-142"/>
        <w:jc w:val="both"/>
      </w:pPr>
    </w:p>
    <w:p w:rsidR="0019564A" w:rsidRPr="00625C7D" w:rsidRDefault="0019564A" w:rsidP="0019564A">
      <w:pPr>
        <w:jc w:val="both"/>
      </w:pPr>
    </w:p>
    <w:p w:rsidR="0019564A" w:rsidRPr="00625C7D" w:rsidRDefault="0019564A" w:rsidP="0019564A">
      <w:pPr>
        <w:pStyle w:val="Titre1"/>
      </w:pPr>
      <w:bookmarkStart w:id="8" w:name="_Toc222096795"/>
      <w:r w:rsidRPr="00625C7D">
        <w:t>7. Communication</w:t>
      </w:r>
      <w:bookmarkEnd w:id="8"/>
    </w:p>
    <w:p w:rsidR="0019564A" w:rsidRPr="00625C7D" w:rsidRDefault="0019564A" w:rsidP="0019564A">
      <w:pPr>
        <w:jc w:val="both"/>
      </w:pPr>
    </w:p>
    <w:p w:rsidR="0019564A" w:rsidRPr="00625C7D" w:rsidRDefault="0019564A" w:rsidP="0019564A">
      <w:pPr>
        <w:jc w:val="both"/>
      </w:pPr>
      <w:r w:rsidRPr="00625C7D">
        <w:t>Indicateurs :</w:t>
      </w:r>
    </w:p>
    <w:tbl>
      <w:tblPr>
        <w:tblStyle w:val="Grilledetableauclaire1"/>
        <w:tblW w:w="9031" w:type="dxa"/>
        <w:tblLook w:val="04A0" w:firstRow="1" w:lastRow="0" w:firstColumn="1" w:lastColumn="0" w:noHBand="0" w:noVBand="1"/>
      </w:tblPr>
      <w:tblGrid>
        <w:gridCol w:w="4675"/>
        <w:gridCol w:w="4356"/>
      </w:tblGrid>
      <w:tr w:rsidR="0019564A" w:rsidRPr="00625C7D" w:rsidTr="00055500">
        <w:trPr>
          <w:trHeight w:val="81"/>
        </w:trPr>
        <w:tc>
          <w:tcPr>
            <w:tcW w:w="4675" w:type="dxa"/>
          </w:tcPr>
          <w:p w:rsidR="0019564A" w:rsidRPr="00625C7D" w:rsidRDefault="0019564A" w:rsidP="00055500">
            <w:pPr>
              <w:jc w:val="both"/>
            </w:pPr>
            <w:r w:rsidRPr="00625C7D">
              <w:t>Nombre de pièces publiées</w:t>
            </w:r>
          </w:p>
        </w:tc>
        <w:tc>
          <w:tcPr>
            <w:tcW w:w="4356" w:type="dxa"/>
          </w:tcPr>
          <w:p w:rsidR="0019564A" w:rsidRPr="00625C7D" w:rsidRDefault="0019564A" w:rsidP="00055500">
            <w:pPr>
              <w:jc w:val="both"/>
            </w:pPr>
            <w:r>
              <w:t>0</w:t>
            </w:r>
          </w:p>
        </w:tc>
      </w:tr>
      <w:tr w:rsidR="0019564A" w:rsidRPr="00625C7D" w:rsidTr="00055500">
        <w:trPr>
          <w:trHeight w:val="274"/>
        </w:trPr>
        <w:tc>
          <w:tcPr>
            <w:tcW w:w="4675" w:type="dxa"/>
          </w:tcPr>
          <w:p w:rsidR="0019564A" w:rsidRPr="00625C7D" w:rsidRDefault="0019564A" w:rsidP="00055500">
            <w:pPr>
              <w:jc w:val="both"/>
            </w:pPr>
            <w:r w:rsidRPr="00625C7D">
              <w:t>Télévision</w:t>
            </w:r>
          </w:p>
        </w:tc>
        <w:tc>
          <w:tcPr>
            <w:tcW w:w="4356" w:type="dxa"/>
          </w:tcPr>
          <w:p w:rsidR="0019564A" w:rsidRPr="00625C7D" w:rsidRDefault="0019564A" w:rsidP="00055500">
            <w:pPr>
              <w:jc w:val="both"/>
            </w:pPr>
            <w:r w:rsidRPr="00625C7D">
              <w:t>0</w:t>
            </w:r>
          </w:p>
        </w:tc>
      </w:tr>
      <w:tr w:rsidR="0019564A" w:rsidRPr="00625C7D" w:rsidTr="00055500">
        <w:trPr>
          <w:trHeight w:val="274"/>
        </w:trPr>
        <w:tc>
          <w:tcPr>
            <w:tcW w:w="4675" w:type="dxa"/>
          </w:tcPr>
          <w:p w:rsidR="0019564A" w:rsidRPr="00625C7D" w:rsidRDefault="0019564A" w:rsidP="00055500">
            <w:pPr>
              <w:jc w:val="both"/>
            </w:pPr>
            <w:r w:rsidRPr="00625C7D">
              <w:t>Internet</w:t>
            </w:r>
          </w:p>
        </w:tc>
        <w:tc>
          <w:tcPr>
            <w:tcW w:w="4356" w:type="dxa"/>
          </w:tcPr>
          <w:p w:rsidR="0019564A" w:rsidRPr="00625C7D" w:rsidRDefault="0019564A" w:rsidP="00055500">
            <w:pPr>
              <w:jc w:val="both"/>
            </w:pPr>
            <w:r w:rsidRPr="00625C7D">
              <w:t>0</w:t>
            </w:r>
          </w:p>
        </w:tc>
      </w:tr>
      <w:tr w:rsidR="0019564A" w:rsidRPr="00625C7D" w:rsidTr="00055500">
        <w:trPr>
          <w:trHeight w:val="274"/>
        </w:trPr>
        <w:tc>
          <w:tcPr>
            <w:tcW w:w="4675" w:type="dxa"/>
          </w:tcPr>
          <w:p w:rsidR="0019564A" w:rsidRPr="00625C7D" w:rsidRDefault="0019564A" w:rsidP="00055500">
            <w:pPr>
              <w:jc w:val="both"/>
            </w:pPr>
            <w:r w:rsidRPr="00625C7D">
              <w:t>Presse écrite</w:t>
            </w:r>
          </w:p>
        </w:tc>
        <w:tc>
          <w:tcPr>
            <w:tcW w:w="4356" w:type="dxa"/>
          </w:tcPr>
          <w:p w:rsidR="0019564A" w:rsidRPr="00625C7D" w:rsidRDefault="0019564A" w:rsidP="00055500">
            <w:pPr>
              <w:jc w:val="both"/>
            </w:pPr>
            <w:r>
              <w:t>0</w:t>
            </w:r>
          </w:p>
        </w:tc>
      </w:tr>
      <w:tr w:rsidR="0019564A" w:rsidRPr="00625C7D" w:rsidTr="00055500">
        <w:trPr>
          <w:trHeight w:val="274"/>
        </w:trPr>
        <w:tc>
          <w:tcPr>
            <w:tcW w:w="4675" w:type="dxa"/>
          </w:tcPr>
          <w:p w:rsidR="0019564A" w:rsidRPr="00625C7D" w:rsidRDefault="0019564A" w:rsidP="00055500">
            <w:pPr>
              <w:jc w:val="both"/>
            </w:pPr>
            <w:r w:rsidRPr="00625C7D">
              <w:t>Radio</w:t>
            </w:r>
          </w:p>
        </w:tc>
        <w:tc>
          <w:tcPr>
            <w:tcW w:w="4356" w:type="dxa"/>
          </w:tcPr>
          <w:p w:rsidR="0019564A" w:rsidRPr="00625C7D" w:rsidRDefault="0019564A" w:rsidP="00055500">
            <w:pPr>
              <w:jc w:val="both"/>
            </w:pPr>
            <w:r w:rsidRPr="00625C7D">
              <w:t>0</w:t>
            </w:r>
          </w:p>
        </w:tc>
      </w:tr>
    </w:tbl>
    <w:p w:rsidR="0019564A" w:rsidRPr="00625C7D" w:rsidRDefault="0019564A" w:rsidP="0019564A">
      <w:pPr>
        <w:jc w:val="both"/>
      </w:pPr>
    </w:p>
    <w:p w:rsidR="0019564A" w:rsidRPr="00625C7D" w:rsidRDefault="0019564A" w:rsidP="0019564A">
      <w:pPr>
        <w:jc w:val="both"/>
      </w:pPr>
    </w:p>
    <w:p w:rsidR="0019564A" w:rsidRPr="00625C7D" w:rsidRDefault="0019564A" w:rsidP="0019564A">
      <w:pPr>
        <w:jc w:val="both"/>
      </w:pPr>
      <w:r w:rsidRPr="00625C7D">
        <w:t>Aucune pièce médi</w:t>
      </w:r>
      <w:r>
        <w:t>atique n’a é</w:t>
      </w:r>
      <w:r w:rsidR="00A20227">
        <w:t>té produite ce mois de février 2026</w:t>
      </w:r>
      <w:r>
        <w:t>.</w:t>
      </w:r>
    </w:p>
    <w:p w:rsidR="0019564A" w:rsidRPr="00625C7D" w:rsidRDefault="0019564A" w:rsidP="0019564A">
      <w:pPr>
        <w:jc w:val="both"/>
      </w:pPr>
    </w:p>
    <w:p w:rsidR="0019564A" w:rsidRPr="00625C7D" w:rsidRDefault="0019564A" w:rsidP="0019564A">
      <w:pPr>
        <w:jc w:val="both"/>
      </w:pPr>
    </w:p>
    <w:p w:rsidR="0019564A" w:rsidRPr="00625C7D" w:rsidRDefault="0019564A" w:rsidP="0019564A">
      <w:pPr>
        <w:pStyle w:val="Titre1"/>
        <w:shd w:val="clear" w:color="auto" w:fill="000000" w:themeFill="text1"/>
        <w:ind w:left="720"/>
      </w:pPr>
      <w:bookmarkStart w:id="9" w:name="_Toc330025956"/>
      <w:bookmarkStart w:id="10" w:name="_Toc7774931"/>
      <w:bookmarkStart w:id="11" w:name="_Toc222096796"/>
      <w:r w:rsidRPr="00625C7D">
        <w:t>8. Relations extérieures</w:t>
      </w:r>
      <w:bookmarkEnd w:id="9"/>
      <w:bookmarkEnd w:id="10"/>
      <w:bookmarkEnd w:id="11"/>
    </w:p>
    <w:p w:rsidR="0019564A" w:rsidRPr="00625C7D" w:rsidRDefault="0019564A" w:rsidP="0019564A">
      <w:pPr>
        <w:jc w:val="both"/>
      </w:pPr>
    </w:p>
    <w:p w:rsidR="0019564A" w:rsidRPr="00625C7D" w:rsidRDefault="0019564A" w:rsidP="0019564A">
      <w:pPr>
        <w:spacing w:after="240"/>
        <w:jc w:val="both"/>
      </w:pPr>
      <w:r w:rsidRPr="00625C7D">
        <w:t>Indicateurs:</w:t>
      </w:r>
    </w:p>
    <w:tbl>
      <w:tblPr>
        <w:tblStyle w:val="Grilledetableauclaire1"/>
        <w:tblW w:w="0" w:type="auto"/>
        <w:tblLook w:val="04A0" w:firstRow="1" w:lastRow="0" w:firstColumn="1" w:lastColumn="0" w:noHBand="0" w:noVBand="1"/>
      </w:tblPr>
      <w:tblGrid>
        <w:gridCol w:w="4350"/>
        <w:gridCol w:w="4380"/>
      </w:tblGrid>
      <w:tr w:rsidR="0019564A" w:rsidRPr="00625C7D" w:rsidTr="00055500">
        <w:trPr>
          <w:trHeight w:val="323"/>
        </w:trPr>
        <w:tc>
          <w:tcPr>
            <w:tcW w:w="4350" w:type="dxa"/>
          </w:tcPr>
          <w:p w:rsidR="0019564A" w:rsidRPr="00625C7D" w:rsidRDefault="0019564A" w:rsidP="00055500">
            <w:pPr>
              <w:jc w:val="both"/>
            </w:pPr>
            <w:r w:rsidRPr="00625C7D">
              <w:t>Nombre de rencontres</w:t>
            </w:r>
          </w:p>
        </w:tc>
        <w:tc>
          <w:tcPr>
            <w:tcW w:w="4380" w:type="dxa"/>
          </w:tcPr>
          <w:p w:rsidR="0019564A" w:rsidRPr="00625C7D" w:rsidRDefault="0019564A" w:rsidP="00055500">
            <w:pPr>
              <w:jc w:val="both"/>
            </w:pPr>
            <w:r w:rsidRPr="00625C7D">
              <w:t>0</w:t>
            </w:r>
            <w:r w:rsidR="00F93C80">
              <w:t>3</w:t>
            </w:r>
          </w:p>
        </w:tc>
      </w:tr>
      <w:tr w:rsidR="0019564A" w:rsidRPr="00625C7D" w:rsidTr="00055500">
        <w:trPr>
          <w:trHeight w:val="323"/>
        </w:trPr>
        <w:tc>
          <w:tcPr>
            <w:tcW w:w="4350" w:type="dxa"/>
          </w:tcPr>
          <w:p w:rsidR="0019564A" w:rsidRPr="00625C7D" w:rsidRDefault="0019564A" w:rsidP="00055500">
            <w:pPr>
              <w:jc w:val="both"/>
            </w:pPr>
            <w:r w:rsidRPr="00625C7D">
              <w:t>Suivi de l’accord de collaboration</w:t>
            </w:r>
            <w:r w:rsidRPr="00625C7D">
              <w:tab/>
            </w:r>
          </w:p>
        </w:tc>
        <w:tc>
          <w:tcPr>
            <w:tcW w:w="4380" w:type="dxa"/>
          </w:tcPr>
          <w:p w:rsidR="0019564A" w:rsidRPr="00625C7D" w:rsidRDefault="0019564A" w:rsidP="00055500">
            <w:pPr>
              <w:jc w:val="both"/>
            </w:pPr>
            <w:r w:rsidRPr="00625C7D">
              <w:t>0</w:t>
            </w:r>
            <w:r w:rsidR="00F93C80">
              <w:t>2</w:t>
            </w:r>
          </w:p>
        </w:tc>
      </w:tr>
      <w:tr w:rsidR="0019564A" w:rsidRPr="00625C7D" w:rsidTr="00055500">
        <w:trPr>
          <w:trHeight w:val="297"/>
        </w:trPr>
        <w:tc>
          <w:tcPr>
            <w:tcW w:w="4350" w:type="dxa"/>
            <w:vAlign w:val="center"/>
          </w:tcPr>
          <w:p w:rsidR="0019564A" w:rsidRPr="00625C7D" w:rsidRDefault="0019564A" w:rsidP="00055500">
            <w:pPr>
              <w:jc w:val="both"/>
            </w:pPr>
            <w:r w:rsidRPr="00625C7D">
              <w:t>Collaboration sur affaires</w:t>
            </w:r>
          </w:p>
        </w:tc>
        <w:tc>
          <w:tcPr>
            <w:tcW w:w="4380" w:type="dxa"/>
            <w:vAlign w:val="center"/>
          </w:tcPr>
          <w:p w:rsidR="0019564A" w:rsidRPr="00625C7D" w:rsidRDefault="00F93C80" w:rsidP="00055500">
            <w:pPr>
              <w:jc w:val="both"/>
            </w:pPr>
            <w:r>
              <w:t>01</w:t>
            </w:r>
          </w:p>
        </w:tc>
      </w:tr>
    </w:tbl>
    <w:p w:rsidR="0019564A" w:rsidRPr="00625C7D" w:rsidRDefault="0019564A" w:rsidP="0019564A">
      <w:pPr>
        <w:spacing w:line="276" w:lineRule="auto"/>
        <w:jc w:val="both"/>
      </w:pPr>
    </w:p>
    <w:p w:rsidR="0019564A" w:rsidRDefault="0019564A" w:rsidP="0019564A">
      <w:pPr>
        <w:jc w:val="both"/>
      </w:pPr>
      <w:r>
        <w:t>Au cours de la mis</w:t>
      </w:r>
      <w:r w:rsidR="00F93C80">
        <w:t>sion réalisée ce mois de février</w:t>
      </w:r>
      <w:r>
        <w:t xml:space="preserve"> 2026, il y a eu</w:t>
      </w:r>
      <w:r w:rsidR="00F93C80">
        <w:t xml:space="preserve"> trois rencontres avec les autorités :</w:t>
      </w:r>
      <w:r>
        <w:t xml:space="preserve"> une rencontre avec</w:t>
      </w:r>
      <w:r w:rsidR="00F93C80">
        <w:t xml:space="preserve"> le secrétaire général de la préfecture de Ndolou, une rencontre avec le vice-président du Conseil Départemental de Ndolou et une rencontre avec l’adjoint du chef de cantonnement des Eaux et Forêts de Mandji.</w:t>
      </w:r>
    </w:p>
    <w:p w:rsidR="0019564A" w:rsidRDefault="0019564A" w:rsidP="0019564A">
      <w:pPr>
        <w:jc w:val="both"/>
      </w:pPr>
    </w:p>
    <w:p w:rsidR="0019564A" w:rsidRPr="00625C7D" w:rsidRDefault="0019564A" w:rsidP="0019564A">
      <w:pPr>
        <w:spacing w:line="276" w:lineRule="auto"/>
        <w:jc w:val="both"/>
      </w:pPr>
    </w:p>
    <w:p w:rsidR="0019564A" w:rsidRPr="00625C7D" w:rsidRDefault="0019564A" w:rsidP="0019564A">
      <w:pPr>
        <w:spacing w:line="276" w:lineRule="auto"/>
        <w:jc w:val="both"/>
      </w:pPr>
    </w:p>
    <w:p w:rsidR="0019564A" w:rsidRPr="00625C7D" w:rsidRDefault="0019564A" w:rsidP="0019564A">
      <w:pPr>
        <w:pStyle w:val="Titre1"/>
        <w:ind w:left="360"/>
      </w:pPr>
      <w:bookmarkStart w:id="12" w:name="_Toc7774932"/>
      <w:bookmarkStart w:id="13" w:name="_Toc222096797"/>
      <w:r w:rsidRPr="00625C7D">
        <w:t>9. Conclusion</w:t>
      </w:r>
      <w:bookmarkEnd w:id="12"/>
      <w:bookmarkEnd w:id="13"/>
    </w:p>
    <w:p w:rsidR="0019564A" w:rsidRPr="00625C7D" w:rsidRDefault="0019564A" w:rsidP="0019564A">
      <w:pPr>
        <w:spacing w:line="276" w:lineRule="auto"/>
        <w:jc w:val="both"/>
      </w:pPr>
    </w:p>
    <w:p w:rsidR="00A50EF4" w:rsidRDefault="0019564A" w:rsidP="0019564A">
      <w:pPr>
        <w:jc w:val="both"/>
      </w:pPr>
      <w:r>
        <w:t xml:space="preserve"> </w:t>
      </w:r>
      <w:r w:rsidR="00A50EF4">
        <w:t xml:space="preserve">En définitive, la mission réalisée du 09 au 15 février 2026 dans les départements de Ndolou et de Tsamba-Magotsi était fortement marquée par les activités </w:t>
      </w:r>
      <w:r w:rsidR="00B23532">
        <w:t xml:space="preserve">d’enquête forestières. La collecte et la recherche des activités illégales de bois ont été menées dans les villages de Pény, Yéno, Massana et Yombi. À </w:t>
      </w:r>
      <w:proofErr w:type="spellStart"/>
      <w:r w:rsidR="00B23532">
        <w:t>yombi</w:t>
      </w:r>
      <w:proofErr w:type="spellEnd"/>
      <w:r w:rsidR="00B23532">
        <w:t xml:space="preserve">. Dans l’ensemble on n’a pas enregistré de cas illicites en dehors du cas de Yombi où du bois saisi par la direction provinciale des Eaux et Forêts de la Ngounié et retourné au fermier est toujours parqué dans des grumiers se trouvant sur la piste menant à la forêt communautaire de Bemboudié. </w:t>
      </w:r>
    </w:p>
    <w:p w:rsidR="00B23532" w:rsidRDefault="00B23532" w:rsidP="0019564A">
      <w:pPr>
        <w:jc w:val="both"/>
      </w:pPr>
      <w:r>
        <w:t>La situation des cahiers de charges dans les villages cités ci-dessus</w:t>
      </w:r>
      <w:r w:rsidR="007D7DAF">
        <w:t xml:space="preserve"> est acceptable. Les montants des FDL sont connus et les projets identifiés. On dénombre également 54 communautés rencontrées. </w:t>
      </w:r>
    </w:p>
    <w:p w:rsidR="00A50EF4" w:rsidRDefault="00A50EF4" w:rsidP="0019564A">
      <w:pPr>
        <w:jc w:val="both"/>
      </w:pPr>
    </w:p>
    <w:p w:rsidR="0019564A" w:rsidRDefault="0019564A" w:rsidP="0019564A">
      <w:pPr>
        <w:jc w:val="both"/>
      </w:pPr>
      <w:bookmarkStart w:id="14" w:name="_GoBack"/>
      <w:bookmarkEnd w:id="14"/>
    </w:p>
    <w:p w:rsidR="0019564A" w:rsidRDefault="0019564A" w:rsidP="0019564A">
      <w:pPr>
        <w:jc w:val="both"/>
      </w:pPr>
      <w:r>
        <w:t xml:space="preserve"> </w:t>
      </w:r>
    </w:p>
    <w:p w:rsidR="0019564A" w:rsidRDefault="0019564A" w:rsidP="0019564A">
      <w:pPr>
        <w:jc w:val="both"/>
      </w:pPr>
      <w:r>
        <w:t xml:space="preserve"> </w:t>
      </w:r>
    </w:p>
    <w:p w:rsidR="0019564A" w:rsidRDefault="0019564A" w:rsidP="0019564A"/>
    <w:p w:rsidR="0019564A" w:rsidRDefault="0019564A" w:rsidP="0019564A"/>
    <w:p w:rsidR="0019564A" w:rsidRDefault="0019564A" w:rsidP="0019564A"/>
    <w:p w:rsidR="0019564A" w:rsidRDefault="0019564A" w:rsidP="0019564A"/>
    <w:p w:rsidR="00055500" w:rsidRDefault="00055500"/>
    <w:sectPr w:rsidR="00055500" w:rsidSect="00055500">
      <w:headerReference w:type="default" r:id="rId10"/>
      <w:footerReference w:type="default" r:id="rId11"/>
      <w:pgSz w:w="11906" w:h="16838"/>
      <w:pgMar w:top="1529" w:right="1417" w:bottom="962" w:left="1560" w:header="705" w:footer="5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299" w:rsidRDefault="00EE1299">
      <w:r>
        <w:separator/>
      </w:r>
    </w:p>
  </w:endnote>
  <w:endnote w:type="continuationSeparator" w:id="0">
    <w:p w:rsidR="00EE1299" w:rsidRDefault="00EE1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EF4" w:rsidRDefault="00A50EF4">
    <w:pPr>
      <w:shd w:val="clear" w:color="auto" w:fill="FFFFFF"/>
      <w:spacing w:before="120"/>
      <w:jc w:val="center"/>
      <w:rPr>
        <w:sz w:val="16"/>
        <w:szCs w:val="20"/>
        <w:lang w:val="fr-FR"/>
      </w:rPr>
    </w:pPr>
    <w:r>
      <w:rPr>
        <w:sz w:val="16"/>
        <w:szCs w:val="20"/>
        <w:lang w:val="fr-FR"/>
      </w:rPr>
      <w:t>Conservation Justice | BP 23903 Libreville | +241 074 23 38 65</w:t>
    </w:r>
  </w:p>
  <w:p w:rsidR="00A50EF4" w:rsidRDefault="00A50EF4">
    <w:pPr>
      <w:shd w:val="clear" w:color="auto" w:fill="FFFFFF"/>
      <w:spacing w:after="240"/>
      <w:jc w:val="center"/>
      <w:rPr>
        <w:sz w:val="16"/>
        <w:szCs w:val="20"/>
        <w:lang w:val="fr-FR"/>
      </w:rPr>
    </w:pPr>
    <w:r>
      <w:rPr>
        <w:sz w:val="16"/>
        <w:szCs w:val="20"/>
        <w:lang w:val="fr-FR"/>
      </w:rPr>
      <w:t>luc@conservation-justice.org | www.conservation-justice.org</w:t>
    </w:r>
  </w:p>
  <w:p w:rsidR="00A50EF4" w:rsidRDefault="00A50EF4" w:rsidP="00055500">
    <w:pPr>
      <w:pStyle w:val="Pieddepage"/>
      <w:jc w:val="right"/>
    </w:pPr>
    <w:r>
      <w:rPr>
        <w:lang w:val="fr-FR"/>
      </w:rPr>
      <w:t xml:space="preserve">Page </w:t>
    </w:r>
    <w:r>
      <w:rPr>
        <w:b/>
        <w:bCs/>
      </w:rPr>
      <w:fldChar w:fldCharType="begin"/>
    </w:r>
    <w:r>
      <w:rPr>
        <w:b/>
        <w:bCs/>
      </w:rPr>
      <w:instrText>PAGE</w:instrText>
    </w:r>
    <w:r>
      <w:rPr>
        <w:b/>
        <w:bCs/>
      </w:rPr>
      <w:fldChar w:fldCharType="separate"/>
    </w:r>
    <w:r w:rsidR="00BE4582">
      <w:rPr>
        <w:b/>
        <w:bCs/>
        <w:noProof/>
      </w:rPr>
      <w:t>6</w:t>
    </w:r>
    <w:r>
      <w:rPr>
        <w:b/>
        <w:bCs/>
      </w:rPr>
      <w:fldChar w:fldCharType="end"/>
    </w:r>
    <w:r>
      <w:rPr>
        <w:lang w:val="fr-FR"/>
      </w:rPr>
      <w:t xml:space="preserve"> sur </w:t>
    </w:r>
    <w:r>
      <w:rPr>
        <w:b/>
        <w:bCs/>
      </w:rPr>
      <w:fldChar w:fldCharType="begin"/>
    </w:r>
    <w:r>
      <w:rPr>
        <w:b/>
        <w:bCs/>
      </w:rPr>
      <w:instrText>NUMPAGES</w:instrText>
    </w:r>
    <w:r>
      <w:rPr>
        <w:b/>
        <w:bCs/>
      </w:rPr>
      <w:fldChar w:fldCharType="separate"/>
    </w:r>
    <w:r w:rsidR="00BE4582">
      <w:rPr>
        <w:b/>
        <w:bCs/>
        <w:noProof/>
      </w:rPr>
      <w:t>7</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299" w:rsidRDefault="00EE1299">
      <w:r>
        <w:separator/>
      </w:r>
    </w:p>
  </w:footnote>
  <w:footnote w:type="continuationSeparator" w:id="0">
    <w:p w:rsidR="00EE1299" w:rsidRDefault="00EE12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EF4" w:rsidRDefault="00A50EF4">
    <w:pPr>
      <w:spacing w:line="276" w:lineRule="auto"/>
      <w:ind w:left="1843" w:right="1701"/>
      <w:jc w:val="center"/>
      <w:rPr>
        <w:rFonts w:eastAsia="Calibri"/>
        <w:bCs/>
        <w:iCs/>
        <w:color w:val="0D0D0D"/>
        <w:sz w:val="16"/>
        <w:szCs w:val="22"/>
      </w:rPr>
    </w:pPr>
    <w:r>
      <w:rPr>
        <w:rFonts w:eastAsia="Calibri"/>
        <w:bCs/>
        <w:iCs/>
        <w:color w:val="0D0D0D"/>
        <w:sz w:val="16"/>
        <w:szCs w:val="22"/>
      </w:rPr>
      <w:t>Projet d’Appui à la Lutte contre l’Exploitation Forestière Illégale – ALEFI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64098"/>
    <w:multiLevelType w:val="hybridMultilevel"/>
    <w:tmpl w:val="0E4CF2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64A"/>
    <w:rsid w:val="00055500"/>
    <w:rsid w:val="000F648D"/>
    <w:rsid w:val="0019564A"/>
    <w:rsid w:val="001C1EFA"/>
    <w:rsid w:val="00210524"/>
    <w:rsid w:val="002C60A5"/>
    <w:rsid w:val="0037646A"/>
    <w:rsid w:val="00386CD4"/>
    <w:rsid w:val="003B16DA"/>
    <w:rsid w:val="004B22EB"/>
    <w:rsid w:val="00585681"/>
    <w:rsid w:val="006C5176"/>
    <w:rsid w:val="007730AB"/>
    <w:rsid w:val="007D7DAF"/>
    <w:rsid w:val="008360EE"/>
    <w:rsid w:val="0086177D"/>
    <w:rsid w:val="00861E33"/>
    <w:rsid w:val="0091637A"/>
    <w:rsid w:val="009F6EF5"/>
    <w:rsid w:val="00A20227"/>
    <w:rsid w:val="00A50EF4"/>
    <w:rsid w:val="00B23532"/>
    <w:rsid w:val="00B97036"/>
    <w:rsid w:val="00BD0E03"/>
    <w:rsid w:val="00BE4582"/>
    <w:rsid w:val="00E539AC"/>
    <w:rsid w:val="00EE1299"/>
    <w:rsid w:val="00F303E8"/>
    <w:rsid w:val="00F93C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AA4210-E67C-4624-A336-036FE1045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64A"/>
    <w:pPr>
      <w:spacing w:after="0" w:line="240" w:lineRule="auto"/>
    </w:pPr>
    <w:rPr>
      <w:rFonts w:ascii="Times New Roman" w:eastAsia="Times New Roman" w:hAnsi="Times New Roman" w:cs="Times New Roman"/>
      <w:sz w:val="24"/>
      <w:szCs w:val="24"/>
      <w:lang w:val="fr-BE"/>
    </w:rPr>
  </w:style>
  <w:style w:type="paragraph" w:styleId="Titre1">
    <w:name w:val="heading 1"/>
    <w:basedOn w:val="Normal"/>
    <w:next w:val="Normal"/>
    <w:link w:val="Titre1Car"/>
    <w:uiPriority w:val="99"/>
    <w:qFormat/>
    <w:rsid w:val="0019564A"/>
    <w:pPr>
      <w:keepNext/>
      <w:pBdr>
        <w:bottom w:val="single" w:sz="4" w:space="1" w:color="auto"/>
      </w:pBdr>
      <w:shd w:val="clear" w:color="auto" w:fill="000000"/>
      <w:ind w:left="432"/>
      <w:jc w:val="both"/>
      <w:outlineLvl w:val="0"/>
    </w:pPr>
    <w:rPr>
      <w:rFonts w:asciiTheme="minorHAnsi" w:hAnsiTheme="minorHAnsi" w:cstheme="minorHAnsi"/>
      <w:b/>
      <w:bCs/>
      <w:sz w:val="22"/>
      <w:szCs w:val="22"/>
      <w:lang w:val="fr-CH"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19564A"/>
    <w:rPr>
      <w:rFonts w:eastAsia="Times New Roman" w:cstheme="minorHAnsi"/>
      <w:b/>
      <w:bCs/>
      <w:shd w:val="clear" w:color="auto" w:fill="000000"/>
      <w:lang w:val="fr-CH" w:bidi="he-IL"/>
    </w:rPr>
  </w:style>
  <w:style w:type="paragraph" w:styleId="Pieddepage">
    <w:name w:val="footer"/>
    <w:basedOn w:val="Normal"/>
    <w:link w:val="PieddepageCar"/>
    <w:uiPriority w:val="99"/>
    <w:rsid w:val="0019564A"/>
    <w:pPr>
      <w:tabs>
        <w:tab w:val="center" w:pos="4536"/>
        <w:tab w:val="right" w:pos="9072"/>
      </w:tabs>
    </w:pPr>
  </w:style>
  <w:style w:type="character" w:customStyle="1" w:styleId="PieddepageCar">
    <w:name w:val="Pied de page Car"/>
    <w:basedOn w:val="Policepardfaut"/>
    <w:link w:val="Pieddepage"/>
    <w:uiPriority w:val="99"/>
    <w:rsid w:val="0019564A"/>
    <w:rPr>
      <w:rFonts w:ascii="Times New Roman" w:eastAsia="Times New Roman" w:hAnsi="Times New Roman" w:cs="Times New Roman"/>
      <w:sz w:val="24"/>
      <w:szCs w:val="24"/>
      <w:lang w:val="fr-BE"/>
    </w:rPr>
  </w:style>
  <w:style w:type="paragraph" w:styleId="En-tte">
    <w:name w:val="header"/>
    <w:basedOn w:val="Normal"/>
    <w:link w:val="En-tteCar"/>
    <w:uiPriority w:val="99"/>
    <w:rsid w:val="0019564A"/>
    <w:pPr>
      <w:tabs>
        <w:tab w:val="center" w:pos="4536"/>
        <w:tab w:val="right" w:pos="9072"/>
      </w:tabs>
    </w:pPr>
  </w:style>
  <w:style w:type="character" w:customStyle="1" w:styleId="En-tteCar">
    <w:name w:val="En-tête Car"/>
    <w:basedOn w:val="Policepardfaut"/>
    <w:link w:val="En-tte"/>
    <w:uiPriority w:val="99"/>
    <w:rsid w:val="0019564A"/>
    <w:rPr>
      <w:rFonts w:ascii="Times New Roman" w:eastAsia="Times New Roman" w:hAnsi="Times New Roman" w:cs="Times New Roman"/>
      <w:sz w:val="24"/>
      <w:szCs w:val="24"/>
      <w:lang w:val="fr-BE"/>
    </w:rPr>
  </w:style>
  <w:style w:type="paragraph" w:styleId="Paragraphedeliste">
    <w:name w:val="List Paragraph"/>
    <w:basedOn w:val="Normal"/>
    <w:uiPriority w:val="34"/>
    <w:qFormat/>
    <w:rsid w:val="0019564A"/>
    <w:pPr>
      <w:ind w:left="720"/>
      <w:contextualSpacing/>
    </w:pPr>
  </w:style>
  <w:style w:type="paragraph" w:styleId="TM1">
    <w:name w:val="toc 1"/>
    <w:basedOn w:val="Normal"/>
    <w:next w:val="Normal"/>
    <w:uiPriority w:val="39"/>
    <w:rsid w:val="0019564A"/>
    <w:pPr>
      <w:tabs>
        <w:tab w:val="left" w:pos="709"/>
        <w:tab w:val="right" w:leader="dot" w:pos="9062"/>
      </w:tabs>
      <w:spacing w:after="120"/>
    </w:pPr>
    <w:rPr>
      <w:noProof/>
      <w:lang w:bidi="he-IL"/>
    </w:rPr>
  </w:style>
  <w:style w:type="paragraph" w:styleId="Sansinterligne">
    <w:name w:val="No Spacing"/>
    <w:link w:val="SansinterligneCar"/>
    <w:uiPriority w:val="1"/>
    <w:qFormat/>
    <w:rsid w:val="0019564A"/>
    <w:pPr>
      <w:spacing w:after="0" w:line="240" w:lineRule="auto"/>
    </w:pPr>
    <w:rPr>
      <w:rFonts w:ascii="Calibri" w:eastAsia="Times New Roman" w:hAnsi="Calibri" w:cs="Times New Roman"/>
    </w:rPr>
  </w:style>
  <w:style w:type="character" w:customStyle="1" w:styleId="SansinterligneCar">
    <w:name w:val="Sans interligne Car"/>
    <w:basedOn w:val="Policepardfaut"/>
    <w:link w:val="Sansinterligne"/>
    <w:uiPriority w:val="1"/>
    <w:rsid w:val="0019564A"/>
    <w:rPr>
      <w:rFonts w:ascii="Calibri" w:eastAsia="Times New Roman" w:hAnsi="Calibri" w:cs="Times New Roman"/>
    </w:rPr>
  </w:style>
  <w:style w:type="table" w:customStyle="1" w:styleId="Grilledetableauclaire1">
    <w:name w:val="Grille de tableau claire1"/>
    <w:basedOn w:val="TableauNormal"/>
    <w:uiPriority w:val="40"/>
    <w:rsid w:val="0019564A"/>
    <w:pPr>
      <w:spacing w:after="0" w:line="240" w:lineRule="auto"/>
    </w:pPr>
    <w:rPr>
      <w:rFonts w:ascii="Times New Roman" w:eastAsia="Times New Roman" w:hAnsi="Times New Roman" w:cs="Times New Roman"/>
      <w:sz w:val="20"/>
      <w:szCs w:val="20"/>
      <w:lang w:val="fr-BE" w:eastAsia="fr-B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lledutableau1">
    <w:name w:val="Grille du tableau1"/>
    <w:basedOn w:val="TableauNormal"/>
    <w:next w:val="Grilledutableau"/>
    <w:uiPriority w:val="59"/>
    <w:rsid w:val="0019564A"/>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etableauclaire2">
    <w:name w:val="Grille de tableau claire2"/>
    <w:basedOn w:val="TableauNormal"/>
    <w:uiPriority w:val="40"/>
    <w:rsid w:val="0019564A"/>
    <w:pPr>
      <w:spacing w:after="0" w:line="240" w:lineRule="auto"/>
    </w:pPr>
    <w:rPr>
      <w:rFonts w:ascii="Times New Roman" w:eastAsia="Times New Roman" w:hAnsi="Times New Roman" w:cs="Times New Roman"/>
      <w:sz w:val="20"/>
      <w:szCs w:val="20"/>
      <w:lang w:val="fr-BE" w:eastAsia="fr-B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enhypertexte">
    <w:name w:val="Hyperlink"/>
    <w:basedOn w:val="Policepardfaut"/>
    <w:uiPriority w:val="99"/>
    <w:unhideWhenUsed/>
    <w:rsid w:val="0019564A"/>
    <w:rPr>
      <w:color w:val="0563C1" w:themeColor="hyperlink"/>
      <w:u w:val="single"/>
    </w:rPr>
  </w:style>
  <w:style w:type="table" w:styleId="Grilledutableau">
    <w:name w:val="Table Grid"/>
    <w:basedOn w:val="TableauNormal"/>
    <w:uiPriority w:val="39"/>
    <w:rsid w:val="00195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390</TotalTime>
  <Pages>7</Pages>
  <Words>1994</Words>
  <Characters>10970</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lucmathot@yahoo.fr</dc:creator>
  <cp:keywords/>
  <dc:description/>
  <cp:lastModifiedBy>lucmathot@yahoo.fr</cp:lastModifiedBy>
  <cp:revision>11</cp:revision>
  <dcterms:created xsi:type="dcterms:W3CDTF">2026-02-23T09:30:00Z</dcterms:created>
  <dcterms:modified xsi:type="dcterms:W3CDTF">2026-02-28T15:35:00Z</dcterms:modified>
</cp:coreProperties>
</file>