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77C" w:rsidRPr="00625C7D" w:rsidRDefault="008D777C" w:rsidP="008D777C">
      <w:pPr>
        <w:jc w:val="both"/>
      </w:pPr>
      <w:r w:rsidRPr="00625C7D">
        <w:rPr>
          <w:noProof/>
          <w:lang w:val="fr-FR" w:eastAsia="fr-FR"/>
        </w:rPr>
        <mc:AlternateContent>
          <mc:Choice Requires="wps">
            <w:drawing>
              <wp:anchor distT="0" distB="0" distL="0" distR="0" simplePos="0" relativeHeight="251662336" behindDoc="0" locked="0" layoutInCell="1" allowOverlap="1" wp14:anchorId="40243067" wp14:editId="4761B0CA">
                <wp:simplePos x="0" y="0"/>
                <wp:positionH relativeFrom="page">
                  <wp:posOffset>-19050</wp:posOffset>
                </wp:positionH>
                <wp:positionV relativeFrom="paragraph">
                  <wp:posOffset>-951865</wp:posOffset>
                </wp:positionV>
                <wp:extent cx="7581900" cy="23812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2381250"/>
                        </a:xfrm>
                        <a:prstGeom prst="rect">
                          <a:avLst/>
                        </a:prstGeom>
                        <a:solidFill>
                          <a:srgbClr val="FFFFFF"/>
                        </a:solidFill>
                        <a:ln>
                          <a:noFill/>
                        </a:ln>
                      </wps:spPr>
                      <wps:txbx>
                        <w:txbxContent>
                          <w:tbl>
                            <w:tblPr>
                              <w:tblStyle w:val="Grilledutableau1"/>
                              <w:tblW w:w="11448" w:type="dxa"/>
                              <w:tblInd w:w="284"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134"/>
                              <w:gridCol w:w="2234"/>
                              <w:gridCol w:w="1276"/>
                              <w:gridCol w:w="2835"/>
                              <w:gridCol w:w="1417"/>
                              <w:gridCol w:w="2552"/>
                            </w:tblGrid>
                            <w:tr w:rsidR="00895B23" w:rsidTr="00895B23">
                              <w:trPr>
                                <w:trHeight w:val="1385"/>
                              </w:trPr>
                              <w:tc>
                                <w:tcPr>
                                  <w:tcW w:w="1134" w:type="dxa"/>
                                  <w:hideMark/>
                                </w:tcPr>
                                <w:p w:rsidR="00895B23" w:rsidRDefault="00895B23">
                                  <w:pPr>
                                    <w:ind w:left="-26"/>
                                    <w:rPr>
                                      <w:color w:val="525252"/>
                                      <w:sz w:val="18"/>
                                    </w:rPr>
                                  </w:pPr>
                                  <w:r>
                                    <w:rPr>
                                      <w:noProof/>
                                      <w:color w:val="525252"/>
                                      <w:sz w:val="18"/>
                                      <w:lang w:val="fr-FR" w:eastAsia="fr-FR"/>
                                    </w:rPr>
                                    <w:drawing>
                                      <wp:inline distT="0" distB="0" distL="0" distR="0" wp14:anchorId="773EE3F6" wp14:editId="42BC3BFE">
                                        <wp:extent cx="638175" cy="772160"/>
                                        <wp:effectExtent l="0" t="0" r="9525" b="8890"/>
                                        <wp:docPr id="204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9"/>
                                                <pic:cNvPicPr/>
                                              </pic:nvPicPr>
                                              <pic:blipFill>
                                                <a:blip r:embed="rId5" cstate="print"/>
                                                <a:srcRect/>
                                                <a:stretch/>
                                              </pic:blipFill>
                                              <pic:spPr>
                                                <a:xfrm>
                                                  <a:off x="0" y="0"/>
                                                  <a:ext cx="638175" cy="772160"/>
                                                </a:xfrm>
                                                <a:prstGeom prst="rect">
                                                  <a:avLst/>
                                                </a:prstGeom>
                                              </pic:spPr>
                                            </pic:pic>
                                          </a:graphicData>
                                        </a:graphic>
                                      </wp:inline>
                                    </w:drawing>
                                  </w:r>
                                </w:p>
                              </w:tc>
                              <w:tc>
                                <w:tcPr>
                                  <w:tcW w:w="2234" w:type="dxa"/>
                                  <w:vAlign w:val="center"/>
                                </w:tcPr>
                                <w:p w:rsidR="00895B23" w:rsidRDefault="00895B23">
                                  <w:pPr>
                                    <w:ind w:left="34"/>
                                    <w:rPr>
                                      <w:color w:val="525252"/>
                                      <w:sz w:val="16"/>
                                      <w:lang w:val="fr-FR"/>
                                    </w:rPr>
                                  </w:pPr>
                                  <w:r>
                                    <w:rPr>
                                      <w:color w:val="525252"/>
                                      <w:sz w:val="16"/>
                                      <w:lang w:val="fr-FR"/>
                                    </w:rPr>
                                    <w:t>REPUBLIQUE GABONAISE</w:t>
                                  </w:r>
                                </w:p>
                                <w:p w:rsidR="00895B23" w:rsidRDefault="00895B23">
                                  <w:pPr>
                                    <w:ind w:left="34"/>
                                    <w:rPr>
                                      <w:color w:val="525252"/>
                                      <w:sz w:val="16"/>
                                      <w:lang w:val="fr-FR"/>
                                    </w:rPr>
                                  </w:pPr>
                                  <w:r>
                                    <w:rPr>
                                      <w:color w:val="525252"/>
                                      <w:sz w:val="16"/>
                                      <w:lang w:val="fr-FR"/>
                                    </w:rPr>
                                    <w:t>Ministère des Eaux et Forêts</w:t>
                                  </w:r>
                                </w:p>
                                <w:p w:rsidR="00895B23" w:rsidRDefault="00895B23">
                                  <w:pPr>
                                    <w:ind w:left="34"/>
                                    <w:rPr>
                                      <w:noProof/>
                                      <w:color w:val="525252"/>
                                      <w:sz w:val="18"/>
                                    </w:rPr>
                                  </w:pPr>
                                  <w:r>
                                    <w:rPr>
                                      <w:color w:val="525252"/>
                                      <w:sz w:val="16"/>
                                      <w:lang w:val="fr-FR"/>
                                    </w:rPr>
                                    <w:t>Secrétariat Général</w:t>
                                  </w:r>
                                </w:p>
                              </w:tc>
                              <w:tc>
                                <w:tcPr>
                                  <w:tcW w:w="1276" w:type="dxa"/>
                                </w:tcPr>
                                <w:p w:rsidR="00895B23" w:rsidRDefault="00895B23">
                                  <w:pPr>
                                    <w:rPr>
                                      <w:color w:val="525252"/>
                                      <w:sz w:val="18"/>
                                      <w:lang w:val="fr-FR"/>
                                    </w:rPr>
                                  </w:pPr>
                                </w:p>
                              </w:tc>
                              <w:tc>
                                <w:tcPr>
                                  <w:tcW w:w="2835" w:type="dxa"/>
                                  <w:vAlign w:val="center"/>
                                </w:tcPr>
                                <w:p w:rsidR="00895B23" w:rsidRDefault="00895B23">
                                  <w:pPr>
                                    <w:ind w:left="34"/>
                                    <w:rPr>
                                      <w:color w:val="525252"/>
                                      <w:sz w:val="16"/>
                                      <w:lang w:val="fr-FR"/>
                                    </w:rPr>
                                  </w:pPr>
                                </w:p>
                              </w:tc>
                              <w:tc>
                                <w:tcPr>
                                  <w:tcW w:w="1417" w:type="dxa"/>
                                  <w:vAlign w:val="center"/>
                                </w:tcPr>
                                <w:p w:rsidR="00895B23" w:rsidRDefault="00895B23">
                                  <w:pPr>
                                    <w:ind w:left="34"/>
                                    <w:rPr>
                                      <w:noProof/>
                                      <w:color w:val="525252"/>
                                      <w:sz w:val="18"/>
                                    </w:rPr>
                                  </w:pPr>
                                  <w:r>
                                    <w:rPr>
                                      <w:noProof/>
                                      <w:color w:val="525252"/>
                                      <w:sz w:val="18"/>
                                      <w:lang w:val="fr-FR" w:eastAsia="fr-FR"/>
                                    </w:rPr>
                                    <w:drawing>
                                      <wp:inline distT="0" distB="0" distL="0" distR="0" wp14:anchorId="4A566134" wp14:editId="6EDBF13D">
                                        <wp:extent cx="733425" cy="812800"/>
                                        <wp:effectExtent l="0" t="0" r="9525" b="6350"/>
                                        <wp:docPr id="205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3"/>
                                                <pic:cNvPicPr/>
                                              </pic:nvPicPr>
                                              <pic:blipFill>
                                                <a:blip r:embed="rId6" cstate="print"/>
                                                <a:srcRect/>
                                                <a:stretch/>
                                              </pic:blipFill>
                                              <pic:spPr>
                                                <a:xfrm>
                                                  <a:off x="0" y="0"/>
                                                  <a:ext cx="733425" cy="812800"/>
                                                </a:xfrm>
                                                <a:prstGeom prst="rect">
                                                  <a:avLst/>
                                                </a:prstGeom>
                                              </pic:spPr>
                                            </pic:pic>
                                          </a:graphicData>
                                        </a:graphic>
                                      </wp:inline>
                                    </w:drawing>
                                  </w:r>
                                </w:p>
                              </w:tc>
                              <w:tc>
                                <w:tcPr>
                                  <w:tcW w:w="2552" w:type="dxa"/>
                                  <w:vAlign w:val="center"/>
                                </w:tcPr>
                                <w:p w:rsidR="00895B23" w:rsidRDefault="00895B23" w:rsidP="00895B23">
                                  <w:pPr>
                                    <w:ind w:left="34"/>
                                    <w:rPr>
                                      <w:color w:val="525252"/>
                                      <w:sz w:val="16"/>
                                      <w:lang w:val="fr-FR"/>
                                    </w:rPr>
                                  </w:pPr>
                                  <w:r>
                                    <w:rPr>
                                      <w:color w:val="525252"/>
                                      <w:sz w:val="16"/>
                                      <w:lang w:val="fr-FR"/>
                                    </w:rPr>
                                    <w:t xml:space="preserve">CONSERVATION JUSTICE </w:t>
                                  </w:r>
                                </w:p>
                                <w:p w:rsidR="00895B23" w:rsidRDefault="00895B23" w:rsidP="00895B23">
                                  <w:pPr>
                                    <w:ind w:left="34"/>
                                    <w:rPr>
                                      <w:color w:val="525252"/>
                                      <w:sz w:val="16"/>
                                      <w:lang w:val="fr-FR"/>
                                    </w:rPr>
                                  </w:pPr>
                                  <w:r>
                                    <w:rPr>
                                      <w:color w:val="525252"/>
                                      <w:sz w:val="16"/>
                                      <w:lang w:val="fr-FR"/>
                                    </w:rPr>
                                    <w:t xml:space="preserve"> (+241) 074 23 38 65 </w:t>
                                  </w:r>
                                </w:p>
                                <w:p w:rsidR="00895B23" w:rsidRDefault="00895B23" w:rsidP="00895B23">
                                  <w:pPr>
                                    <w:ind w:left="34"/>
                                    <w:rPr>
                                      <w:color w:val="525252"/>
                                      <w:sz w:val="16"/>
                                      <w:lang w:val="fr-FR"/>
                                    </w:rPr>
                                  </w:pPr>
                                  <w:r>
                                    <w:rPr>
                                      <w:color w:val="525252"/>
                                      <w:sz w:val="16"/>
                                      <w:lang w:val="fr-FR"/>
                                    </w:rPr>
                                    <w:t>luc@conservation-justice.org</w:t>
                                  </w:r>
                                </w:p>
                                <w:p w:rsidR="00895B23" w:rsidRDefault="00895B23" w:rsidP="00895B23">
                                  <w:pPr>
                                    <w:rPr>
                                      <w:noProof/>
                                      <w:color w:val="525252"/>
                                      <w:sz w:val="18"/>
                                    </w:rPr>
                                  </w:pPr>
                                  <w:r>
                                    <w:rPr>
                                      <w:color w:val="525252"/>
                                      <w:sz w:val="16"/>
                                    </w:rPr>
                                    <w:t>www.conservation-justice.org</w:t>
                                  </w:r>
                                </w:p>
                              </w:tc>
                            </w:tr>
                          </w:tbl>
                          <w:p w:rsidR="00895B23" w:rsidRPr="009D1CCE" w:rsidRDefault="00895B23" w:rsidP="008D777C">
                            <w:pPr>
                              <w:pStyle w:val="En-tte"/>
                              <w:tabs>
                                <w:tab w:val="clear" w:pos="9072"/>
                              </w:tabs>
                              <w:ind w:left="426" w:right="2259"/>
                              <w:rPr>
                                <w:b/>
                                <w:color w:val="0D0D0D"/>
                                <w:sz w:val="56"/>
                                <w:szCs w:val="16"/>
                                <w:lang w:val="fr-FR"/>
                              </w:rPr>
                            </w:pPr>
                            <w:r w:rsidRPr="009D1CCE">
                              <w:rPr>
                                <w:b/>
                                <w:color w:val="0D0D0D"/>
                                <w:sz w:val="44"/>
                                <w:szCs w:val="16"/>
                                <w:lang w:val="fr-FR"/>
                              </w:rPr>
                              <w:t>Projet RALFF</w:t>
                            </w:r>
                          </w:p>
                          <w:p w:rsidR="00895B23" w:rsidRDefault="00895B23" w:rsidP="008D777C">
                            <w:pPr>
                              <w:ind w:left="426"/>
                              <w:rPr>
                                <w:color w:val="0D0D0D"/>
                                <w:lang w:val="fr-FR"/>
                              </w:rPr>
                            </w:pPr>
                            <w:r>
                              <w:t>Renforcement de l’application de la Loi sur la Faune et la Flore en Afrique Centrale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0243067" id="Rectangle 4" o:spid="_x0000_s1026" style="position:absolute;left:0;text-align:left;margin-left:-1.5pt;margin-top:-74.95pt;width:597pt;height:187.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wBQIAAOkDAAAOAAAAZHJzL2Uyb0RvYy54bWysU8GO0zAQvSPxD5bvNE1p2W7UdLXqqghp&#10;YVcsfIDjOImF4zFjt8ny9YydbilwQ+RgZTzj5/fejDc3Y2/YUaHXYEuez+acKSuh1rYt+dcv+zdr&#10;znwQthYGrCr5s/L8Zvv61WZwhVpAB6ZWyAjE+mJwJe9CcEWWedmpXvgZOGUp2QD2IlCIbVajGAi9&#10;N9liPn+XDYC1Q5DKe9q9m5J8m/CbRsnw0DReBWZKTtxCWjGtVVyz7UYULQrXaXmiIf6BRS+0pUvP&#10;UHciCHZA/RdUryWChybMJPQZNI2WKmkgNfn8DzVPnXAqaSFzvDvb5P8frPx0fESm65IvObOipxZ9&#10;JtOEbY1iy2jP4HxBVU/uEaNA7+5BfvPMwq6jKnWLCEOnRE2k8lif/XYgBp6Osmr4CDWhi0OA5NTY&#10;YB8ByQM2poY8nxuixsAkbV6t1vn1nPomKbd4u84Xq9SyTBQvxx368F5Bz+JPyZHIJ3hxvPch0hHF&#10;S0miD0bXe21MCrCtdgbZUdB07NOXFJDKyzJjY7GFeGxCjDtJZ5Q2WRTGajy5VUH9TIoRpmmj10E/&#10;HeAPzgaatJL77weBijPzwZJr1/lyGUczBcvV1YICvMxUlxlhJUGVXAbkbAp2YRrog0PddnRXnhyw&#10;cEteNzq5EPsw8Toxp3lK5pxmPw7sZZyqfr3Q7U8AAAD//wMAUEsDBBQABgAIAAAAIQCc4L764gAA&#10;AAwBAAAPAAAAZHJzL2Rvd25yZXYueG1sTI/NTsMwEITvSLyDtZW4tbZDqUgap0JIHHqhJeQB3HhJ&#10;ovonip0m5elxT/S02p3R7Df5bjaaXHDwnbMC+IoBQVs71dlGQPX9sXwF4oO0SmpnUcAVPeyKx4dc&#10;ZspN9gsvZWhIDLE+kwLaEPqMUl+3aKRfuR5t1H7cYGSI69BQNcgphhtNE8Y21MjOxg+t7PG9xfpc&#10;jkbA4XjYV2zNfsfNda+m8nj+1L4S4mkxv22BBJzDvxlu+BEdish0cqNVnmgBy+dYJcTJ12kK5Obg&#10;KY+3k4AkeeFAi5zelyj+AAAA//8DAFBLAQItABQABgAIAAAAIQC2gziS/gAAAOEBAAATAAAAAAAA&#10;AAAAAAAAAAAAAABbQ29udGVudF9UeXBlc10ueG1sUEsBAi0AFAAGAAgAAAAhADj9If/WAAAAlAEA&#10;AAsAAAAAAAAAAAAAAAAALwEAAF9yZWxzLy5yZWxzUEsBAi0AFAAGAAgAAAAhAH7tSfAFAgAA6QMA&#10;AA4AAAAAAAAAAAAAAAAALgIAAGRycy9lMm9Eb2MueG1sUEsBAi0AFAAGAAgAAAAhAJzgvvriAAAA&#10;DAEAAA8AAAAAAAAAAAAAAAAAXwQAAGRycy9kb3ducmV2LnhtbFBLBQYAAAAABAAEAPMAAABuBQAA&#10;AAA=&#10;" stroked="f">
                <v:textbox>
                  <w:txbxContent>
                    <w:tbl>
                      <w:tblPr>
                        <w:tblStyle w:val="Grilledutableau1"/>
                        <w:tblW w:w="11448" w:type="dxa"/>
                        <w:tblInd w:w="284"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134"/>
                        <w:gridCol w:w="2234"/>
                        <w:gridCol w:w="1276"/>
                        <w:gridCol w:w="2835"/>
                        <w:gridCol w:w="1417"/>
                        <w:gridCol w:w="2552"/>
                      </w:tblGrid>
                      <w:tr w:rsidR="00895B23" w:rsidTr="00895B23">
                        <w:trPr>
                          <w:trHeight w:val="1385"/>
                        </w:trPr>
                        <w:tc>
                          <w:tcPr>
                            <w:tcW w:w="1134" w:type="dxa"/>
                            <w:hideMark/>
                          </w:tcPr>
                          <w:p w:rsidR="00895B23" w:rsidRDefault="00895B23">
                            <w:pPr>
                              <w:ind w:left="-26"/>
                              <w:rPr>
                                <w:color w:val="525252"/>
                                <w:sz w:val="18"/>
                              </w:rPr>
                            </w:pPr>
                            <w:r>
                              <w:rPr>
                                <w:noProof/>
                                <w:color w:val="525252"/>
                                <w:sz w:val="18"/>
                                <w:lang w:val="fr-FR" w:eastAsia="fr-FR"/>
                              </w:rPr>
                              <w:drawing>
                                <wp:inline distT="0" distB="0" distL="0" distR="0" wp14:anchorId="773EE3F6" wp14:editId="42BC3BFE">
                                  <wp:extent cx="638175" cy="772160"/>
                                  <wp:effectExtent l="0" t="0" r="9525" b="8890"/>
                                  <wp:docPr id="204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9"/>
                                          <pic:cNvPicPr/>
                                        </pic:nvPicPr>
                                        <pic:blipFill>
                                          <a:blip r:embed="rId5" cstate="print"/>
                                          <a:srcRect/>
                                          <a:stretch/>
                                        </pic:blipFill>
                                        <pic:spPr>
                                          <a:xfrm>
                                            <a:off x="0" y="0"/>
                                            <a:ext cx="638175" cy="772160"/>
                                          </a:xfrm>
                                          <a:prstGeom prst="rect">
                                            <a:avLst/>
                                          </a:prstGeom>
                                        </pic:spPr>
                                      </pic:pic>
                                    </a:graphicData>
                                  </a:graphic>
                                </wp:inline>
                              </w:drawing>
                            </w:r>
                          </w:p>
                        </w:tc>
                        <w:tc>
                          <w:tcPr>
                            <w:tcW w:w="2234" w:type="dxa"/>
                            <w:vAlign w:val="center"/>
                          </w:tcPr>
                          <w:p w:rsidR="00895B23" w:rsidRDefault="00895B23">
                            <w:pPr>
                              <w:ind w:left="34"/>
                              <w:rPr>
                                <w:color w:val="525252"/>
                                <w:sz w:val="16"/>
                                <w:lang w:val="fr-FR"/>
                              </w:rPr>
                            </w:pPr>
                            <w:r>
                              <w:rPr>
                                <w:color w:val="525252"/>
                                <w:sz w:val="16"/>
                                <w:lang w:val="fr-FR"/>
                              </w:rPr>
                              <w:t>REPUBLIQUE GABONAISE</w:t>
                            </w:r>
                          </w:p>
                          <w:p w:rsidR="00895B23" w:rsidRDefault="00895B23">
                            <w:pPr>
                              <w:ind w:left="34"/>
                              <w:rPr>
                                <w:color w:val="525252"/>
                                <w:sz w:val="16"/>
                                <w:lang w:val="fr-FR"/>
                              </w:rPr>
                            </w:pPr>
                            <w:r>
                              <w:rPr>
                                <w:color w:val="525252"/>
                                <w:sz w:val="16"/>
                                <w:lang w:val="fr-FR"/>
                              </w:rPr>
                              <w:t>Ministère des Eaux et Forêts</w:t>
                            </w:r>
                          </w:p>
                          <w:p w:rsidR="00895B23" w:rsidRDefault="00895B23">
                            <w:pPr>
                              <w:ind w:left="34"/>
                              <w:rPr>
                                <w:noProof/>
                                <w:color w:val="525252"/>
                                <w:sz w:val="18"/>
                              </w:rPr>
                            </w:pPr>
                            <w:r>
                              <w:rPr>
                                <w:color w:val="525252"/>
                                <w:sz w:val="16"/>
                                <w:lang w:val="fr-FR"/>
                              </w:rPr>
                              <w:t>Secrétariat Général</w:t>
                            </w:r>
                          </w:p>
                        </w:tc>
                        <w:tc>
                          <w:tcPr>
                            <w:tcW w:w="1276" w:type="dxa"/>
                          </w:tcPr>
                          <w:p w:rsidR="00895B23" w:rsidRDefault="00895B23">
                            <w:pPr>
                              <w:rPr>
                                <w:color w:val="525252"/>
                                <w:sz w:val="18"/>
                                <w:lang w:val="fr-FR"/>
                              </w:rPr>
                            </w:pPr>
                          </w:p>
                        </w:tc>
                        <w:tc>
                          <w:tcPr>
                            <w:tcW w:w="2835" w:type="dxa"/>
                            <w:vAlign w:val="center"/>
                          </w:tcPr>
                          <w:p w:rsidR="00895B23" w:rsidRDefault="00895B23">
                            <w:pPr>
                              <w:ind w:left="34"/>
                              <w:rPr>
                                <w:color w:val="525252"/>
                                <w:sz w:val="16"/>
                                <w:lang w:val="fr-FR"/>
                              </w:rPr>
                            </w:pPr>
                          </w:p>
                        </w:tc>
                        <w:tc>
                          <w:tcPr>
                            <w:tcW w:w="1417" w:type="dxa"/>
                            <w:vAlign w:val="center"/>
                          </w:tcPr>
                          <w:p w:rsidR="00895B23" w:rsidRDefault="00895B23">
                            <w:pPr>
                              <w:ind w:left="34"/>
                              <w:rPr>
                                <w:noProof/>
                                <w:color w:val="525252"/>
                                <w:sz w:val="18"/>
                              </w:rPr>
                            </w:pPr>
                            <w:r>
                              <w:rPr>
                                <w:noProof/>
                                <w:color w:val="525252"/>
                                <w:sz w:val="18"/>
                                <w:lang w:val="fr-FR" w:eastAsia="fr-FR"/>
                              </w:rPr>
                              <w:drawing>
                                <wp:inline distT="0" distB="0" distL="0" distR="0" wp14:anchorId="4A566134" wp14:editId="6EDBF13D">
                                  <wp:extent cx="733425" cy="812800"/>
                                  <wp:effectExtent l="0" t="0" r="9525" b="6350"/>
                                  <wp:docPr id="205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13"/>
                                          <pic:cNvPicPr/>
                                        </pic:nvPicPr>
                                        <pic:blipFill>
                                          <a:blip r:embed="rId6" cstate="print"/>
                                          <a:srcRect/>
                                          <a:stretch/>
                                        </pic:blipFill>
                                        <pic:spPr>
                                          <a:xfrm>
                                            <a:off x="0" y="0"/>
                                            <a:ext cx="733425" cy="812800"/>
                                          </a:xfrm>
                                          <a:prstGeom prst="rect">
                                            <a:avLst/>
                                          </a:prstGeom>
                                        </pic:spPr>
                                      </pic:pic>
                                    </a:graphicData>
                                  </a:graphic>
                                </wp:inline>
                              </w:drawing>
                            </w:r>
                          </w:p>
                        </w:tc>
                        <w:tc>
                          <w:tcPr>
                            <w:tcW w:w="2552" w:type="dxa"/>
                            <w:vAlign w:val="center"/>
                          </w:tcPr>
                          <w:p w:rsidR="00895B23" w:rsidRDefault="00895B23" w:rsidP="00895B23">
                            <w:pPr>
                              <w:ind w:left="34"/>
                              <w:rPr>
                                <w:color w:val="525252"/>
                                <w:sz w:val="16"/>
                                <w:lang w:val="fr-FR"/>
                              </w:rPr>
                            </w:pPr>
                            <w:r>
                              <w:rPr>
                                <w:color w:val="525252"/>
                                <w:sz w:val="16"/>
                                <w:lang w:val="fr-FR"/>
                              </w:rPr>
                              <w:t xml:space="preserve">CONSERVATION JUSTICE </w:t>
                            </w:r>
                          </w:p>
                          <w:p w:rsidR="00895B23" w:rsidRDefault="00895B23" w:rsidP="00895B23">
                            <w:pPr>
                              <w:ind w:left="34"/>
                              <w:rPr>
                                <w:color w:val="525252"/>
                                <w:sz w:val="16"/>
                                <w:lang w:val="fr-FR"/>
                              </w:rPr>
                            </w:pPr>
                            <w:r>
                              <w:rPr>
                                <w:color w:val="525252"/>
                                <w:sz w:val="16"/>
                                <w:lang w:val="fr-FR"/>
                              </w:rPr>
                              <w:t xml:space="preserve"> (+241) 074 23 38 65 </w:t>
                            </w:r>
                          </w:p>
                          <w:p w:rsidR="00895B23" w:rsidRDefault="00895B23" w:rsidP="00895B23">
                            <w:pPr>
                              <w:ind w:left="34"/>
                              <w:rPr>
                                <w:color w:val="525252"/>
                                <w:sz w:val="16"/>
                                <w:lang w:val="fr-FR"/>
                              </w:rPr>
                            </w:pPr>
                            <w:r>
                              <w:rPr>
                                <w:color w:val="525252"/>
                                <w:sz w:val="16"/>
                                <w:lang w:val="fr-FR"/>
                              </w:rPr>
                              <w:t>luc@conservation-justice.org</w:t>
                            </w:r>
                          </w:p>
                          <w:p w:rsidR="00895B23" w:rsidRDefault="00895B23" w:rsidP="00895B23">
                            <w:pPr>
                              <w:rPr>
                                <w:noProof/>
                                <w:color w:val="525252"/>
                                <w:sz w:val="18"/>
                              </w:rPr>
                            </w:pPr>
                            <w:r>
                              <w:rPr>
                                <w:color w:val="525252"/>
                                <w:sz w:val="16"/>
                              </w:rPr>
                              <w:t>www.conservation-justice.org</w:t>
                            </w:r>
                          </w:p>
                        </w:tc>
                      </w:tr>
                    </w:tbl>
                    <w:p w:rsidR="00895B23" w:rsidRPr="009D1CCE" w:rsidRDefault="00895B23" w:rsidP="008D777C">
                      <w:pPr>
                        <w:pStyle w:val="En-tte"/>
                        <w:tabs>
                          <w:tab w:val="clear" w:pos="9072"/>
                        </w:tabs>
                        <w:ind w:left="426" w:right="2259"/>
                        <w:rPr>
                          <w:b/>
                          <w:color w:val="0D0D0D"/>
                          <w:sz w:val="56"/>
                          <w:szCs w:val="16"/>
                          <w:lang w:val="fr-FR"/>
                        </w:rPr>
                      </w:pPr>
                      <w:r w:rsidRPr="009D1CCE">
                        <w:rPr>
                          <w:b/>
                          <w:color w:val="0D0D0D"/>
                          <w:sz w:val="44"/>
                          <w:szCs w:val="16"/>
                          <w:lang w:val="fr-FR"/>
                        </w:rPr>
                        <w:t>Projet RALFF</w:t>
                      </w:r>
                    </w:p>
                    <w:p w:rsidR="00895B23" w:rsidRDefault="00895B23" w:rsidP="008D777C">
                      <w:pPr>
                        <w:ind w:left="426"/>
                        <w:rPr>
                          <w:color w:val="0D0D0D"/>
                          <w:lang w:val="fr-FR"/>
                        </w:rPr>
                      </w:pPr>
                      <w:r>
                        <w:t>Renforcement de l’application de la Loi sur la Faune et la Flore en Afrique Centrale</w:t>
                      </w:r>
                    </w:p>
                  </w:txbxContent>
                </v:textbox>
                <w10:wrap anchorx="page"/>
              </v:rect>
            </w:pict>
          </mc:Fallback>
        </mc:AlternateContent>
      </w:r>
      <w:r w:rsidRPr="00625C7D">
        <w:rPr>
          <w:noProof/>
          <w:lang w:val="fr-FR" w:eastAsia="fr-FR"/>
        </w:rPr>
        <mc:AlternateContent>
          <mc:Choice Requires="wps">
            <w:drawing>
              <wp:anchor distT="0" distB="0" distL="0" distR="0" simplePos="0" relativeHeight="251659264" behindDoc="0" locked="0" layoutInCell="1" allowOverlap="1" wp14:anchorId="09C81944" wp14:editId="5C7DFE0C">
                <wp:simplePos x="0" y="0"/>
                <wp:positionH relativeFrom="column">
                  <wp:posOffset>1200150</wp:posOffset>
                </wp:positionH>
                <wp:positionV relativeFrom="paragraph">
                  <wp:posOffset>-675640</wp:posOffset>
                </wp:positionV>
                <wp:extent cx="3181350" cy="5810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1350" cy="58102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77121" id="Rectangle 3" o:spid="_x0000_s1026" style="position:absolute;margin-left:94.5pt;margin-top:-53.2pt;width:250.5pt;height:45.7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Bf/7AEAAMQDAAAOAAAAZHJzL2Uyb0RvYy54bWysU9uO0zAQfUfiHyy/0yS9QImartCuipAW&#10;dsXCBziOk1g4HjN2m5avZ+x0S4E3RB4sj2fmeM7xyebmOBh2UOg12IoXs5wzZSU02nYV//pl92rN&#10;mQ/CNsKAVRU/Kc9vti9fbEZXqjn0YBqFjECsL0dX8T4EV2aZl70ahJ+BU5aSLeAgAoXYZQ2KkdAH&#10;k83z/HU2AjYOQSrv6fRuSvJtwm9bJcND23oVmKk4zRbSimmt45ptN6LsULhey/MY4h+mGIS2dOkF&#10;6k4Ewfao/4IatETw0IaZhCGDttVSJQ7Epsj/YPPUC6cSFxLHu4tM/v/Byk+HR2S6qfiCMysGeqLP&#10;JJqwnVFsEeUZnS+p6sk9YiTo3T3Ib54S2W+ZGHiqYfX4ERqCEfsASZJji0PsJLLsmJQ/XZRXx8Ak&#10;HS6KdbFY0QNJyq3WRT5fxbszUT53O/ThvYKBxU3FkYZM6OJw78NU+lySxgSjm502JgXY1bcG2UGQ&#10;C3bpO6P76zJjY7GF2DYhxpNEMzKbpKihORFLhMlKZH3a9IA/OBvJRhX33/cCFWfmg6V3elssl9F3&#10;KViu3swpwOtMfZ0RVhJUxQNn0/Y2TF7dO9RdTzcVibSFd6RuqxPxqPw01XlYskqS7mzr6MXrOFX9&#10;+vm2PwEAAP//AwBQSwMEFAAGAAgAAAAhAOEScr7fAAAADAEAAA8AAABkcnMvZG93bnJldi54bWxM&#10;j81OwzAQhO9IvIO1SNxaO6hESYhTISQqgXpp6YWbHS9JhH+i2E3D27M9wXFmR7Pf1NvFWTbjFIfg&#10;JWRrAQx9G8zgOwmnj9dVASwm5Y2ywaOEH4ywbW5valWZcPEHnI+pY1TiY6Uk9CmNFeex7dGpuA4j&#10;erp9hcmpRHLquJnUhcqd5Q9C5NypwdOHXo340mP7fTw7Cfptf0i799NuLnQ32qA/s314lPL+bnl+&#10;ApZwSX9huOITOjTEpMPZm8gs6aKkLUnCKhP5BhhF8lKQpa/WpgTe1Pz/iOYXAAD//wMAUEsBAi0A&#10;FAAGAAgAAAAhALaDOJL+AAAA4QEAABMAAAAAAAAAAAAAAAAAAAAAAFtDb250ZW50X1R5cGVzXS54&#10;bWxQSwECLQAUAAYACAAAACEAOP0h/9YAAACUAQAACwAAAAAAAAAAAAAAAAAvAQAAX3JlbHMvLnJl&#10;bHNQSwECLQAUAAYACAAAACEA3wAX/+wBAADEAwAADgAAAAAAAAAAAAAAAAAuAgAAZHJzL2Uyb0Rv&#10;Yy54bWxQSwECLQAUAAYACAAAACEA4RJyvt8AAAAMAQAADwAAAAAAAAAAAAAAAABGBAAAZHJzL2Rv&#10;d25yZXYueG1sUEsFBgAAAAAEAAQA8wAAAFIFAAAAAA==&#10;" stroked="f">
                <v:path arrowok="t"/>
              </v:rect>
            </w:pict>
          </mc:Fallback>
        </mc:AlternateContent>
      </w:r>
      <w:r w:rsidRPr="00625C7D">
        <w:t>-</w:t>
      </w:r>
    </w:p>
    <w:p w:rsidR="008D777C" w:rsidRPr="00625C7D" w:rsidRDefault="008D777C" w:rsidP="008D777C">
      <w:pPr>
        <w:jc w:val="both"/>
      </w:pPr>
    </w:p>
    <w:p w:rsidR="008D777C" w:rsidRPr="00625C7D" w:rsidRDefault="008D777C" w:rsidP="008D777C">
      <w:pPr>
        <w:jc w:val="both"/>
      </w:pPr>
    </w:p>
    <w:p w:rsidR="008D777C" w:rsidRPr="00625C7D" w:rsidRDefault="008D777C" w:rsidP="008D777C">
      <w:pPr>
        <w:jc w:val="both"/>
      </w:pPr>
    </w:p>
    <w:p w:rsidR="008D777C" w:rsidRPr="00625C7D" w:rsidRDefault="008D777C" w:rsidP="008D777C">
      <w:pPr>
        <w:jc w:val="both"/>
      </w:pPr>
    </w:p>
    <w:p w:rsidR="008D777C" w:rsidRPr="00625C7D" w:rsidRDefault="008D777C" w:rsidP="008D777C">
      <w:pPr>
        <w:jc w:val="both"/>
      </w:pPr>
    </w:p>
    <w:p w:rsidR="008D777C" w:rsidRPr="00625C7D" w:rsidRDefault="008D777C" w:rsidP="008D777C">
      <w:pPr>
        <w:jc w:val="both"/>
      </w:pPr>
    </w:p>
    <w:p w:rsidR="008D777C" w:rsidRPr="00625C7D" w:rsidRDefault="008D777C" w:rsidP="008D777C">
      <w:pPr>
        <w:jc w:val="center"/>
      </w:pPr>
    </w:p>
    <w:p w:rsidR="008D777C" w:rsidRPr="00625C7D" w:rsidRDefault="008D777C" w:rsidP="008D777C">
      <w:pPr>
        <w:jc w:val="center"/>
      </w:pPr>
      <w:r w:rsidRPr="00625C7D">
        <w:t>Appui à la Lutte contre l’exploitation forestière illégale</w:t>
      </w:r>
    </w:p>
    <w:p w:rsidR="008D777C" w:rsidRPr="00625C7D" w:rsidRDefault="008D777C" w:rsidP="008D777C">
      <w:pPr>
        <w:ind w:left="426"/>
        <w:jc w:val="center"/>
      </w:pPr>
      <w:r w:rsidRPr="00625C7D">
        <w:t>ALEFI</w:t>
      </w:r>
    </w:p>
    <w:p w:rsidR="008D777C" w:rsidRPr="00625C7D" w:rsidRDefault="008D777C" w:rsidP="008D777C">
      <w:pPr>
        <w:ind w:left="426"/>
        <w:jc w:val="center"/>
      </w:pPr>
    </w:p>
    <w:p w:rsidR="008D777C" w:rsidRPr="00625C7D" w:rsidRDefault="008D777C" w:rsidP="008D777C">
      <w:pPr>
        <w:jc w:val="center"/>
      </w:pPr>
      <w:r>
        <w:t xml:space="preserve">Rapport Mensuel septembre  </w:t>
      </w:r>
      <w:r w:rsidRPr="00625C7D">
        <w:t>2025</w:t>
      </w:r>
    </w:p>
    <w:p w:rsidR="008D777C" w:rsidRPr="00625C7D" w:rsidRDefault="008D777C" w:rsidP="008D777C">
      <w:pPr>
        <w:jc w:val="center"/>
      </w:pPr>
      <w:r w:rsidRPr="00625C7D">
        <w:t>Conservation Justice</w:t>
      </w:r>
    </w:p>
    <w:p w:rsidR="008D777C" w:rsidRPr="00625C7D" w:rsidRDefault="008D777C" w:rsidP="008D777C">
      <w:pPr>
        <w:ind w:left="426"/>
        <w:jc w:val="both"/>
      </w:pPr>
    </w:p>
    <w:p w:rsidR="008D777C" w:rsidRPr="00625C7D" w:rsidRDefault="008D777C" w:rsidP="008D777C">
      <w:pPr>
        <w:jc w:val="center"/>
      </w:pPr>
      <w:r w:rsidRPr="00625C7D">
        <w:t>SOMMAIRE</w:t>
      </w:r>
    </w:p>
    <w:p w:rsidR="008D777C" w:rsidRPr="00625C7D" w:rsidRDefault="008D777C" w:rsidP="008D777C">
      <w:pPr>
        <w:jc w:val="both"/>
      </w:pPr>
    </w:p>
    <w:p w:rsidR="004F7AA0" w:rsidRDefault="008D777C">
      <w:pPr>
        <w:pStyle w:val="TM1"/>
        <w:rPr>
          <w:rFonts w:asciiTheme="minorHAnsi" w:eastAsiaTheme="minorEastAsia" w:hAnsiTheme="minorHAnsi" w:cstheme="minorBidi"/>
          <w:sz w:val="22"/>
          <w:szCs w:val="22"/>
          <w:lang w:val="fr-FR" w:eastAsia="fr-FR" w:bidi="ar-SA"/>
        </w:rPr>
      </w:pPr>
      <w:r w:rsidRPr="00625C7D">
        <w:fldChar w:fldCharType="begin"/>
      </w:r>
      <w:r w:rsidRPr="00625C7D">
        <w:instrText xml:space="preserve"> TOC \o "1-3" \h \z \u </w:instrText>
      </w:r>
      <w:r w:rsidRPr="00625C7D">
        <w:fldChar w:fldCharType="separate"/>
      </w:r>
      <w:hyperlink w:anchor="_Toc222089000" w:history="1">
        <w:r w:rsidR="004F7AA0" w:rsidRPr="006A2EEA">
          <w:rPr>
            <w:rStyle w:val="Lienhypertexte"/>
          </w:rPr>
          <w:t>1. Points principaux</w:t>
        </w:r>
        <w:r w:rsidR="004F7AA0">
          <w:rPr>
            <w:webHidden/>
          </w:rPr>
          <w:tab/>
        </w:r>
        <w:r w:rsidR="004F7AA0">
          <w:rPr>
            <w:webHidden/>
          </w:rPr>
          <w:fldChar w:fldCharType="begin"/>
        </w:r>
        <w:r w:rsidR="004F7AA0">
          <w:rPr>
            <w:webHidden/>
          </w:rPr>
          <w:instrText xml:space="preserve"> PAGEREF _Toc222089000 \h </w:instrText>
        </w:r>
        <w:r w:rsidR="004F7AA0">
          <w:rPr>
            <w:webHidden/>
          </w:rPr>
        </w:r>
        <w:r w:rsidR="004F7AA0">
          <w:rPr>
            <w:webHidden/>
          </w:rPr>
          <w:fldChar w:fldCharType="separate"/>
        </w:r>
        <w:r w:rsidR="004F7AA0">
          <w:rPr>
            <w:webHidden/>
          </w:rPr>
          <w:t>2</w:t>
        </w:r>
        <w:r w:rsidR="004F7AA0">
          <w:rPr>
            <w:webHidden/>
          </w:rPr>
          <w:fldChar w:fldCharType="end"/>
        </w:r>
      </w:hyperlink>
    </w:p>
    <w:p w:rsidR="004F7AA0" w:rsidRDefault="004F7AA0">
      <w:pPr>
        <w:pStyle w:val="TM1"/>
        <w:rPr>
          <w:rFonts w:asciiTheme="minorHAnsi" w:eastAsiaTheme="minorEastAsia" w:hAnsiTheme="minorHAnsi" w:cstheme="minorBidi"/>
          <w:sz w:val="22"/>
          <w:szCs w:val="22"/>
          <w:lang w:val="fr-FR" w:eastAsia="fr-FR" w:bidi="ar-SA"/>
        </w:rPr>
      </w:pPr>
      <w:hyperlink w:anchor="_Toc222089001" w:history="1">
        <w:r w:rsidRPr="006A2EEA">
          <w:rPr>
            <w:rStyle w:val="Lienhypertexte"/>
          </w:rPr>
          <w:t>2. Investigations</w:t>
        </w:r>
        <w:r>
          <w:rPr>
            <w:webHidden/>
          </w:rPr>
          <w:tab/>
        </w:r>
        <w:r>
          <w:rPr>
            <w:webHidden/>
          </w:rPr>
          <w:fldChar w:fldCharType="begin"/>
        </w:r>
        <w:r>
          <w:rPr>
            <w:webHidden/>
          </w:rPr>
          <w:instrText xml:space="preserve"> PAGEREF _Toc222089001 \h </w:instrText>
        </w:r>
        <w:r>
          <w:rPr>
            <w:webHidden/>
          </w:rPr>
        </w:r>
        <w:r>
          <w:rPr>
            <w:webHidden/>
          </w:rPr>
          <w:fldChar w:fldCharType="separate"/>
        </w:r>
        <w:r>
          <w:rPr>
            <w:webHidden/>
          </w:rPr>
          <w:t>2</w:t>
        </w:r>
        <w:r>
          <w:rPr>
            <w:webHidden/>
          </w:rPr>
          <w:fldChar w:fldCharType="end"/>
        </w:r>
      </w:hyperlink>
    </w:p>
    <w:p w:rsidR="004F7AA0" w:rsidRDefault="004F7AA0">
      <w:pPr>
        <w:pStyle w:val="TM1"/>
        <w:rPr>
          <w:rFonts w:asciiTheme="minorHAnsi" w:eastAsiaTheme="minorEastAsia" w:hAnsiTheme="minorHAnsi" w:cstheme="minorBidi"/>
          <w:sz w:val="22"/>
          <w:szCs w:val="22"/>
          <w:lang w:val="fr-FR" w:eastAsia="fr-FR" w:bidi="ar-SA"/>
        </w:rPr>
      </w:pPr>
      <w:hyperlink w:anchor="_Toc222089002" w:history="1">
        <w:r w:rsidRPr="006A2EEA">
          <w:rPr>
            <w:rStyle w:val="Lienhypertexte"/>
          </w:rPr>
          <w:t>3. Opérations</w:t>
        </w:r>
        <w:r>
          <w:rPr>
            <w:webHidden/>
          </w:rPr>
          <w:tab/>
        </w:r>
        <w:r>
          <w:rPr>
            <w:webHidden/>
          </w:rPr>
          <w:fldChar w:fldCharType="begin"/>
        </w:r>
        <w:r>
          <w:rPr>
            <w:webHidden/>
          </w:rPr>
          <w:instrText xml:space="preserve"> PAGEREF _Toc222089002 \h </w:instrText>
        </w:r>
        <w:r>
          <w:rPr>
            <w:webHidden/>
          </w:rPr>
        </w:r>
        <w:r>
          <w:rPr>
            <w:webHidden/>
          </w:rPr>
          <w:fldChar w:fldCharType="separate"/>
        </w:r>
        <w:r>
          <w:rPr>
            <w:webHidden/>
          </w:rPr>
          <w:t>2</w:t>
        </w:r>
        <w:r>
          <w:rPr>
            <w:webHidden/>
          </w:rPr>
          <w:fldChar w:fldCharType="end"/>
        </w:r>
      </w:hyperlink>
    </w:p>
    <w:p w:rsidR="004F7AA0" w:rsidRDefault="004F7AA0">
      <w:pPr>
        <w:pStyle w:val="TM1"/>
        <w:rPr>
          <w:rFonts w:asciiTheme="minorHAnsi" w:eastAsiaTheme="minorEastAsia" w:hAnsiTheme="minorHAnsi" w:cstheme="minorBidi"/>
          <w:sz w:val="22"/>
          <w:szCs w:val="22"/>
          <w:lang w:val="fr-FR" w:eastAsia="fr-FR" w:bidi="ar-SA"/>
        </w:rPr>
      </w:pPr>
      <w:hyperlink w:anchor="_Toc222089003" w:history="1">
        <w:r w:rsidRPr="006A2EEA">
          <w:rPr>
            <w:rStyle w:val="Lienhypertexte"/>
          </w:rPr>
          <w:t>4. Département juridique</w:t>
        </w:r>
        <w:r>
          <w:rPr>
            <w:webHidden/>
          </w:rPr>
          <w:tab/>
        </w:r>
        <w:r>
          <w:rPr>
            <w:webHidden/>
          </w:rPr>
          <w:fldChar w:fldCharType="begin"/>
        </w:r>
        <w:r>
          <w:rPr>
            <w:webHidden/>
          </w:rPr>
          <w:instrText xml:space="preserve"> PAGEREF _Toc222089003 \h </w:instrText>
        </w:r>
        <w:r>
          <w:rPr>
            <w:webHidden/>
          </w:rPr>
        </w:r>
        <w:r>
          <w:rPr>
            <w:webHidden/>
          </w:rPr>
          <w:fldChar w:fldCharType="separate"/>
        </w:r>
        <w:r>
          <w:rPr>
            <w:webHidden/>
          </w:rPr>
          <w:t>2</w:t>
        </w:r>
        <w:r>
          <w:rPr>
            <w:webHidden/>
          </w:rPr>
          <w:fldChar w:fldCharType="end"/>
        </w:r>
      </w:hyperlink>
    </w:p>
    <w:p w:rsidR="004F7AA0" w:rsidRDefault="004F7AA0">
      <w:pPr>
        <w:pStyle w:val="TM1"/>
        <w:rPr>
          <w:rFonts w:asciiTheme="minorHAnsi" w:eastAsiaTheme="minorEastAsia" w:hAnsiTheme="minorHAnsi" w:cstheme="minorBidi"/>
          <w:sz w:val="22"/>
          <w:szCs w:val="22"/>
          <w:lang w:val="fr-FR" w:eastAsia="fr-FR" w:bidi="ar-SA"/>
        </w:rPr>
      </w:pPr>
      <w:hyperlink w:anchor="_Toc222089004" w:history="1">
        <w:r w:rsidRPr="006A2EEA">
          <w:rPr>
            <w:rStyle w:val="Lienhypertexte"/>
          </w:rPr>
          <w:t>5. Missions</w:t>
        </w:r>
        <w:r>
          <w:rPr>
            <w:webHidden/>
          </w:rPr>
          <w:tab/>
        </w:r>
        <w:r>
          <w:rPr>
            <w:webHidden/>
          </w:rPr>
          <w:fldChar w:fldCharType="begin"/>
        </w:r>
        <w:r>
          <w:rPr>
            <w:webHidden/>
          </w:rPr>
          <w:instrText xml:space="preserve"> PAGEREF _Toc222089004 \h </w:instrText>
        </w:r>
        <w:r>
          <w:rPr>
            <w:webHidden/>
          </w:rPr>
        </w:r>
        <w:r>
          <w:rPr>
            <w:webHidden/>
          </w:rPr>
          <w:fldChar w:fldCharType="separate"/>
        </w:r>
        <w:r>
          <w:rPr>
            <w:webHidden/>
          </w:rPr>
          <w:t>3</w:t>
        </w:r>
        <w:r>
          <w:rPr>
            <w:webHidden/>
          </w:rPr>
          <w:fldChar w:fldCharType="end"/>
        </w:r>
      </w:hyperlink>
    </w:p>
    <w:p w:rsidR="004F7AA0" w:rsidRDefault="004F7AA0">
      <w:pPr>
        <w:pStyle w:val="TM1"/>
        <w:rPr>
          <w:rFonts w:asciiTheme="minorHAnsi" w:eastAsiaTheme="minorEastAsia" w:hAnsiTheme="minorHAnsi" w:cstheme="minorBidi"/>
          <w:sz w:val="22"/>
          <w:szCs w:val="22"/>
          <w:lang w:val="fr-FR" w:eastAsia="fr-FR" w:bidi="ar-SA"/>
        </w:rPr>
      </w:pPr>
      <w:hyperlink w:anchor="_Toc222089005" w:history="1">
        <w:r w:rsidRPr="006A2EEA">
          <w:rPr>
            <w:rStyle w:val="Lienhypertexte"/>
          </w:rPr>
          <w:t>6. Cahiers des Charges Contractuels</w:t>
        </w:r>
        <w:r>
          <w:rPr>
            <w:webHidden/>
          </w:rPr>
          <w:tab/>
        </w:r>
        <w:r>
          <w:rPr>
            <w:webHidden/>
          </w:rPr>
          <w:fldChar w:fldCharType="begin"/>
        </w:r>
        <w:r>
          <w:rPr>
            <w:webHidden/>
          </w:rPr>
          <w:instrText xml:space="preserve"> PAGEREF _Toc222089005 \h </w:instrText>
        </w:r>
        <w:r>
          <w:rPr>
            <w:webHidden/>
          </w:rPr>
        </w:r>
        <w:r>
          <w:rPr>
            <w:webHidden/>
          </w:rPr>
          <w:fldChar w:fldCharType="separate"/>
        </w:r>
        <w:r>
          <w:rPr>
            <w:webHidden/>
          </w:rPr>
          <w:t>6</w:t>
        </w:r>
        <w:r>
          <w:rPr>
            <w:webHidden/>
          </w:rPr>
          <w:fldChar w:fldCharType="end"/>
        </w:r>
      </w:hyperlink>
    </w:p>
    <w:p w:rsidR="004F7AA0" w:rsidRDefault="004F7AA0">
      <w:pPr>
        <w:pStyle w:val="TM1"/>
        <w:rPr>
          <w:rFonts w:asciiTheme="minorHAnsi" w:eastAsiaTheme="minorEastAsia" w:hAnsiTheme="minorHAnsi" w:cstheme="minorBidi"/>
          <w:sz w:val="22"/>
          <w:szCs w:val="22"/>
          <w:lang w:val="fr-FR" w:eastAsia="fr-FR" w:bidi="ar-SA"/>
        </w:rPr>
      </w:pPr>
      <w:hyperlink w:anchor="_Toc222089006" w:history="1">
        <w:r w:rsidRPr="006A2EEA">
          <w:rPr>
            <w:rStyle w:val="Lienhypertexte"/>
          </w:rPr>
          <w:t>7. Communication</w:t>
        </w:r>
        <w:r>
          <w:rPr>
            <w:webHidden/>
          </w:rPr>
          <w:tab/>
        </w:r>
        <w:r>
          <w:rPr>
            <w:webHidden/>
          </w:rPr>
          <w:fldChar w:fldCharType="begin"/>
        </w:r>
        <w:r>
          <w:rPr>
            <w:webHidden/>
          </w:rPr>
          <w:instrText xml:space="preserve"> PAGEREF _Toc222089006 \h </w:instrText>
        </w:r>
        <w:r>
          <w:rPr>
            <w:webHidden/>
          </w:rPr>
        </w:r>
        <w:r>
          <w:rPr>
            <w:webHidden/>
          </w:rPr>
          <w:fldChar w:fldCharType="separate"/>
        </w:r>
        <w:r>
          <w:rPr>
            <w:webHidden/>
          </w:rPr>
          <w:t>6</w:t>
        </w:r>
        <w:r>
          <w:rPr>
            <w:webHidden/>
          </w:rPr>
          <w:fldChar w:fldCharType="end"/>
        </w:r>
      </w:hyperlink>
    </w:p>
    <w:p w:rsidR="004F7AA0" w:rsidRDefault="004F7AA0">
      <w:pPr>
        <w:pStyle w:val="TM1"/>
        <w:rPr>
          <w:rFonts w:asciiTheme="minorHAnsi" w:eastAsiaTheme="minorEastAsia" w:hAnsiTheme="minorHAnsi" w:cstheme="minorBidi"/>
          <w:sz w:val="22"/>
          <w:szCs w:val="22"/>
          <w:lang w:val="fr-FR" w:eastAsia="fr-FR" w:bidi="ar-SA"/>
        </w:rPr>
      </w:pPr>
      <w:hyperlink w:anchor="_Toc222089007" w:history="1">
        <w:r w:rsidRPr="006A2EEA">
          <w:rPr>
            <w:rStyle w:val="Lienhypertexte"/>
          </w:rPr>
          <w:t>8. Relations extérieures</w:t>
        </w:r>
        <w:r>
          <w:rPr>
            <w:webHidden/>
          </w:rPr>
          <w:tab/>
        </w:r>
        <w:r>
          <w:rPr>
            <w:webHidden/>
          </w:rPr>
          <w:fldChar w:fldCharType="begin"/>
        </w:r>
        <w:r>
          <w:rPr>
            <w:webHidden/>
          </w:rPr>
          <w:instrText xml:space="preserve"> PAGEREF _Toc222089007 \h </w:instrText>
        </w:r>
        <w:r>
          <w:rPr>
            <w:webHidden/>
          </w:rPr>
        </w:r>
        <w:r>
          <w:rPr>
            <w:webHidden/>
          </w:rPr>
          <w:fldChar w:fldCharType="separate"/>
        </w:r>
        <w:r>
          <w:rPr>
            <w:webHidden/>
          </w:rPr>
          <w:t>7</w:t>
        </w:r>
        <w:r>
          <w:rPr>
            <w:webHidden/>
          </w:rPr>
          <w:fldChar w:fldCharType="end"/>
        </w:r>
      </w:hyperlink>
    </w:p>
    <w:p w:rsidR="004F7AA0" w:rsidRDefault="004F7AA0">
      <w:pPr>
        <w:pStyle w:val="TM1"/>
        <w:rPr>
          <w:rFonts w:asciiTheme="minorHAnsi" w:eastAsiaTheme="minorEastAsia" w:hAnsiTheme="minorHAnsi" w:cstheme="minorBidi"/>
          <w:sz w:val="22"/>
          <w:szCs w:val="22"/>
          <w:lang w:val="fr-FR" w:eastAsia="fr-FR" w:bidi="ar-SA"/>
        </w:rPr>
      </w:pPr>
      <w:hyperlink w:anchor="_Toc222089008" w:history="1">
        <w:r w:rsidRPr="006A2EEA">
          <w:rPr>
            <w:rStyle w:val="Lienhypertexte"/>
          </w:rPr>
          <w:t>9. Conclusion</w:t>
        </w:r>
        <w:r>
          <w:rPr>
            <w:webHidden/>
          </w:rPr>
          <w:tab/>
        </w:r>
        <w:r>
          <w:rPr>
            <w:webHidden/>
          </w:rPr>
          <w:fldChar w:fldCharType="begin"/>
        </w:r>
        <w:r>
          <w:rPr>
            <w:webHidden/>
          </w:rPr>
          <w:instrText xml:space="preserve"> PAGEREF _Toc222089008 \h </w:instrText>
        </w:r>
        <w:r>
          <w:rPr>
            <w:webHidden/>
          </w:rPr>
        </w:r>
        <w:r>
          <w:rPr>
            <w:webHidden/>
          </w:rPr>
          <w:fldChar w:fldCharType="separate"/>
        </w:r>
        <w:r>
          <w:rPr>
            <w:webHidden/>
          </w:rPr>
          <w:t>7</w:t>
        </w:r>
        <w:r>
          <w:rPr>
            <w:webHidden/>
          </w:rPr>
          <w:fldChar w:fldCharType="end"/>
        </w:r>
      </w:hyperlink>
    </w:p>
    <w:p w:rsidR="008D777C" w:rsidRPr="00625C7D" w:rsidRDefault="008D777C" w:rsidP="008D777C">
      <w:pPr>
        <w:jc w:val="both"/>
      </w:pPr>
      <w:r w:rsidRPr="00625C7D">
        <w:fldChar w:fldCharType="end"/>
      </w:r>
    </w:p>
    <w:p w:rsidR="008D777C" w:rsidRPr="00625C7D" w:rsidRDefault="008D777C" w:rsidP="008D777C">
      <w:pPr>
        <w:tabs>
          <w:tab w:val="right" w:leader="dot" w:pos="9062"/>
        </w:tabs>
        <w:jc w:val="both"/>
      </w:pPr>
    </w:p>
    <w:p w:rsidR="008D777C" w:rsidRPr="00625C7D" w:rsidRDefault="008D777C" w:rsidP="008D777C">
      <w:pPr>
        <w:tabs>
          <w:tab w:val="left" w:pos="2680"/>
          <w:tab w:val="right" w:leader="dot" w:pos="9062"/>
        </w:tabs>
        <w:jc w:val="center"/>
      </w:pPr>
      <w:r w:rsidRPr="00625C7D">
        <w:rPr>
          <w:noProof/>
          <w:lang w:val="fr-FR" w:eastAsia="fr-FR"/>
        </w:rPr>
        <w:drawing>
          <wp:inline distT="0" distB="0" distL="0" distR="0" wp14:anchorId="688802F9" wp14:editId="44E70AE2">
            <wp:extent cx="1359017" cy="906011"/>
            <wp:effectExtent l="0" t="0" r="0" b="0"/>
            <wp:docPr id="1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E_flag_yellow_lo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8817" cy="912545"/>
                    </a:xfrm>
                    <a:prstGeom prst="rect">
                      <a:avLst/>
                    </a:prstGeom>
                  </pic:spPr>
                </pic:pic>
              </a:graphicData>
            </a:graphic>
          </wp:inline>
        </w:drawing>
      </w:r>
      <w:bookmarkStart w:id="0" w:name="_GoBack"/>
      <w:bookmarkEnd w:id="0"/>
    </w:p>
    <w:p w:rsidR="008D777C" w:rsidRPr="00625C7D" w:rsidRDefault="008D777C" w:rsidP="008D777C">
      <w:pPr>
        <w:tabs>
          <w:tab w:val="left" w:pos="2680"/>
          <w:tab w:val="right" w:leader="dot" w:pos="9062"/>
        </w:tabs>
        <w:jc w:val="center"/>
      </w:pPr>
      <w:r w:rsidRPr="00625C7D">
        <w:t>Union européenne</w:t>
      </w:r>
    </w:p>
    <w:p w:rsidR="008D777C" w:rsidRPr="00625C7D" w:rsidRDefault="008D777C" w:rsidP="008D777C">
      <w:pPr>
        <w:tabs>
          <w:tab w:val="left" w:pos="2680"/>
          <w:tab w:val="right" w:leader="dot" w:pos="9062"/>
        </w:tabs>
        <w:jc w:val="both"/>
      </w:pPr>
    </w:p>
    <w:p w:rsidR="008D777C" w:rsidRPr="00625C7D" w:rsidRDefault="008D777C" w:rsidP="008D777C">
      <w:pPr>
        <w:tabs>
          <w:tab w:val="left" w:pos="2680"/>
          <w:tab w:val="right" w:leader="dot" w:pos="9062"/>
        </w:tabs>
        <w:jc w:val="both"/>
      </w:pPr>
    </w:p>
    <w:p w:rsidR="008D777C" w:rsidRPr="00625C7D" w:rsidRDefault="008D777C" w:rsidP="008D777C">
      <w:pPr>
        <w:tabs>
          <w:tab w:val="left" w:pos="2680"/>
          <w:tab w:val="right" w:leader="dot" w:pos="9062"/>
        </w:tabs>
        <w:jc w:val="both"/>
      </w:pPr>
      <w:r w:rsidRPr="00625C7D">
        <w:t>Cette publication a été produite avec le soutien financier de l’Union européenne. Son contenu relève de la seule responsabilité de Conservation Justice et ne reflète pas nécessairement les opinions de l’Union européenne.</w:t>
      </w:r>
      <w:r w:rsidRPr="00625C7D">
        <w:rPr>
          <w:noProof/>
          <w:lang w:val="fr-FR" w:eastAsia="fr-FR"/>
        </w:rPr>
        <mc:AlternateContent>
          <mc:Choice Requires="wps">
            <w:drawing>
              <wp:anchor distT="0" distB="0" distL="0" distR="0" simplePos="0" relativeHeight="251661312" behindDoc="0" locked="0" layoutInCell="1" allowOverlap="1" wp14:anchorId="6E9966AD" wp14:editId="0E04EE3E">
                <wp:simplePos x="0" y="0"/>
                <wp:positionH relativeFrom="column">
                  <wp:posOffset>-85725</wp:posOffset>
                </wp:positionH>
                <wp:positionV relativeFrom="paragraph">
                  <wp:posOffset>1699895</wp:posOffset>
                </wp:positionV>
                <wp:extent cx="6124575" cy="11906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4575" cy="1190625"/>
                        </a:xfrm>
                        <a:prstGeom prst="rect">
                          <a:avLst/>
                        </a:prstGeom>
                        <a:solidFill>
                          <a:srgbClr val="FFFFFF"/>
                        </a:solidFill>
                        <a:ln>
                          <a:noFill/>
                        </a:ln>
                      </wps:spPr>
                      <wps:txbx>
                        <w:txbxContent>
                          <w:p w:rsidR="00895B23" w:rsidRDefault="00895B23" w:rsidP="008D77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966AD" id="Rectangle 2" o:spid="_x0000_s1027" style="position:absolute;left:0;text-align:left;margin-left:-6.75pt;margin-top:133.85pt;width:482.25pt;height:93.7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dv9AEAANcDAAAOAAAAZHJzL2Uyb0RvYy54bWysU8GO0zAQvSPxD5bvNE3UFjZqukK7KkJa&#10;YMXCBziOk1g4HjN2myxfz9hpS4EbwgfL4xk/z3t+3t5Og2FHhV6DrXi+WHKmrIRG267iX7/sX73h&#10;zAdhG2HAqoo/K89vdy9fbEdXqgJ6MI1CRiDWl6OreB+CK7PMy14Nwi/AKUvJFnAQgULssgbFSOiD&#10;yYrlcpONgI1DkMp72r2fk3yX8NtWyfCpbb0KzFScegtpxjTXcc52W1F2KFyv5akN8Q9dDEJbuvQC&#10;dS+CYAfUf0ENWiJ4aMNCwpBB22qpEgdiky//YPPUC6cSFxLHu4tM/v/Byo/HR2S6qXjBmRUDPdFn&#10;Ek3YzihWRHlG50uqenKPGAl69wDym6dE9lsmBp5qWD1+gIZgxCFAkmRqcYgniSybkvLPF+XVFJik&#10;zU1erNav15xJyuX5zXJTrOPlmSjPxx368E7BwOKi4khdJnhxfPBhLj2XpD7B6GavjUkBdvWdQXYU&#10;ZIN9Gid0f11mbCy2EI/NiHEn8YzUZi3CVE9JsPysTg3NMxFHmN1Fv4EWPeAPzkZyVsX994NAxZl5&#10;b+npbvLVKloxBcS6oACvM/V1RlhJUBUPnM3LuzDb9+BQdz3dlCcZLLwlwVudpIiPMXd1ap/ck8Q8&#10;OT3a8zpOVb/+4+4nAAAA//8DAFBLAwQUAAYACAAAACEA1ZPZNOEAAAALAQAADwAAAGRycy9kb3du&#10;cmV2LnhtbEyPwU7DMBBE70j8g7VI3FonAbclZFMhJCqBemnphZsdmyTCXkexm4a/x5zguNqnmTfV&#10;dnaWTWYMvSeEfJkBM9R43VOLcHp/WWyAhShJS+vJIHybANv6+qqSpfYXOpjpGFuWQiiUEqGLcSg5&#10;D01nnAxLPxhKv08/OhnTObZcj/KSwp3lRZatuJM9pYZODua5M83X8ewQ1Ov+EHdvp920Ue1gvfrI&#10;914g3t7MT4/AopnjHwy/+kkd6uSk/Jl0YBZhkd+JhCIUq/UaWCIeRJ7WKYR7IQrgdcX/b6h/AAAA&#10;//8DAFBLAQItABQABgAIAAAAIQC2gziS/gAAAOEBAAATAAAAAAAAAAAAAAAAAAAAAABbQ29udGVu&#10;dF9UeXBlc10ueG1sUEsBAi0AFAAGAAgAAAAhADj9If/WAAAAlAEAAAsAAAAAAAAAAAAAAAAALwEA&#10;AF9yZWxzLy5yZWxzUEsBAi0AFAAGAAgAAAAhAKQ6l2/0AQAA1wMAAA4AAAAAAAAAAAAAAAAALgIA&#10;AGRycy9lMm9Eb2MueG1sUEsBAi0AFAAGAAgAAAAhANWT2TThAAAACwEAAA8AAAAAAAAAAAAAAAAA&#10;TgQAAGRycy9kb3ducmV2LnhtbFBLBQYAAAAABAAEAPMAAABcBQAAAAA=&#10;" stroked="f">
                <v:path arrowok="t"/>
                <v:textbox>
                  <w:txbxContent>
                    <w:p w:rsidR="00895B23" w:rsidRDefault="00895B23" w:rsidP="008D777C"/>
                  </w:txbxContent>
                </v:textbox>
              </v:rect>
            </w:pict>
          </mc:Fallback>
        </mc:AlternateContent>
      </w:r>
      <w:r w:rsidRPr="00625C7D">
        <w:rPr>
          <w:noProof/>
          <w:lang w:val="fr-FR" w:eastAsia="fr-FR"/>
        </w:rPr>
        <mc:AlternateContent>
          <mc:Choice Requires="wps">
            <w:drawing>
              <wp:anchor distT="0" distB="0" distL="0" distR="0" simplePos="0" relativeHeight="251660288" behindDoc="0" locked="0" layoutInCell="1" allowOverlap="1" wp14:anchorId="6E346982" wp14:editId="6BC087C6">
                <wp:simplePos x="0" y="0"/>
                <wp:positionH relativeFrom="column">
                  <wp:posOffset>4762500</wp:posOffset>
                </wp:positionH>
                <wp:positionV relativeFrom="paragraph">
                  <wp:posOffset>2057400</wp:posOffset>
                </wp:positionV>
                <wp:extent cx="1190625" cy="4476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0625" cy="44767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06F08" id="Rectangle 1" o:spid="_x0000_s1026" style="position:absolute;margin-left:375pt;margin-top:162pt;width:93.75pt;height:35.2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Et7AEAAMQDAAAOAAAAZHJzL2Uyb0RvYy54bWysU8GO0zAQvSPxD5bvNE2VtmzUdIV2VYS0&#10;wGoXPsBxnMTC8Zix27R8PWOnWwrcEDlYHs/M87znl83tcTDsoNBrsBXPZ3POlJXQaNtV/OuX3Zu3&#10;nPkgbCMMWFXxk/L8dvv61WZ0pVpAD6ZRyAjE+nJ0Fe9DcGWWedmrQfgZOGUp2QIOIlCIXdagGAl9&#10;MNliPl9lI2DjEKTynk7vpyTfJvy2VTJ8bluvAjMVp9lCWjGtdVyz7UaUHQrXa3keQ/zDFIPQli69&#10;QN2LINge9V9Qg5YIHtowkzBk0LZaqsSB2OTzP9g898KpxIXE8e4ik/9/sPLT4RGZbujtOLNioCd6&#10;ItGE7YxieZRndL6kqmf3iJGgdw8gv3lKZL9lYuCphtXjR2gIRuwDJEmOLQ6xk8iyY1L+dFFeHQOT&#10;dJjnN/PVYsmZpFxRrFfrZbw7E+VLt0Mf3isYWNxUHGnIhC4ODz5MpS8laUwwutlpY1KAXX1nkB0E&#10;uWCXvjO6vy4zNhZbiG0TYjxJNCOzSYoamhOxRJisRNanTQ/4g7ORbFRx/30vUHFmPlh6p5u8KKLv&#10;UlAs1wsK8DpTX2eElQRV8cDZtL0Lk1f3DnXX0015Im3hHanb6kQ8Kj9NdR6WrJKkO9s6evE6TlW/&#10;fr7tTwAAAP//AwBQSwMEFAAGAAgAAAAhAMrkk4viAAAACwEAAA8AAABkcnMvZG93bnJldi54bWxM&#10;j81OwzAQhO9IvIO1SNyo05/QNo1TISQqgXpp6YWbnSxJVHsdxW4a3p7lRG+7O6PZb/Lt6KwYsA+t&#10;JwXTSQICqfRVS7WC0+fb0wpEiJoqbT2hgh8MsC3u73KdVf5KBxyOsRYcQiHTCpoYu0zKUDbodJj4&#10;Dom1b987HXnta1n1+srhzspZkjxLp1viD43u8LXB8ny8OAXmfX+Iu4/TbliZurPefE33PlXq8WF8&#10;2YCIOMZ/M/zhMzoUzGT8haogrIJlmnCXqGA+W/DAjvV8mYIwfFkvUpBFLm87FL8AAAD//wMAUEsB&#10;Ai0AFAAGAAgAAAAhALaDOJL+AAAA4QEAABMAAAAAAAAAAAAAAAAAAAAAAFtDb250ZW50X1R5cGVz&#10;XS54bWxQSwECLQAUAAYACAAAACEAOP0h/9YAAACUAQAACwAAAAAAAAAAAAAAAAAvAQAAX3JlbHMv&#10;LnJlbHNQSwECLQAUAAYACAAAACEAElYxLewBAADEAwAADgAAAAAAAAAAAAAAAAAuAgAAZHJzL2Uy&#10;b0RvYy54bWxQSwECLQAUAAYACAAAACEAyuSTi+IAAAALAQAADwAAAAAAAAAAAAAAAABGBAAAZHJz&#10;L2Rvd25yZXYueG1sUEsFBgAAAAAEAAQA8wAAAFUFAAAAAA==&#10;" stroked="f">
                <v:path arrowok="t"/>
              </v:rect>
            </w:pict>
          </mc:Fallback>
        </mc:AlternateContent>
      </w:r>
      <w:r w:rsidRPr="00625C7D">
        <w:br w:type="page"/>
      </w:r>
    </w:p>
    <w:p w:rsidR="008D777C" w:rsidRPr="00625C7D" w:rsidRDefault="008D777C" w:rsidP="008D777C">
      <w:pPr>
        <w:pStyle w:val="Titre1"/>
      </w:pPr>
      <w:bookmarkStart w:id="1" w:name="_Toc222089000"/>
      <w:r w:rsidRPr="00625C7D">
        <w:lastRenderedPageBreak/>
        <w:t>1. Points principaux</w:t>
      </w:r>
      <w:bookmarkEnd w:id="1"/>
    </w:p>
    <w:p w:rsidR="008D777C" w:rsidRPr="00625C7D" w:rsidRDefault="008D777C" w:rsidP="008D777C">
      <w:pPr>
        <w:jc w:val="both"/>
      </w:pPr>
    </w:p>
    <w:p w:rsidR="008D777C" w:rsidRDefault="008D777C" w:rsidP="008D777C">
      <w:pPr>
        <w:jc w:val="both"/>
      </w:pPr>
      <w:r>
        <w:t xml:space="preserve">Au cours du mois de septembre  2025, une mission, de suivi </w:t>
      </w:r>
      <w:r w:rsidR="00EF16E7">
        <w:t xml:space="preserve">de la mise en œuvre </w:t>
      </w:r>
      <w:r>
        <w:t xml:space="preserve">des cahiers de charges contractuelles, de gestion des forêts communautaire et de sensibilisation des communautés sur la réglementation forestière a été initié dans </w:t>
      </w:r>
      <w:proofErr w:type="gramStart"/>
      <w:r>
        <w:t>les localité</w:t>
      </w:r>
      <w:proofErr w:type="gramEnd"/>
      <w:r>
        <w:t xml:space="preserve"> de Fougamou et de Mandji dans la province de la Ngounié.</w:t>
      </w:r>
    </w:p>
    <w:p w:rsidR="008D777C" w:rsidRPr="00625C7D" w:rsidRDefault="008D777C" w:rsidP="008D777C">
      <w:pPr>
        <w:jc w:val="both"/>
      </w:pPr>
    </w:p>
    <w:p w:rsidR="008D777C" w:rsidRPr="00625C7D" w:rsidRDefault="008D777C" w:rsidP="008D777C">
      <w:pPr>
        <w:pStyle w:val="Titre1"/>
      </w:pPr>
      <w:bookmarkStart w:id="2" w:name="_Toc222089001"/>
      <w:r w:rsidRPr="00625C7D">
        <w:t>2. Investigations</w:t>
      </w:r>
      <w:bookmarkEnd w:id="2"/>
    </w:p>
    <w:p w:rsidR="008D777C" w:rsidRPr="00625C7D" w:rsidRDefault="008D777C" w:rsidP="008D777C">
      <w:pPr>
        <w:jc w:val="both"/>
      </w:pPr>
    </w:p>
    <w:p w:rsidR="008D777C" w:rsidRPr="00625C7D" w:rsidRDefault="008D777C" w:rsidP="008D777C">
      <w:pPr>
        <w:spacing w:after="240" w:line="276" w:lineRule="auto"/>
        <w:jc w:val="both"/>
      </w:pPr>
      <w:r w:rsidRPr="00625C7D">
        <w:t xml:space="preserve">Indicateurs : </w:t>
      </w:r>
    </w:p>
    <w:tbl>
      <w:tblPr>
        <w:tblStyle w:val="Grilledetableauclaire2"/>
        <w:tblW w:w="0" w:type="auto"/>
        <w:tblLook w:val="04A0" w:firstRow="1" w:lastRow="0" w:firstColumn="1" w:lastColumn="0" w:noHBand="0" w:noVBand="1"/>
      </w:tblPr>
      <w:tblGrid>
        <w:gridCol w:w="4474"/>
        <w:gridCol w:w="4445"/>
      </w:tblGrid>
      <w:tr w:rsidR="008D777C" w:rsidRPr="00625C7D" w:rsidTr="00895B23">
        <w:tc>
          <w:tcPr>
            <w:tcW w:w="4531" w:type="dxa"/>
          </w:tcPr>
          <w:p w:rsidR="008D777C" w:rsidRPr="00625C7D" w:rsidRDefault="008D777C" w:rsidP="00895B23">
            <w:pPr>
              <w:spacing w:line="276" w:lineRule="auto"/>
              <w:jc w:val="both"/>
            </w:pPr>
            <w:r w:rsidRPr="00625C7D">
              <w:t>Nombre d’investigations menées</w:t>
            </w:r>
          </w:p>
        </w:tc>
        <w:tc>
          <w:tcPr>
            <w:tcW w:w="4531" w:type="dxa"/>
          </w:tcPr>
          <w:p w:rsidR="008D777C" w:rsidRPr="00625C7D" w:rsidRDefault="008D777C" w:rsidP="00895B23">
            <w:pPr>
              <w:spacing w:line="276" w:lineRule="auto"/>
              <w:jc w:val="both"/>
              <w:rPr>
                <w:highlight w:val="yellow"/>
              </w:rPr>
            </w:pPr>
            <w:r w:rsidRPr="00625C7D">
              <w:t>0</w:t>
            </w:r>
          </w:p>
        </w:tc>
      </w:tr>
      <w:tr w:rsidR="008D777C" w:rsidRPr="00625C7D" w:rsidTr="00895B23">
        <w:tc>
          <w:tcPr>
            <w:tcW w:w="4531" w:type="dxa"/>
          </w:tcPr>
          <w:p w:rsidR="008D777C" w:rsidRPr="00625C7D" w:rsidRDefault="008D777C" w:rsidP="00895B23">
            <w:pPr>
              <w:spacing w:line="276" w:lineRule="auto"/>
              <w:jc w:val="both"/>
            </w:pPr>
            <w:r w:rsidRPr="00625C7D">
              <w:t>Investigation ayant menées à une opération</w:t>
            </w:r>
          </w:p>
        </w:tc>
        <w:tc>
          <w:tcPr>
            <w:tcW w:w="4531" w:type="dxa"/>
          </w:tcPr>
          <w:p w:rsidR="008D777C" w:rsidRPr="00625C7D" w:rsidRDefault="008D777C" w:rsidP="00895B23">
            <w:pPr>
              <w:spacing w:line="276" w:lineRule="auto"/>
              <w:jc w:val="both"/>
              <w:rPr>
                <w:highlight w:val="yellow"/>
              </w:rPr>
            </w:pPr>
            <w:r w:rsidRPr="00625C7D">
              <w:t>0</w:t>
            </w:r>
          </w:p>
        </w:tc>
      </w:tr>
      <w:tr w:rsidR="008D777C" w:rsidRPr="00625C7D" w:rsidTr="00895B23">
        <w:tc>
          <w:tcPr>
            <w:tcW w:w="4531" w:type="dxa"/>
          </w:tcPr>
          <w:p w:rsidR="008D777C" w:rsidRPr="00625C7D" w:rsidRDefault="008D777C" w:rsidP="00895B23">
            <w:pPr>
              <w:spacing w:line="276" w:lineRule="auto"/>
              <w:jc w:val="both"/>
            </w:pPr>
            <w:r w:rsidRPr="00625C7D">
              <w:t>Nombre de contrevenants identifiés</w:t>
            </w:r>
          </w:p>
        </w:tc>
        <w:tc>
          <w:tcPr>
            <w:tcW w:w="4531" w:type="dxa"/>
          </w:tcPr>
          <w:p w:rsidR="008D777C" w:rsidRPr="00625C7D" w:rsidRDefault="008D777C" w:rsidP="00895B23">
            <w:pPr>
              <w:spacing w:line="276" w:lineRule="auto"/>
              <w:jc w:val="both"/>
            </w:pPr>
            <w:r w:rsidRPr="00625C7D">
              <w:t>0</w:t>
            </w:r>
          </w:p>
        </w:tc>
      </w:tr>
    </w:tbl>
    <w:p w:rsidR="008D777C" w:rsidRPr="00625C7D" w:rsidRDefault="008D777C" w:rsidP="008D777C">
      <w:pPr>
        <w:jc w:val="both"/>
      </w:pPr>
    </w:p>
    <w:p w:rsidR="008D777C" w:rsidRPr="00625C7D" w:rsidRDefault="008D777C" w:rsidP="008D777C">
      <w:pPr>
        <w:jc w:val="both"/>
        <w:rPr>
          <w:rFonts w:eastAsiaTheme="minorHAnsi"/>
        </w:rPr>
      </w:pPr>
      <w:r w:rsidRPr="00625C7D">
        <w:t xml:space="preserve">Au cours </w:t>
      </w:r>
      <w:r>
        <w:t xml:space="preserve">de ce </w:t>
      </w:r>
      <w:r w:rsidR="00EF16E7">
        <w:t>mois de septembre 2025</w:t>
      </w:r>
      <w:r w:rsidRPr="00625C7D">
        <w:t>, il n’y a pas eu d’investig</w:t>
      </w:r>
      <w:r>
        <w:t>ation</w:t>
      </w:r>
      <w:r w:rsidR="00EF16E7">
        <w:t xml:space="preserve"> forestière</w:t>
      </w:r>
      <w:r>
        <w:t xml:space="preserve"> dans les villages.</w:t>
      </w:r>
      <w:r w:rsidRPr="00625C7D">
        <w:t xml:space="preserve">  </w:t>
      </w:r>
    </w:p>
    <w:p w:rsidR="008D777C" w:rsidRPr="00625C7D" w:rsidRDefault="008D777C" w:rsidP="008D777C">
      <w:pPr>
        <w:jc w:val="both"/>
      </w:pPr>
    </w:p>
    <w:p w:rsidR="008D777C" w:rsidRPr="00625C7D" w:rsidRDefault="008D777C" w:rsidP="008D777C">
      <w:pPr>
        <w:pStyle w:val="Titre1"/>
      </w:pPr>
      <w:bookmarkStart w:id="3" w:name="_Toc222089002"/>
      <w:r w:rsidRPr="00625C7D">
        <w:t>3. Opérations</w:t>
      </w:r>
      <w:bookmarkEnd w:id="3"/>
    </w:p>
    <w:p w:rsidR="008D777C" w:rsidRPr="00625C7D" w:rsidRDefault="008D777C" w:rsidP="008D777C">
      <w:pPr>
        <w:jc w:val="both"/>
      </w:pPr>
    </w:p>
    <w:p w:rsidR="008D777C" w:rsidRPr="00625C7D" w:rsidRDefault="008D777C" w:rsidP="008D777C">
      <w:pPr>
        <w:spacing w:after="240" w:line="276" w:lineRule="auto"/>
        <w:jc w:val="both"/>
      </w:pPr>
      <w:r w:rsidRPr="00625C7D">
        <w:t>Indicateurs :</w:t>
      </w:r>
    </w:p>
    <w:tbl>
      <w:tblPr>
        <w:tblStyle w:val="Grilledetableauclaire2"/>
        <w:tblW w:w="8931" w:type="dxa"/>
        <w:tblInd w:w="108" w:type="dxa"/>
        <w:tblLook w:val="04A0" w:firstRow="1" w:lastRow="0" w:firstColumn="1" w:lastColumn="0" w:noHBand="0" w:noVBand="1"/>
      </w:tblPr>
      <w:tblGrid>
        <w:gridCol w:w="4453"/>
        <w:gridCol w:w="4478"/>
      </w:tblGrid>
      <w:tr w:rsidR="008D777C" w:rsidRPr="00625C7D" w:rsidTr="00895B23">
        <w:trPr>
          <w:trHeight w:val="70"/>
        </w:trPr>
        <w:tc>
          <w:tcPr>
            <w:tcW w:w="4453" w:type="dxa"/>
          </w:tcPr>
          <w:p w:rsidR="008D777C" w:rsidRPr="00625C7D" w:rsidRDefault="008D777C" w:rsidP="00895B23">
            <w:pPr>
              <w:spacing w:line="276" w:lineRule="auto"/>
              <w:jc w:val="both"/>
            </w:pPr>
            <w:r w:rsidRPr="00625C7D">
              <w:t>Nombre d’opérations menées ce mois</w:t>
            </w:r>
          </w:p>
        </w:tc>
        <w:tc>
          <w:tcPr>
            <w:tcW w:w="4478" w:type="dxa"/>
          </w:tcPr>
          <w:p w:rsidR="008D777C" w:rsidRPr="00625C7D" w:rsidRDefault="008D777C" w:rsidP="00895B23">
            <w:pPr>
              <w:spacing w:line="276" w:lineRule="auto"/>
              <w:jc w:val="both"/>
              <w:rPr>
                <w:highlight w:val="yellow"/>
              </w:rPr>
            </w:pPr>
            <w:r w:rsidRPr="00625C7D">
              <w:t>0</w:t>
            </w:r>
          </w:p>
        </w:tc>
      </w:tr>
      <w:tr w:rsidR="008D777C" w:rsidRPr="00625C7D" w:rsidTr="00895B23">
        <w:trPr>
          <w:trHeight w:val="231"/>
        </w:trPr>
        <w:tc>
          <w:tcPr>
            <w:tcW w:w="4453" w:type="dxa"/>
          </w:tcPr>
          <w:p w:rsidR="008D777C" w:rsidRPr="00625C7D" w:rsidRDefault="008D777C" w:rsidP="00895B23">
            <w:pPr>
              <w:spacing w:line="276" w:lineRule="auto"/>
              <w:jc w:val="both"/>
            </w:pPr>
            <w:r w:rsidRPr="00625C7D">
              <w:t xml:space="preserve">Nombre de personnes arrêtées </w:t>
            </w:r>
          </w:p>
        </w:tc>
        <w:tc>
          <w:tcPr>
            <w:tcW w:w="4478" w:type="dxa"/>
          </w:tcPr>
          <w:p w:rsidR="008D777C" w:rsidRPr="00625C7D" w:rsidRDefault="008D777C" w:rsidP="00895B23">
            <w:pPr>
              <w:spacing w:line="276" w:lineRule="auto"/>
              <w:jc w:val="both"/>
              <w:rPr>
                <w:highlight w:val="yellow"/>
              </w:rPr>
            </w:pPr>
            <w:r w:rsidRPr="00625C7D">
              <w:t>0</w:t>
            </w:r>
          </w:p>
        </w:tc>
      </w:tr>
    </w:tbl>
    <w:p w:rsidR="008D777C" w:rsidRPr="00625C7D" w:rsidRDefault="008D777C" w:rsidP="008D777C">
      <w:pPr>
        <w:pStyle w:val="Sansinterligne"/>
        <w:jc w:val="both"/>
      </w:pPr>
    </w:p>
    <w:p w:rsidR="008D777C" w:rsidRPr="00625C7D" w:rsidRDefault="00EF16E7" w:rsidP="008D777C">
      <w:pPr>
        <w:jc w:val="both"/>
      </w:pPr>
      <w:r>
        <w:t>Au cours de ce mois de septembre</w:t>
      </w:r>
      <w:r w:rsidR="008D777C" w:rsidRPr="00625C7D">
        <w:t xml:space="preserve"> 2025,</w:t>
      </w:r>
      <w:r w:rsidR="008D777C">
        <w:t xml:space="preserve"> aucune opération n’a été menée concernant l’exploitation forestière illégale.</w:t>
      </w:r>
    </w:p>
    <w:p w:rsidR="008D777C" w:rsidRPr="00625C7D" w:rsidRDefault="008D777C" w:rsidP="008D777C">
      <w:pPr>
        <w:jc w:val="both"/>
      </w:pPr>
    </w:p>
    <w:p w:rsidR="008D777C" w:rsidRPr="00625C7D" w:rsidRDefault="008D777C" w:rsidP="008D777C">
      <w:pPr>
        <w:pStyle w:val="Titre1"/>
      </w:pPr>
      <w:bookmarkStart w:id="4" w:name="_Toc222089003"/>
      <w:r w:rsidRPr="00625C7D">
        <w:t>4. Département juridique</w:t>
      </w:r>
      <w:bookmarkEnd w:id="4"/>
    </w:p>
    <w:p w:rsidR="008D777C" w:rsidRPr="00625C7D" w:rsidRDefault="008D777C" w:rsidP="008D777C">
      <w:pPr>
        <w:jc w:val="both"/>
      </w:pPr>
    </w:p>
    <w:p w:rsidR="008D777C" w:rsidRPr="00625C7D" w:rsidRDefault="008D777C" w:rsidP="008D777C">
      <w:pPr>
        <w:jc w:val="both"/>
      </w:pPr>
      <w:r w:rsidRPr="00625C7D">
        <w:t>4.1. Suivi des affaires</w:t>
      </w:r>
      <w:r w:rsidRPr="00625C7D">
        <w:tab/>
      </w:r>
    </w:p>
    <w:p w:rsidR="008D777C" w:rsidRPr="00625C7D" w:rsidRDefault="008D777C" w:rsidP="008D777C">
      <w:pPr>
        <w:jc w:val="both"/>
      </w:pPr>
    </w:p>
    <w:p w:rsidR="008D777C" w:rsidRPr="00625C7D" w:rsidRDefault="008D777C" w:rsidP="008D777C">
      <w:pPr>
        <w:jc w:val="both"/>
      </w:pPr>
      <w:r w:rsidRPr="00625C7D">
        <w:t>Indicateurs :</w:t>
      </w:r>
    </w:p>
    <w:p w:rsidR="008D777C" w:rsidRPr="00625C7D" w:rsidRDefault="008D777C" w:rsidP="008D777C">
      <w:pPr>
        <w:jc w:val="both"/>
      </w:pPr>
    </w:p>
    <w:tbl>
      <w:tblPr>
        <w:tblStyle w:val="Grilledetableauclaire1"/>
        <w:tblW w:w="0" w:type="auto"/>
        <w:jc w:val="center"/>
        <w:tblLook w:val="04A0" w:firstRow="1" w:lastRow="0" w:firstColumn="1" w:lastColumn="0" w:noHBand="0" w:noVBand="1"/>
      </w:tblPr>
      <w:tblGrid>
        <w:gridCol w:w="4760"/>
        <w:gridCol w:w="4159"/>
      </w:tblGrid>
      <w:tr w:rsidR="008D777C" w:rsidRPr="00625C7D" w:rsidTr="00895B23">
        <w:trPr>
          <w:jc w:val="center"/>
        </w:trPr>
        <w:tc>
          <w:tcPr>
            <w:tcW w:w="4794" w:type="dxa"/>
            <w:shd w:val="clear" w:color="auto" w:fill="FFFFFF" w:themeFill="background1"/>
          </w:tcPr>
          <w:p w:rsidR="008D777C" w:rsidRPr="00625C7D" w:rsidRDefault="008D777C" w:rsidP="00895B23">
            <w:pPr>
              <w:jc w:val="both"/>
            </w:pPr>
            <w:r w:rsidRPr="00625C7D">
              <w:t xml:space="preserve">Nombre d’affaires suivies                     </w:t>
            </w:r>
          </w:p>
        </w:tc>
        <w:tc>
          <w:tcPr>
            <w:tcW w:w="4200" w:type="dxa"/>
          </w:tcPr>
          <w:p w:rsidR="008D777C" w:rsidRPr="00625C7D" w:rsidRDefault="008D777C" w:rsidP="00895B23">
            <w:pPr>
              <w:jc w:val="both"/>
            </w:pPr>
            <w:r>
              <w:t>5</w:t>
            </w:r>
          </w:p>
        </w:tc>
      </w:tr>
      <w:tr w:rsidR="008D777C" w:rsidRPr="00625C7D" w:rsidTr="00895B23">
        <w:trPr>
          <w:jc w:val="center"/>
        </w:trPr>
        <w:tc>
          <w:tcPr>
            <w:tcW w:w="4794" w:type="dxa"/>
            <w:shd w:val="clear" w:color="auto" w:fill="FFFFFF" w:themeFill="background1"/>
          </w:tcPr>
          <w:p w:rsidR="008D777C" w:rsidRPr="00625C7D" w:rsidRDefault="008D777C" w:rsidP="00895B23">
            <w:pPr>
              <w:jc w:val="both"/>
            </w:pPr>
            <w:r w:rsidRPr="00625C7D">
              <w:t>Nombre de condamnations</w:t>
            </w:r>
          </w:p>
        </w:tc>
        <w:tc>
          <w:tcPr>
            <w:tcW w:w="4200" w:type="dxa"/>
          </w:tcPr>
          <w:p w:rsidR="008D777C" w:rsidRPr="00625C7D" w:rsidRDefault="008D777C" w:rsidP="00895B23">
            <w:pPr>
              <w:jc w:val="both"/>
            </w:pPr>
            <w:r w:rsidRPr="00625C7D">
              <w:t>0</w:t>
            </w:r>
          </w:p>
        </w:tc>
      </w:tr>
      <w:tr w:rsidR="008D777C" w:rsidRPr="00625C7D" w:rsidTr="00895B23">
        <w:trPr>
          <w:jc w:val="center"/>
        </w:trPr>
        <w:tc>
          <w:tcPr>
            <w:tcW w:w="4794" w:type="dxa"/>
            <w:shd w:val="clear" w:color="auto" w:fill="FFFFFF" w:themeFill="background1"/>
          </w:tcPr>
          <w:p w:rsidR="008D777C" w:rsidRPr="00625C7D" w:rsidRDefault="008D777C" w:rsidP="00895B23">
            <w:pPr>
              <w:jc w:val="both"/>
            </w:pPr>
            <w:r w:rsidRPr="00625C7D">
              <w:t>Affaires enregistrées</w:t>
            </w:r>
          </w:p>
        </w:tc>
        <w:tc>
          <w:tcPr>
            <w:tcW w:w="4200" w:type="dxa"/>
          </w:tcPr>
          <w:p w:rsidR="008D777C" w:rsidRPr="00625C7D" w:rsidRDefault="008D777C" w:rsidP="00895B23">
            <w:pPr>
              <w:jc w:val="both"/>
            </w:pPr>
            <w:r w:rsidRPr="00625C7D">
              <w:t>0</w:t>
            </w:r>
          </w:p>
        </w:tc>
      </w:tr>
      <w:tr w:rsidR="008D777C" w:rsidRPr="00625C7D" w:rsidTr="00895B23">
        <w:trPr>
          <w:trHeight w:val="58"/>
          <w:jc w:val="center"/>
        </w:trPr>
        <w:tc>
          <w:tcPr>
            <w:tcW w:w="4794" w:type="dxa"/>
            <w:shd w:val="clear" w:color="auto" w:fill="FFFFFF" w:themeFill="background1"/>
          </w:tcPr>
          <w:p w:rsidR="008D777C" w:rsidRPr="00625C7D" w:rsidRDefault="008D777C" w:rsidP="00895B23">
            <w:pPr>
              <w:jc w:val="both"/>
            </w:pPr>
            <w:r w:rsidRPr="00625C7D">
              <w:t>Nombre de prévenus</w:t>
            </w:r>
          </w:p>
        </w:tc>
        <w:tc>
          <w:tcPr>
            <w:tcW w:w="4200" w:type="dxa"/>
          </w:tcPr>
          <w:p w:rsidR="008D777C" w:rsidRPr="00625C7D" w:rsidRDefault="008D777C" w:rsidP="00895B23">
            <w:pPr>
              <w:jc w:val="both"/>
            </w:pPr>
            <w:r w:rsidRPr="00625C7D">
              <w:t>0</w:t>
            </w:r>
          </w:p>
        </w:tc>
      </w:tr>
    </w:tbl>
    <w:p w:rsidR="008D777C" w:rsidRPr="00625C7D" w:rsidRDefault="008D777C" w:rsidP="008D777C">
      <w:pPr>
        <w:jc w:val="both"/>
      </w:pPr>
      <w:bookmarkStart w:id="5" w:name="_Hlk149868750"/>
      <w:bookmarkStart w:id="6" w:name="_Hlk152654543"/>
      <w:r w:rsidRPr="00625C7D">
        <w:t xml:space="preserve"> </w:t>
      </w:r>
    </w:p>
    <w:p w:rsidR="008D777C" w:rsidRDefault="00895B23" w:rsidP="008D777C">
      <w:pPr>
        <w:jc w:val="both"/>
      </w:pPr>
      <w:r>
        <w:t xml:space="preserve">Durant le mois de septembre, l’équipe a  fait le suivi des plaintes des communautés. </w:t>
      </w:r>
      <w:r w:rsidR="008D777C">
        <w:t>Il s’agit des plaintes des communautés de Mamiengué, Kouagna, Memba, Mouyamba et Mabanga.</w:t>
      </w:r>
      <w:r>
        <w:t xml:space="preserve"> Elle a constaté un problème de traçabilité de ces plaintes par le parquet</w:t>
      </w:r>
    </w:p>
    <w:p w:rsidR="008D777C" w:rsidRDefault="008D777C" w:rsidP="008D777C">
      <w:pPr>
        <w:jc w:val="both"/>
      </w:pPr>
    </w:p>
    <w:p w:rsidR="008D777C" w:rsidRDefault="008D777C" w:rsidP="008D777C">
      <w:pPr>
        <w:jc w:val="both"/>
      </w:pPr>
    </w:p>
    <w:p w:rsidR="008D777C" w:rsidRDefault="008D777C" w:rsidP="008D777C">
      <w:pPr>
        <w:jc w:val="both"/>
      </w:pPr>
    </w:p>
    <w:p w:rsidR="00895B23" w:rsidRDefault="00895B23" w:rsidP="008D777C">
      <w:pPr>
        <w:jc w:val="both"/>
      </w:pPr>
    </w:p>
    <w:p w:rsidR="00895B23" w:rsidRPr="00625C7D" w:rsidRDefault="00895B23" w:rsidP="008D777C">
      <w:pPr>
        <w:jc w:val="both"/>
      </w:pPr>
    </w:p>
    <w:p w:rsidR="008D777C" w:rsidRPr="00625C7D" w:rsidRDefault="008D777C" w:rsidP="008D777C">
      <w:pPr>
        <w:jc w:val="both"/>
      </w:pPr>
    </w:p>
    <w:bookmarkEnd w:id="5"/>
    <w:bookmarkEnd w:id="6"/>
    <w:p w:rsidR="008D777C" w:rsidRPr="00625C7D" w:rsidRDefault="008D777C" w:rsidP="008D777C">
      <w:pPr>
        <w:jc w:val="both"/>
      </w:pPr>
      <w:r w:rsidRPr="00625C7D">
        <w:lastRenderedPageBreak/>
        <w:t>4.2. Visites de prison</w:t>
      </w:r>
    </w:p>
    <w:p w:rsidR="008D777C" w:rsidRPr="00625C7D" w:rsidRDefault="008D777C" w:rsidP="008D777C">
      <w:pPr>
        <w:jc w:val="both"/>
      </w:pPr>
    </w:p>
    <w:p w:rsidR="008D777C" w:rsidRPr="00625C7D" w:rsidRDefault="008D777C" w:rsidP="008D777C">
      <w:pPr>
        <w:jc w:val="both"/>
      </w:pPr>
      <w:r w:rsidRPr="00625C7D">
        <w:t>Indicateurs :</w:t>
      </w:r>
    </w:p>
    <w:p w:rsidR="008D777C" w:rsidRDefault="008D777C" w:rsidP="008D777C">
      <w:pPr>
        <w:jc w:val="both"/>
      </w:pPr>
    </w:p>
    <w:p w:rsidR="008D777C" w:rsidRPr="00625C7D" w:rsidRDefault="008D777C" w:rsidP="008D777C">
      <w:pPr>
        <w:jc w:val="both"/>
      </w:pPr>
    </w:p>
    <w:tbl>
      <w:tblPr>
        <w:tblStyle w:val="Grilledetableauclaire1"/>
        <w:tblW w:w="9208" w:type="dxa"/>
        <w:tblLook w:val="04A0" w:firstRow="1" w:lastRow="0" w:firstColumn="1" w:lastColumn="0" w:noHBand="0" w:noVBand="1"/>
      </w:tblPr>
      <w:tblGrid>
        <w:gridCol w:w="4928"/>
        <w:gridCol w:w="4280"/>
      </w:tblGrid>
      <w:tr w:rsidR="008D777C" w:rsidRPr="00625C7D" w:rsidTr="00895B23">
        <w:trPr>
          <w:trHeight w:val="262"/>
        </w:trPr>
        <w:tc>
          <w:tcPr>
            <w:tcW w:w="4928" w:type="dxa"/>
          </w:tcPr>
          <w:p w:rsidR="008D777C" w:rsidRPr="00625C7D" w:rsidRDefault="008D777C" w:rsidP="00895B23">
            <w:pPr>
              <w:jc w:val="both"/>
            </w:pPr>
            <w:r w:rsidRPr="00625C7D">
              <w:t xml:space="preserve">Nombre de visites effectuées </w:t>
            </w:r>
          </w:p>
        </w:tc>
        <w:tc>
          <w:tcPr>
            <w:tcW w:w="4280" w:type="dxa"/>
          </w:tcPr>
          <w:p w:rsidR="008D777C" w:rsidRPr="00625C7D" w:rsidRDefault="008D777C" w:rsidP="00895B23">
            <w:pPr>
              <w:jc w:val="both"/>
            </w:pPr>
            <w:r w:rsidRPr="00625C7D">
              <w:t>0</w:t>
            </w:r>
          </w:p>
        </w:tc>
      </w:tr>
      <w:tr w:rsidR="008D777C" w:rsidRPr="00625C7D" w:rsidTr="00895B23">
        <w:trPr>
          <w:trHeight w:val="262"/>
        </w:trPr>
        <w:tc>
          <w:tcPr>
            <w:tcW w:w="4928" w:type="dxa"/>
          </w:tcPr>
          <w:p w:rsidR="008D777C" w:rsidRPr="00625C7D" w:rsidRDefault="008D777C" w:rsidP="00895B23">
            <w:pPr>
              <w:jc w:val="both"/>
            </w:pPr>
            <w:r w:rsidRPr="00625C7D">
              <w:t>Nombre de détenus rencontrés</w:t>
            </w:r>
          </w:p>
        </w:tc>
        <w:tc>
          <w:tcPr>
            <w:tcW w:w="4280" w:type="dxa"/>
          </w:tcPr>
          <w:p w:rsidR="008D777C" w:rsidRPr="00625C7D" w:rsidRDefault="008D777C" w:rsidP="00895B23">
            <w:pPr>
              <w:jc w:val="both"/>
            </w:pPr>
            <w:r w:rsidRPr="00625C7D">
              <w:t>0</w:t>
            </w:r>
          </w:p>
        </w:tc>
      </w:tr>
    </w:tbl>
    <w:p w:rsidR="008D777C" w:rsidRPr="00625C7D" w:rsidRDefault="008D777C" w:rsidP="008D777C">
      <w:pPr>
        <w:jc w:val="both"/>
      </w:pPr>
    </w:p>
    <w:p w:rsidR="008D777C" w:rsidRPr="00625C7D" w:rsidRDefault="008D777C" w:rsidP="008D777C">
      <w:pPr>
        <w:jc w:val="both"/>
      </w:pPr>
      <w:r w:rsidRPr="00625C7D">
        <w:t>Nous n’enregistrons pas pour le moment des cas de détention pour exploitation forestière illégale. Par conséquent, il n’y a pas de visites de prison.</w:t>
      </w:r>
    </w:p>
    <w:p w:rsidR="008D777C" w:rsidRPr="00625C7D" w:rsidRDefault="008D777C" w:rsidP="008D777C">
      <w:pPr>
        <w:jc w:val="both"/>
      </w:pPr>
    </w:p>
    <w:p w:rsidR="008D777C" w:rsidRPr="00625C7D" w:rsidRDefault="008D777C" w:rsidP="008D777C">
      <w:pPr>
        <w:jc w:val="both"/>
      </w:pPr>
      <w:r w:rsidRPr="00625C7D">
        <w:t>4.3 Formations</w:t>
      </w:r>
    </w:p>
    <w:p w:rsidR="008D777C" w:rsidRPr="00625C7D" w:rsidRDefault="008D777C" w:rsidP="008D777C">
      <w:pPr>
        <w:jc w:val="both"/>
      </w:pPr>
    </w:p>
    <w:p w:rsidR="008D777C" w:rsidRPr="00625C7D" w:rsidRDefault="008D777C" w:rsidP="008D777C">
      <w:pPr>
        <w:spacing w:after="240"/>
        <w:jc w:val="both"/>
        <w:rPr>
          <w:rFonts w:eastAsia="Calibri"/>
        </w:rPr>
      </w:pPr>
      <w:r w:rsidRPr="00625C7D">
        <w:t>Dans le cadre de la mise en œuvre du projet ALEFI, CJ n’a pas organisé de formation ce mois</w:t>
      </w:r>
      <w:r w:rsidR="00895B23">
        <w:rPr>
          <w:rFonts w:eastAsia="Calibri"/>
        </w:rPr>
        <w:t xml:space="preserve"> de septembre</w:t>
      </w:r>
      <w:r>
        <w:rPr>
          <w:rFonts w:eastAsia="Calibri"/>
        </w:rPr>
        <w:t xml:space="preserve">  2025</w:t>
      </w:r>
    </w:p>
    <w:p w:rsidR="008D777C" w:rsidRPr="00625C7D" w:rsidRDefault="008D777C" w:rsidP="008D777C">
      <w:pPr>
        <w:jc w:val="both"/>
      </w:pPr>
    </w:p>
    <w:p w:rsidR="008D777C" w:rsidRPr="00625C7D" w:rsidRDefault="008D777C" w:rsidP="008D777C">
      <w:pPr>
        <w:jc w:val="both"/>
      </w:pPr>
    </w:p>
    <w:p w:rsidR="008D777C" w:rsidRPr="00625C7D" w:rsidRDefault="008D777C" w:rsidP="008D777C">
      <w:pPr>
        <w:pStyle w:val="Titre1"/>
      </w:pPr>
      <w:bookmarkStart w:id="7" w:name="_Toc222089004"/>
      <w:r w:rsidRPr="00625C7D">
        <w:t>5. Missions</w:t>
      </w:r>
      <w:bookmarkEnd w:id="7"/>
    </w:p>
    <w:p w:rsidR="008D777C" w:rsidRPr="00625C7D" w:rsidRDefault="008D777C" w:rsidP="008D777C">
      <w:pPr>
        <w:jc w:val="both"/>
      </w:pPr>
    </w:p>
    <w:p w:rsidR="008D777C" w:rsidRPr="00625C7D" w:rsidRDefault="008D777C" w:rsidP="008D777C">
      <w:pPr>
        <w:jc w:val="both"/>
      </w:pPr>
      <w:r w:rsidRPr="00625C7D">
        <w:t xml:space="preserve">  </w:t>
      </w:r>
    </w:p>
    <w:p w:rsidR="008D777C" w:rsidRDefault="008D777C" w:rsidP="008D777C">
      <w:pPr>
        <w:jc w:val="both"/>
      </w:pPr>
      <w:r>
        <w:t>Le projet a enregistré  une mission dans les départements de</w:t>
      </w:r>
      <w:r w:rsidR="00895B23">
        <w:t xml:space="preserve"> la dola, </w:t>
      </w:r>
      <w:proofErr w:type="spellStart"/>
      <w:r w:rsidR="00895B23">
        <w:t>Ndoulou</w:t>
      </w:r>
      <w:proofErr w:type="spellEnd"/>
      <w:r w:rsidR="00895B23">
        <w:t>, Tsamba-Magotsi et Douya-Onoye</w:t>
      </w:r>
      <w:r>
        <w:t xml:space="preserve"> dans la province de la Ngounié.   </w:t>
      </w:r>
    </w:p>
    <w:p w:rsidR="008D777C" w:rsidRDefault="008D777C" w:rsidP="008D777C">
      <w:pPr>
        <w:jc w:val="both"/>
      </w:pPr>
    </w:p>
    <w:p w:rsidR="008D777C" w:rsidRDefault="00895B23" w:rsidP="008D777C">
      <w:pPr>
        <w:jc w:val="both"/>
      </w:pPr>
      <w:r>
        <w:t>Du</w:t>
      </w:r>
      <w:r w:rsidR="008D777C">
        <w:t xml:space="preserve"> 0</w:t>
      </w:r>
      <w:r>
        <w:t>9 au 18 septembre 2025</w:t>
      </w:r>
      <w:r w:rsidR="008D777C">
        <w:t>,</w:t>
      </w:r>
      <w:r>
        <w:t xml:space="preserve"> </w:t>
      </w:r>
      <w:r w:rsidR="008D777C">
        <w:t xml:space="preserve">une mission </w:t>
      </w:r>
      <w:proofErr w:type="spellStart"/>
      <w:r w:rsidR="008D777C">
        <w:t>Wildaid</w:t>
      </w:r>
      <w:proofErr w:type="spellEnd"/>
      <w:r w:rsidR="008D777C">
        <w:t xml:space="preserve"> pour  le suivi </w:t>
      </w:r>
      <w:r>
        <w:t xml:space="preserve">de la mise en œuvre </w:t>
      </w:r>
      <w:r w:rsidR="008D777C">
        <w:t>des cahiers de charges contractuel</w:t>
      </w:r>
      <w:r>
        <w:t>les</w:t>
      </w:r>
      <w:r w:rsidR="008D777C">
        <w:t>, gestion des forêts communautaires, suivi des plaintes et sensibilisation des communautés sur la législation forestière a été réalisée  dans plusieurs villages des départements ci-dessus cités.</w:t>
      </w:r>
    </w:p>
    <w:p w:rsidR="008D777C" w:rsidRDefault="008D777C" w:rsidP="008D777C">
      <w:pPr>
        <w:jc w:val="both"/>
      </w:pPr>
    </w:p>
    <w:p w:rsidR="008D777C" w:rsidRDefault="00283CB8" w:rsidP="008D777C">
      <w:pPr>
        <w:pStyle w:val="Paragraphedeliste"/>
        <w:numPr>
          <w:ilvl w:val="0"/>
          <w:numId w:val="1"/>
        </w:numPr>
        <w:rPr>
          <w:lang w:val="aa-ET"/>
        </w:rPr>
      </w:pPr>
      <w:r>
        <w:rPr>
          <w:b/>
          <w:bCs/>
          <w:lang w:val="fr-FR"/>
        </w:rPr>
        <w:t>10</w:t>
      </w:r>
      <w:r w:rsidR="00895B23">
        <w:rPr>
          <w:b/>
          <w:bCs/>
          <w:lang w:val="fr-FR"/>
        </w:rPr>
        <w:t xml:space="preserve"> septembre</w:t>
      </w:r>
      <w:r w:rsidR="008D777C">
        <w:rPr>
          <w:b/>
          <w:bCs/>
          <w:lang w:val="fr-FR"/>
        </w:rPr>
        <w:t xml:space="preserve"> 2025</w:t>
      </w:r>
      <w:r>
        <w:rPr>
          <w:b/>
          <w:bCs/>
          <w:lang w:val="aa-ET"/>
        </w:rPr>
        <w:t xml:space="preserve"> – </w:t>
      </w:r>
      <w:r>
        <w:rPr>
          <w:b/>
          <w:bCs/>
          <w:lang w:val="fr-FR"/>
        </w:rPr>
        <w:t>Village Moussambou-Mourembou</w:t>
      </w:r>
      <w:r w:rsidR="008D777C" w:rsidRPr="00EF451A">
        <w:rPr>
          <w:lang w:val="aa-ET"/>
        </w:rPr>
        <w:t xml:space="preserve"> :</w:t>
      </w:r>
    </w:p>
    <w:p w:rsidR="00283CB8" w:rsidRDefault="00283CB8" w:rsidP="00283CB8">
      <w:pPr>
        <w:jc w:val="both"/>
        <w:rPr>
          <w:lang w:val="aa-ET"/>
        </w:rPr>
      </w:pPr>
    </w:p>
    <w:p w:rsidR="00283CB8" w:rsidRDefault="00283CB8" w:rsidP="00283CB8">
      <w:pPr>
        <w:jc w:val="both"/>
      </w:pPr>
      <w:r>
        <w:t>Le village  Moussambou a signé deux c</w:t>
      </w:r>
      <w:r>
        <w:t xml:space="preserve"> CCC avec GWI. Les fonds pour le second CCC n'ont pas encore été décaissés par GWI, bien que le montant du FDL, qui s'élève à 7 549 319 FCFA, soit connu de la communauté. L'exécution du premier contrat est problématique. Deux entrepreneurs avaient été désignés pour réaliser quatre projets :</w:t>
      </w:r>
    </w:p>
    <w:p w:rsidR="00283CB8" w:rsidRDefault="00283CB8" w:rsidP="00283CB8">
      <w:pPr>
        <w:jc w:val="both"/>
      </w:pPr>
      <w:r>
        <w:t>-</w:t>
      </w:r>
      <w:r>
        <w:tab/>
        <w:t>ANDOUMBA devait construire deux châteaux d'eau et a reçu une avance de 5 millions de francs de GWI. Seul un château d'eau est achevé et fonctionnel. ANDOUMBA a déclaré que GWI ne voulait pas débloquer la seconde tranche de fonds, le préfet le renvoyant toujours vers GWI.</w:t>
      </w:r>
    </w:p>
    <w:p w:rsidR="00283CB8" w:rsidRDefault="00283CB8" w:rsidP="00283CB8">
      <w:pPr>
        <w:jc w:val="both"/>
      </w:pPr>
      <w:r>
        <w:t>-</w:t>
      </w:r>
      <w:r>
        <w:tab/>
        <w:t xml:space="preserve">BIDAS </w:t>
      </w:r>
      <w:r>
        <w:t>était chargé de la réfection de la case d'écoute, du dispensaire et du logement de l'infirmier. Il a reçu 7 000 000 FCFA pour la première phase des travaux.</w:t>
      </w:r>
    </w:p>
    <w:p w:rsidR="00283CB8" w:rsidRDefault="00283CB8" w:rsidP="00283CB8">
      <w:pPr>
        <w:jc w:val="both"/>
      </w:pPr>
      <w:r>
        <w:t>Les autres projets sont à l'arrêt. Les communautés reconnaissent que les torts sont partagés, mais partagent la position de GWI qui exige la preuve des dépenses avant tout nouveau paiement.</w:t>
      </w:r>
    </w:p>
    <w:p w:rsidR="00283CB8" w:rsidRDefault="00283CB8" w:rsidP="00283CB8">
      <w:pPr>
        <w:jc w:val="both"/>
      </w:pPr>
    </w:p>
    <w:p w:rsidR="00283CB8" w:rsidRDefault="00283CB8" w:rsidP="00283CB8">
      <w:pPr>
        <w:jc w:val="both"/>
      </w:pPr>
    </w:p>
    <w:p w:rsidR="00283CB8" w:rsidRPr="00283CB8" w:rsidRDefault="00283CB8" w:rsidP="00283CB8">
      <w:pPr>
        <w:spacing w:before="240"/>
        <w:jc w:val="both"/>
      </w:pPr>
      <w:r w:rsidRPr="00283CB8">
        <w:lastRenderedPageBreak/>
        <w:t>A Mourembou, le</w:t>
      </w:r>
      <w:r w:rsidRPr="00283CB8">
        <w:t xml:space="preserve"> village est peu habité, avec seulement le chef de village résidant sur place. Il a signé un seul CCC avec GWI, dont le FDL est de 7 549 319 francs. Aucun projet n'a encore été décidé en raison de la difficulté à réunir la population. </w:t>
      </w:r>
    </w:p>
    <w:p w:rsidR="00283CB8" w:rsidRPr="00283CB8" w:rsidRDefault="00283CB8" w:rsidP="00283CB8">
      <w:pPr>
        <w:jc w:val="both"/>
      </w:pPr>
    </w:p>
    <w:p w:rsidR="008D777C" w:rsidRDefault="008D777C" w:rsidP="008D777C">
      <w:pPr>
        <w:rPr>
          <w:lang w:val="aa-ET"/>
        </w:rPr>
      </w:pPr>
    </w:p>
    <w:p w:rsidR="008D777C" w:rsidRDefault="00283CB8" w:rsidP="008D777C">
      <w:pPr>
        <w:pStyle w:val="Paragraphedeliste"/>
        <w:numPr>
          <w:ilvl w:val="0"/>
          <w:numId w:val="1"/>
        </w:numPr>
        <w:rPr>
          <w:lang w:val="aa-ET"/>
        </w:rPr>
      </w:pPr>
      <w:r>
        <w:rPr>
          <w:b/>
          <w:bCs/>
          <w:lang w:val="fr-FR"/>
        </w:rPr>
        <w:t>11 septembre</w:t>
      </w:r>
      <w:r w:rsidR="008D777C">
        <w:rPr>
          <w:b/>
          <w:bCs/>
          <w:lang w:val="fr-FR"/>
        </w:rPr>
        <w:t xml:space="preserve"> 2025</w:t>
      </w:r>
      <w:r w:rsidR="008D777C">
        <w:rPr>
          <w:b/>
          <w:bCs/>
          <w:lang w:val="aa-ET"/>
        </w:rPr>
        <w:t xml:space="preserve"> – </w:t>
      </w:r>
      <w:proofErr w:type="spellStart"/>
      <w:r>
        <w:rPr>
          <w:b/>
          <w:bCs/>
          <w:lang w:val="fr-FR"/>
        </w:rPr>
        <w:t>Mbadi</w:t>
      </w:r>
      <w:proofErr w:type="spellEnd"/>
    </w:p>
    <w:p w:rsidR="008D777C" w:rsidRDefault="008D777C" w:rsidP="008D777C">
      <w:pPr>
        <w:jc w:val="both"/>
        <w:rPr>
          <w:lang w:val="aa-ET"/>
        </w:rPr>
      </w:pPr>
    </w:p>
    <w:p w:rsidR="001D4864" w:rsidRDefault="001D4864" w:rsidP="001D4864">
      <w:pPr>
        <w:jc w:val="both"/>
      </w:pPr>
      <w:r>
        <w:t xml:space="preserve">La communauté a décidé de construire 14 cases avec 11 millions de francs de FDL. Cependant, le projet est à l'arrêt car GWI n'a pas encore livré le bois de construction, pour lequel un devis a été déposé. Il a été rappelé aux communautés que les entreprises forestières sont tenues de verser des fonds pour les projets de développement. </w:t>
      </w:r>
    </w:p>
    <w:p w:rsidR="001D4864" w:rsidRDefault="001D4864" w:rsidP="001D4864">
      <w:pPr>
        <w:jc w:val="both"/>
      </w:pPr>
      <w:r>
        <w:t xml:space="preserve">En cas de non-respect du contrat, trois étapes sont à suivre : un règlement à l'amiable, un arbitrage du préfet, puis le tribunal. </w:t>
      </w:r>
    </w:p>
    <w:p w:rsidR="008D777C" w:rsidRPr="004F7AA0" w:rsidRDefault="001D4864" w:rsidP="008D777C">
      <w:pPr>
        <w:jc w:val="both"/>
      </w:pPr>
      <w:r>
        <w:t xml:space="preserve">La communauté a été invitée à rédiger un courrier à GWI et à en envoyer une copie à </w:t>
      </w:r>
      <w:proofErr w:type="spellStart"/>
      <w:r>
        <w:t>Muyissi</w:t>
      </w:r>
      <w:proofErr w:type="spellEnd"/>
      <w:r>
        <w:t xml:space="preserve"> Environnement.</w:t>
      </w:r>
    </w:p>
    <w:p w:rsidR="008D777C" w:rsidRPr="007029CC" w:rsidRDefault="008D777C" w:rsidP="008D777C">
      <w:pPr>
        <w:jc w:val="both"/>
        <w:rPr>
          <w:b/>
          <w:lang w:val="aa-ET"/>
        </w:rPr>
      </w:pPr>
    </w:p>
    <w:p w:rsidR="008D777C" w:rsidRPr="007029CC" w:rsidRDefault="001D4864" w:rsidP="008D777C">
      <w:pPr>
        <w:pStyle w:val="Paragraphedeliste"/>
        <w:numPr>
          <w:ilvl w:val="0"/>
          <w:numId w:val="2"/>
        </w:numPr>
        <w:jc w:val="both"/>
        <w:rPr>
          <w:b/>
          <w:lang w:val="aa-ET"/>
        </w:rPr>
      </w:pPr>
      <w:r>
        <w:rPr>
          <w:b/>
          <w:lang w:val="fr-FR"/>
        </w:rPr>
        <w:t>12  septembre 2025 Peny 1</w:t>
      </w:r>
    </w:p>
    <w:p w:rsidR="008D777C" w:rsidRDefault="008D777C" w:rsidP="008D777C">
      <w:pPr>
        <w:jc w:val="both"/>
        <w:rPr>
          <w:lang w:val="aa-ET"/>
        </w:rPr>
      </w:pPr>
    </w:p>
    <w:p w:rsidR="008D777C" w:rsidRPr="001D4864" w:rsidRDefault="001D4864" w:rsidP="008D777C">
      <w:pPr>
        <w:jc w:val="both"/>
      </w:pPr>
      <w:r w:rsidRPr="001D4864">
        <w:t>Les habitants de Peny 1 souhaitaient construire des habitations, mais ce projet a été jugé non conforme au cadre réglementaire. Il leur a été recommandé de proposer un projet éligible au regard des CCC et de revoir la composition de leur représentation au sein du CGSP.</w:t>
      </w:r>
    </w:p>
    <w:p w:rsidR="001D4864" w:rsidRDefault="001D4864" w:rsidP="008D777C">
      <w:pPr>
        <w:jc w:val="both"/>
        <w:rPr>
          <w:lang w:val="aa-ET"/>
        </w:rPr>
      </w:pPr>
    </w:p>
    <w:p w:rsidR="008D777C" w:rsidRDefault="008D777C" w:rsidP="008D777C">
      <w:pPr>
        <w:jc w:val="both"/>
        <w:rPr>
          <w:lang w:val="aa-ET"/>
        </w:rPr>
      </w:pPr>
    </w:p>
    <w:p w:rsidR="008D777C" w:rsidRPr="001D4864" w:rsidRDefault="001D4864" w:rsidP="008D777C">
      <w:pPr>
        <w:pStyle w:val="Paragraphedeliste"/>
        <w:numPr>
          <w:ilvl w:val="0"/>
          <w:numId w:val="2"/>
        </w:numPr>
        <w:jc w:val="both"/>
        <w:rPr>
          <w:b/>
          <w:lang w:val="aa-ET"/>
        </w:rPr>
      </w:pPr>
      <w:r>
        <w:rPr>
          <w:b/>
          <w:lang w:val="fr-FR"/>
        </w:rPr>
        <w:t>13 septembre 2025 Village Fanguindaka</w:t>
      </w:r>
    </w:p>
    <w:p w:rsidR="001D4864" w:rsidRDefault="001D4864" w:rsidP="001D4864">
      <w:pPr>
        <w:jc w:val="both"/>
        <w:rPr>
          <w:b/>
          <w:lang w:val="aa-ET"/>
        </w:rPr>
      </w:pPr>
    </w:p>
    <w:p w:rsidR="001D4864" w:rsidRPr="001D4864" w:rsidRDefault="001D4864" w:rsidP="001D4864">
      <w:pPr>
        <w:jc w:val="both"/>
      </w:pPr>
      <w:r w:rsidRPr="001D4864">
        <w:t xml:space="preserve">À Fanguindaka, trois maisons devaient être construites, mais seule l’une d’elles a été achevée. Le blocage des travaux est attribué à la fermeture de la société </w:t>
      </w:r>
      <w:proofErr w:type="spellStart"/>
      <w:r w:rsidRPr="001D4864">
        <w:t>Talibois</w:t>
      </w:r>
      <w:proofErr w:type="spellEnd"/>
      <w:r w:rsidRPr="001D4864">
        <w:t>, ce qui a conduit la communauté à hésiter entre le dépôt d’une plainte et un règlement à l’amiable car l’opérateur responsable de la réalisation de ces projets est un fils du village.</w:t>
      </w:r>
    </w:p>
    <w:p w:rsidR="008D777C" w:rsidRDefault="008D777C" w:rsidP="008D777C">
      <w:pPr>
        <w:jc w:val="both"/>
        <w:rPr>
          <w:lang w:val="aa-ET"/>
        </w:rPr>
      </w:pPr>
    </w:p>
    <w:p w:rsidR="008D777C" w:rsidRPr="00EC19C2" w:rsidRDefault="008D777C" w:rsidP="008D777C">
      <w:pPr>
        <w:jc w:val="both"/>
        <w:rPr>
          <w:b/>
          <w:lang w:val="aa-ET"/>
        </w:rPr>
      </w:pPr>
    </w:p>
    <w:p w:rsidR="008D777C" w:rsidRPr="00EC19C2" w:rsidRDefault="001D4864" w:rsidP="008D777C">
      <w:pPr>
        <w:pStyle w:val="Paragraphedeliste"/>
        <w:numPr>
          <w:ilvl w:val="0"/>
          <w:numId w:val="2"/>
        </w:numPr>
        <w:jc w:val="both"/>
        <w:rPr>
          <w:b/>
          <w:lang w:val="aa-ET"/>
        </w:rPr>
      </w:pPr>
      <w:r>
        <w:rPr>
          <w:b/>
          <w:lang w:val="fr-FR"/>
        </w:rPr>
        <w:t>14 septembre</w:t>
      </w:r>
      <w:r w:rsidR="00314F4D">
        <w:rPr>
          <w:b/>
          <w:lang w:val="fr-FR"/>
        </w:rPr>
        <w:t xml:space="preserve"> 2025-Bemboudié</w:t>
      </w:r>
    </w:p>
    <w:p w:rsidR="008D777C" w:rsidRDefault="008D777C" w:rsidP="008D777C">
      <w:pPr>
        <w:jc w:val="both"/>
        <w:rPr>
          <w:lang w:val="aa-ET"/>
        </w:rPr>
      </w:pPr>
    </w:p>
    <w:p w:rsidR="00314F4D" w:rsidRDefault="00314F4D" w:rsidP="00314F4D">
      <w:pPr>
        <w:jc w:val="both"/>
      </w:pPr>
      <w:r>
        <w:t xml:space="preserve">La communauté de Bemboudié est confrontée à des abus de pouvoir du chef de regroupement, lequel est accusé d’ingérence dans la gestion de la forêt communautaire. De plus, trois prestataires demeurent redevables de plusieurs millions de FCFA, compromettant ainsi la réalisation des projets prévus. </w:t>
      </w:r>
    </w:p>
    <w:p w:rsidR="00314F4D" w:rsidRDefault="00314F4D" w:rsidP="00314F4D">
      <w:pPr>
        <w:jc w:val="both"/>
      </w:pPr>
      <w:r>
        <w:t xml:space="preserve">Dans l’optique d’aider les communautés à recouvrer cet argent, 3 lettres de relance de paiement de sommes seront rédigées par l'équipe et envoyées au président de la forêt communautaire pour signature et dépôt chez les prestataires en question. </w:t>
      </w:r>
    </w:p>
    <w:p w:rsidR="008D777C" w:rsidRPr="00314F4D" w:rsidRDefault="00314F4D" w:rsidP="00314F4D">
      <w:pPr>
        <w:jc w:val="both"/>
      </w:pPr>
      <w:r>
        <w:t xml:space="preserve">Pour le cas d’ingérence du chef de regroupement dans la gestion des fonds issus de l’exploitation forestière, </w:t>
      </w:r>
      <w:proofErr w:type="spellStart"/>
      <w:r>
        <w:t>Muyissi</w:t>
      </w:r>
      <w:proofErr w:type="spellEnd"/>
      <w:r>
        <w:t xml:space="preserve"> Environnement a décidé dénoncer ce comportement auprès des autorités locales. Une lettre de dénonciation sera donc rédigée à cet effet et transmise au préfet du département de </w:t>
      </w:r>
      <w:proofErr w:type="spellStart"/>
      <w:r>
        <w:t>Ndolou</w:t>
      </w:r>
      <w:proofErr w:type="spellEnd"/>
      <w:r>
        <w:t>, avec ampliation au Gouverneur de la province de la Ngounié, au Directeur Provincial des Eaux et Forêts et au Chef de Cantonnement des Eaux et Forêts de Mandji.</w:t>
      </w:r>
    </w:p>
    <w:p w:rsidR="008D777C" w:rsidRDefault="008D777C" w:rsidP="008D777C">
      <w:pPr>
        <w:jc w:val="both"/>
        <w:rPr>
          <w:lang w:val="aa-ET"/>
        </w:rPr>
      </w:pPr>
    </w:p>
    <w:p w:rsidR="00314F4D" w:rsidRDefault="00314F4D" w:rsidP="008D777C">
      <w:pPr>
        <w:jc w:val="both"/>
        <w:rPr>
          <w:lang w:val="aa-ET"/>
        </w:rPr>
      </w:pPr>
    </w:p>
    <w:p w:rsidR="00314F4D" w:rsidRDefault="00314F4D" w:rsidP="008D777C">
      <w:pPr>
        <w:jc w:val="both"/>
        <w:rPr>
          <w:lang w:val="aa-ET"/>
        </w:rPr>
      </w:pPr>
    </w:p>
    <w:p w:rsidR="008D777C" w:rsidRDefault="008D777C" w:rsidP="008D777C">
      <w:pPr>
        <w:jc w:val="both"/>
        <w:rPr>
          <w:lang w:val="aa-ET"/>
        </w:rPr>
      </w:pPr>
    </w:p>
    <w:p w:rsidR="008D777C" w:rsidRDefault="008D777C" w:rsidP="008D777C">
      <w:pPr>
        <w:jc w:val="both"/>
        <w:rPr>
          <w:lang w:val="aa-ET"/>
        </w:rPr>
      </w:pPr>
    </w:p>
    <w:p w:rsidR="008D777C" w:rsidRPr="00AE7A9F" w:rsidRDefault="00314F4D" w:rsidP="008D777C">
      <w:pPr>
        <w:pStyle w:val="Paragraphedeliste"/>
        <w:numPr>
          <w:ilvl w:val="0"/>
          <w:numId w:val="2"/>
        </w:numPr>
        <w:jc w:val="both"/>
        <w:rPr>
          <w:b/>
          <w:lang w:val="aa-ET"/>
        </w:rPr>
      </w:pPr>
      <w:r>
        <w:rPr>
          <w:b/>
          <w:lang w:val="fr-FR"/>
        </w:rPr>
        <w:t xml:space="preserve">15 septembre 2025-Mamiengue-Nzemba-grand Odavo-petit Odavo-Oyenano et </w:t>
      </w:r>
      <w:proofErr w:type="spellStart"/>
      <w:r>
        <w:rPr>
          <w:b/>
          <w:lang w:val="fr-FR"/>
        </w:rPr>
        <w:t>Kougna</w:t>
      </w:r>
      <w:proofErr w:type="spellEnd"/>
    </w:p>
    <w:p w:rsidR="008D777C" w:rsidRDefault="008D777C" w:rsidP="008D777C">
      <w:pPr>
        <w:jc w:val="both"/>
        <w:rPr>
          <w:lang w:val="aa-ET"/>
        </w:rPr>
      </w:pPr>
    </w:p>
    <w:p w:rsidR="008D777C" w:rsidRDefault="00314F4D" w:rsidP="008D777C">
      <w:pPr>
        <w:jc w:val="both"/>
      </w:pPr>
      <w:r w:rsidRPr="00314F4D">
        <w:t>Au village Mamiengué, le projet initial d’électrification a été annulé et redirigé vers la construction de maisons, avec l’identification d’un prestataire (BTP Industrie).</w:t>
      </w:r>
    </w:p>
    <w:p w:rsidR="00314F4D" w:rsidRDefault="00314F4D" w:rsidP="008D777C">
      <w:pPr>
        <w:jc w:val="both"/>
      </w:pPr>
    </w:p>
    <w:p w:rsidR="00314F4D" w:rsidRDefault="00314F4D" w:rsidP="008D777C">
      <w:pPr>
        <w:jc w:val="both"/>
      </w:pPr>
      <w:r w:rsidRPr="00314F4D">
        <w:t>Auc</w:t>
      </w:r>
      <w:r>
        <w:t>une réunion n’a eu lieu dans les</w:t>
      </w:r>
      <w:r w:rsidRPr="00314F4D">
        <w:t xml:space="preserve"> villages</w:t>
      </w:r>
      <w:r>
        <w:t xml:space="preserve"> Nzemba, grand Odavo-petit Odavo et </w:t>
      </w:r>
      <w:proofErr w:type="spellStart"/>
      <w:r>
        <w:t>Oyénano</w:t>
      </w:r>
      <w:proofErr w:type="spellEnd"/>
      <w:r w:rsidRPr="00314F4D">
        <w:t xml:space="preserve"> en raison du déplacement des représentants sur Fougamou</w:t>
      </w:r>
    </w:p>
    <w:p w:rsidR="00314F4D" w:rsidRDefault="00314F4D" w:rsidP="008D777C">
      <w:pPr>
        <w:jc w:val="both"/>
      </w:pPr>
    </w:p>
    <w:p w:rsidR="00314F4D" w:rsidRDefault="00314F4D" w:rsidP="00314F4D">
      <w:pPr>
        <w:jc w:val="both"/>
      </w:pPr>
      <w:r>
        <w:t xml:space="preserve">À Kouagna, les activités sont à l’arrêt, la communauté restant en attente du paiement de ZPB. Par ailleurs, les travaux de réfection du dispensaire et des logements des enseignants sont bloqués. En effet, le prestataire Tidiane n'a pas repris les travaux de réfection du dispensaire et des logements enseignants. </w:t>
      </w:r>
    </w:p>
    <w:p w:rsidR="00314F4D" w:rsidRDefault="00314F4D" w:rsidP="00314F4D">
      <w:pPr>
        <w:jc w:val="both"/>
      </w:pPr>
      <w:r>
        <w:t xml:space="preserve">La communauté, représentée par l'Association </w:t>
      </w:r>
      <w:proofErr w:type="spellStart"/>
      <w:r>
        <w:t>Tokano</w:t>
      </w:r>
      <w:proofErr w:type="spellEnd"/>
      <w:r>
        <w:t>, préfère effectuer un nouveau versement pour relancer les travaux avant d'envisager une plainte.</w:t>
      </w:r>
    </w:p>
    <w:p w:rsidR="008D777C" w:rsidRDefault="008D777C" w:rsidP="008D777C">
      <w:pPr>
        <w:jc w:val="both"/>
      </w:pPr>
    </w:p>
    <w:p w:rsidR="008D777C" w:rsidRDefault="00314F4D" w:rsidP="008D777C">
      <w:pPr>
        <w:pStyle w:val="Paragraphedeliste"/>
        <w:numPr>
          <w:ilvl w:val="0"/>
          <w:numId w:val="2"/>
        </w:numPr>
        <w:jc w:val="both"/>
        <w:rPr>
          <w:b/>
        </w:rPr>
      </w:pPr>
      <w:r>
        <w:rPr>
          <w:b/>
        </w:rPr>
        <w:t>16 septembre</w:t>
      </w:r>
      <w:r w:rsidR="008D777C" w:rsidRPr="00571925">
        <w:rPr>
          <w:b/>
        </w:rPr>
        <w:t xml:space="preserve"> 2025-M</w:t>
      </w:r>
      <w:r>
        <w:rPr>
          <w:b/>
        </w:rPr>
        <w:t>oulandoufoula-M</w:t>
      </w:r>
      <w:r w:rsidR="008D777C" w:rsidRPr="00571925">
        <w:rPr>
          <w:b/>
        </w:rPr>
        <w:t>boukou</w:t>
      </w:r>
    </w:p>
    <w:p w:rsidR="00314F4D" w:rsidRDefault="00314F4D" w:rsidP="00314F4D">
      <w:pPr>
        <w:jc w:val="both"/>
        <w:rPr>
          <w:b/>
        </w:rPr>
      </w:pPr>
    </w:p>
    <w:p w:rsidR="00AF18B5" w:rsidRDefault="00314F4D" w:rsidP="00314F4D">
      <w:pPr>
        <w:jc w:val="both"/>
      </w:pPr>
      <w:r w:rsidRPr="00314F4D">
        <w:t>Dans le village Moulandoufouala, des problèmes de transparence financière affectent la gestion de la forêt communautaire. Les paiements attendus n’ont pas été effectués, et l’implication du chef de cantonnement dans la gestion d</w:t>
      </w:r>
      <w:r w:rsidR="00AF18B5">
        <w:t xml:space="preserve">es fonds a été jugée illégale. </w:t>
      </w:r>
    </w:p>
    <w:p w:rsidR="00AF18B5" w:rsidRDefault="00AF18B5" w:rsidP="00314F4D">
      <w:pPr>
        <w:jc w:val="both"/>
      </w:pPr>
    </w:p>
    <w:p w:rsidR="00314F4D" w:rsidRPr="00314F4D" w:rsidRDefault="00AF18B5" w:rsidP="00314F4D">
      <w:pPr>
        <w:jc w:val="both"/>
      </w:pPr>
      <w:r>
        <w:t>Au village Mboukou, l</w:t>
      </w:r>
      <w:r w:rsidR="00314F4D" w:rsidRPr="00314F4D">
        <w:t>a réunion a porté principalement sur le respect des obligations prévues par les cahiers de charges contractuels (CCC) et sur la gestion des contributions financières issues de l’exploitation forestière. Conformément à l’article 251 du Code forestier, il a été rappelé que les communautés doivent bénéficier d’une redevance de 800 FCFA par m³ de bois coupé, destinée à financer des projets de développement local.</w:t>
      </w:r>
    </w:p>
    <w:p w:rsidR="00314F4D" w:rsidRPr="00314F4D" w:rsidRDefault="00314F4D" w:rsidP="00314F4D">
      <w:pPr>
        <w:jc w:val="both"/>
      </w:pPr>
      <w:r w:rsidRPr="00314F4D">
        <w:t>Concernant Wood Bois Gabon, bien que l’entreprise ait versé ses contributions, certains projets communautaires (ex. installation de fontaines) ont été mal exécutés et une partie des paiements reste en suspens. Afin de bénéficier de ces fonds, les communautés ont été encouragées à identifier de nouveaux projets communautaires pour utiliser les fonds restants de Wood Bois</w:t>
      </w:r>
    </w:p>
    <w:p w:rsidR="00314F4D" w:rsidRPr="00314F4D" w:rsidRDefault="00314F4D" w:rsidP="00314F4D">
      <w:pPr>
        <w:jc w:val="both"/>
      </w:pPr>
      <w:r w:rsidRPr="00314F4D">
        <w:t>Par ailleurs, le projet ZAP a été présenté dans le cadre d’une convention tripartite entre les ministères des Eaux et Forêts, de l’Agriculture et l’entreprise Gabon Bois. Ce dispositif prévoit un partage des revenus de la vente de bois, dont 10 % doivent revenir directement aux communautés.</w:t>
      </w:r>
    </w:p>
    <w:p w:rsidR="00314F4D" w:rsidRPr="00314F4D" w:rsidRDefault="00314F4D" w:rsidP="00314F4D">
      <w:pPr>
        <w:jc w:val="both"/>
      </w:pPr>
      <w:r w:rsidRPr="00314F4D">
        <w:t xml:space="preserve">Dans l’optique de lever les inquiétudes exprimées par les communautés, il leur a été fait les recommandations suivantes : </w:t>
      </w:r>
    </w:p>
    <w:p w:rsidR="00314F4D" w:rsidRPr="00314F4D" w:rsidRDefault="00314F4D" w:rsidP="00314F4D">
      <w:pPr>
        <w:jc w:val="both"/>
      </w:pPr>
      <w:r w:rsidRPr="00314F4D">
        <w:t>-</w:t>
      </w:r>
      <w:r w:rsidRPr="00314F4D">
        <w:tab/>
        <w:t>vérifier les volumes de bois exploités et les contributions dues, en collaboration avec l’administration de l’Agriculture ;</w:t>
      </w:r>
    </w:p>
    <w:p w:rsidR="00314F4D" w:rsidRPr="00314F4D" w:rsidRDefault="00314F4D" w:rsidP="00314F4D">
      <w:pPr>
        <w:jc w:val="both"/>
      </w:pPr>
      <w:r w:rsidRPr="00314F4D">
        <w:t>-</w:t>
      </w:r>
      <w:r w:rsidRPr="00314F4D">
        <w:tab/>
        <w:t>entreprendre des démarches administratives pour clarifier les montants réellement dus.</w:t>
      </w:r>
    </w:p>
    <w:p w:rsidR="00314F4D" w:rsidRDefault="00314F4D" w:rsidP="00314F4D">
      <w:pPr>
        <w:jc w:val="both"/>
      </w:pPr>
      <w:r w:rsidRPr="00314F4D">
        <w:t xml:space="preserve">Enfin, les ONG Conservation Justice, Brainforest et </w:t>
      </w:r>
      <w:proofErr w:type="spellStart"/>
      <w:r w:rsidRPr="00314F4D">
        <w:t>Muyissi</w:t>
      </w:r>
      <w:proofErr w:type="spellEnd"/>
      <w:r w:rsidRPr="00314F4D">
        <w:t xml:space="preserve"> Environnement se sont engagées à accompagner les communautés, y compris par des démarches juridiques en cas de non-respect des CCC et des obligations financières par les exploitants forestiers.</w:t>
      </w:r>
    </w:p>
    <w:p w:rsidR="004F7AA0" w:rsidRDefault="004F7AA0" w:rsidP="00314F4D">
      <w:pPr>
        <w:jc w:val="both"/>
      </w:pPr>
    </w:p>
    <w:p w:rsidR="004F7AA0" w:rsidRDefault="004F7AA0" w:rsidP="00314F4D">
      <w:pPr>
        <w:jc w:val="both"/>
      </w:pPr>
    </w:p>
    <w:p w:rsidR="004F7AA0" w:rsidRPr="00314F4D" w:rsidRDefault="004F7AA0" w:rsidP="00314F4D">
      <w:pPr>
        <w:jc w:val="both"/>
      </w:pPr>
    </w:p>
    <w:p w:rsidR="00314F4D" w:rsidRDefault="00AF18B5" w:rsidP="00AF18B5">
      <w:pPr>
        <w:pStyle w:val="Paragraphedeliste"/>
        <w:numPr>
          <w:ilvl w:val="0"/>
          <w:numId w:val="2"/>
        </w:numPr>
        <w:jc w:val="both"/>
        <w:rPr>
          <w:b/>
        </w:rPr>
      </w:pPr>
      <w:r w:rsidRPr="00AF18B5">
        <w:rPr>
          <w:b/>
        </w:rPr>
        <w:lastRenderedPageBreak/>
        <w:t>16 septembre 2025-rencontre avec l’opérateur Tidiane</w:t>
      </w:r>
      <w:r>
        <w:rPr>
          <w:b/>
        </w:rPr>
        <w:t>.</w:t>
      </w:r>
    </w:p>
    <w:p w:rsidR="00AF18B5" w:rsidRDefault="00AF18B5" w:rsidP="00AF18B5">
      <w:pPr>
        <w:jc w:val="both"/>
        <w:rPr>
          <w:b/>
        </w:rPr>
      </w:pPr>
    </w:p>
    <w:p w:rsidR="00AF18B5" w:rsidRPr="00AF18B5" w:rsidRDefault="00AF18B5" w:rsidP="00AF18B5">
      <w:pPr>
        <w:jc w:val="both"/>
      </w:pPr>
      <w:r w:rsidRPr="00AF18B5">
        <w:t>Selon Tidiane, la communauté lui a versé une avance de 17 millions pour les chantiers. Il justifie l'arrêt des travaux par la crainte de ne pas être payé, en raison de la rupture du contrat de fermage entre la communauté et l'ancien fermier.</w:t>
      </w:r>
    </w:p>
    <w:p w:rsidR="00AF18B5" w:rsidRPr="00AF18B5" w:rsidRDefault="00AF18B5" w:rsidP="00AF18B5">
      <w:pPr>
        <w:jc w:val="both"/>
      </w:pPr>
      <w:r w:rsidRPr="00AF18B5">
        <w:t>Lors des discussions, Tidiane a reconnu que la communauté a encore un solde d'argent chez lui, mais que celui-ci a été converti en matériel de construction. Ce matériel doit être ramené sur les chantiers. Sa composition exacte n'est pas connue, mais elle doit impérativement inclure les tôles bacs qui avaient été budgétisées.</w:t>
      </w:r>
    </w:p>
    <w:p w:rsidR="00AF18B5" w:rsidRPr="00AF18B5" w:rsidRDefault="00AF18B5" w:rsidP="00AF18B5">
      <w:pPr>
        <w:jc w:val="both"/>
      </w:pPr>
      <w:r w:rsidRPr="00AF18B5">
        <w:t>Sur le chantier, seule une habitation a reçu une nouvelle toiture. Tidiane a proposé de terminer les travaux si la communauté lui verse un supplément de 4 millions, ce qui correspond à la moitié du montant total restant.</w:t>
      </w:r>
    </w:p>
    <w:p w:rsidR="00AF18B5" w:rsidRPr="00AF18B5" w:rsidRDefault="00AF18B5" w:rsidP="00AF18B5">
      <w:pPr>
        <w:jc w:val="both"/>
      </w:pPr>
      <w:r w:rsidRPr="00AF18B5">
        <w:t>Les reçus des paiements effectués par la communauté, présentés par Tidiane, totalisent environ 12 millions.</w:t>
      </w:r>
    </w:p>
    <w:p w:rsidR="008D777C" w:rsidRDefault="008D777C" w:rsidP="008D777C">
      <w:pPr>
        <w:jc w:val="both"/>
      </w:pPr>
    </w:p>
    <w:p w:rsidR="008D777C" w:rsidRPr="00625C7D" w:rsidRDefault="008D777C" w:rsidP="008D777C">
      <w:pPr>
        <w:jc w:val="both"/>
      </w:pPr>
    </w:p>
    <w:p w:rsidR="008D777C" w:rsidRPr="00625C7D" w:rsidRDefault="008D777C" w:rsidP="008D777C">
      <w:pPr>
        <w:pStyle w:val="Titre1"/>
        <w:ind w:left="426"/>
      </w:pPr>
      <w:bookmarkStart w:id="8" w:name="_Toc222089005"/>
      <w:r w:rsidRPr="00625C7D">
        <w:t>6. Cahiers des Charges Contractuels</w:t>
      </w:r>
      <w:bookmarkEnd w:id="8"/>
    </w:p>
    <w:p w:rsidR="008D777C" w:rsidRPr="00625C7D" w:rsidRDefault="008D777C" w:rsidP="008D777C">
      <w:pPr>
        <w:jc w:val="both"/>
      </w:pPr>
    </w:p>
    <w:p w:rsidR="008D777C" w:rsidRPr="00625C7D" w:rsidRDefault="008D777C" w:rsidP="008D777C">
      <w:pPr>
        <w:jc w:val="both"/>
      </w:pPr>
      <w:r w:rsidRPr="00625C7D">
        <w:t>A ce jour, 177 Cahiers des Charges Contractuels (CCC) et 21 avenants en cours de mise en œuvre sont suivis par le projet.</w:t>
      </w:r>
    </w:p>
    <w:p w:rsidR="008D777C" w:rsidRPr="00625C7D" w:rsidRDefault="008D777C" w:rsidP="008D777C">
      <w:pPr>
        <w:jc w:val="both"/>
      </w:pPr>
    </w:p>
    <w:tbl>
      <w:tblPr>
        <w:tblStyle w:val="Grilledutableau1"/>
        <w:tblW w:w="8046" w:type="dxa"/>
        <w:jc w:val="center"/>
        <w:tblLook w:val="04A0" w:firstRow="1" w:lastRow="0" w:firstColumn="1" w:lastColumn="0" w:noHBand="0" w:noVBand="1"/>
      </w:tblPr>
      <w:tblGrid>
        <w:gridCol w:w="2420"/>
        <w:gridCol w:w="1403"/>
        <w:gridCol w:w="1275"/>
        <w:gridCol w:w="1648"/>
        <w:gridCol w:w="1300"/>
      </w:tblGrid>
      <w:tr w:rsidR="008D777C" w:rsidRPr="00625C7D" w:rsidTr="00895B23">
        <w:trPr>
          <w:trHeight w:val="290"/>
          <w:jc w:val="center"/>
        </w:trPr>
        <w:tc>
          <w:tcPr>
            <w:tcW w:w="2420" w:type="dxa"/>
            <w:noWrap/>
            <w:hideMark/>
          </w:tcPr>
          <w:p w:rsidR="008D777C" w:rsidRPr="00625C7D" w:rsidRDefault="008D777C" w:rsidP="00895B23">
            <w:pPr>
              <w:jc w:val="both"/>
            </w:pPr>
            <w:r w:rsidRPr="00625C7D">
              <w:t>Province</w:t>
            </w:r>
          </w:p>
        </w:tc>
        <w:tc>
          <w:tcPr>
            <w:tcW w:w="1403" w:type="dxa"/>
            <w:noWrap/>
            <w:hideMark/>
          </w:tcPr>
          <w:p w:rsidR="008D777C" w:rsidRPr="00625C7D" w:rsidRDefault="008D777C" w:rsidP="00895B23">
            <w:pPr>
              <w:jc w:val="both"/>
            </w:pPr>
            <w:r w:rsidRPr="00625C7D">
              <w:t>Avenant</w:t>
            </w:r>
          </w:p>
        </w:tc>
        <w:tc>
          <w:tcPr>
            <w:tcW w:w="1275" w:type="dxa"/>
            <w:noWrap/>
            <w:hideMark/>
          </w:tcPr>
          <w:p w:rsidR="008D777C" w:rsidRPr="00625C7D" w:rsidRDefault="008D777C" w:rsidP="00895B23">
            <w:pPr>
              <w:jc w:val="both"/>
            </w:pPr>
            <w:r w:rsidRPr="00625C7D">
              <w:t>CCC</w:t>
            </w:r>
          </w:p>
        </w:tc>
        <w:tc>
          <w:tcPr>
            <w:tcW w:w="1648" w:type="dxa"/>
            <w:shd w:val="clear" w:color="auto" w:fill="BFBFBF" w:themeFill="background1" w:themeFillShade="BF"/>
            <w:noWrap/>
            <w:hideMark/>
          </w:tcPr>
          <w:p w:rsidR="008D777C" w:rsidRPr="00625C7D" w:rsidRDefault="008D777C" w:rsidP="00895B23">
            <w:pPr>
              <w:jc w:val="center"/>
            </w:pPr>
            <w:r w:rsidRPr="00625C7D">
              <w:t>Total en cours</w:t>
            </w:r>
          </w:p>
        </w:tc>
        <w:tc>
          <w:tcPr>
            <w:tcW w:w="1300" w:type="dxa"/>
            <w:shd w:val="clear" w:color="auto" w:fill="F2F2F2" w:themeFill="background1" w:themeFillShade="F2"/>
          </w:tcPr>
          <w:p w:rsidR="008D777C" w:rsidRPr="00625C7D" w:rsidRDefault="008D777C" w:rsidP="00895B23">
            <w:pPr>
              <w:jc w:val="both"/>
            </w:pPr>
            <w:r w:rsidRPr="00625C7D">
              <w:t>Clôturés</w:t>
            </w:r>
          </w:p>
        </w:tc>
      </w:tr>
      <w:tr w:rsidR="008D777C" w:rsidRPr="00625C7D" w:rsidTr="00895B23">
        <w:trPr>
          <w:trHeight w:val="290"/>
          <w:jc w:val="center"/>
        </w:trPr>
        <w:tc>
          <w:tcPr>
            <w:tcW w:w="2420" w:type="dxa"/>
            <w:noWrap/>
            <w:hideMark/>
          </w:tcPr>
          <w:p w:rsidR="008D777C" w:rsidRPr="00625C7D" w:rsidRDefault="008D777C" w:rsidP="00895B23">
            <w:pPr>
              <w:jc w:val="both"/>
            </w:pPr>
            <w:r w:rsidRPr="00625C7D">
              <w:t>NGOUNIE</w:t>
            </w:r>
          </w:p>
        </w:tc>
        <w:tc>
          <w:tcPr>
            <w:tcW w:w="1403" w:type="dxa"/>
            <w:noWrap/>
          </w:tcPr>
          <w:p w:rsidR="008D777C" w:rsidRPr="00625C7D" w:rsidRDefault="008D777C" w:rsidP="00895B23">
            <w:pPr>
              <w:jc w:val="both"/>
            </w:pPr>
            <w:r w:rsidRPr="00625C7D">
              <w:t>8</w:t>
            </w:r>
          </w:p>
        </w:tc>
        <w:tc>
          <w:tcPr>
            <w:tcW w:w="1275" w:type="dxa"/>
            <w:noWrap/>
          </w:tcPr>
          <w:p w:rsidR="008D777C" w:rsidRPr="00625C7D" w:rsidRDefault="008D777C" w:rsidP="00895B23">
            <w:pPr>
              <w:jc w:val="both"/>
            </w:pPr>
            <w:r w:rsidRPr="00625C7D">
              <w:t>58</w:t>
            </w:r>
          </w:p>
        </w:tc>
        <w:tc>
          <w:tcPr>
            <w:tcW w:w="1648" w:type="dxa"/>
            <w:shd w:val="clear" w:color="auto" w:fill="BFBFBF" w:themeFill="background1" w:themeFillShade="BF"/>
            <w:noWrap/>
          </w:tcPr>
          <w:p w:rsidR="008D777C" w:rsidRPr="00625C7D" w:rsidRDefault="008D777C" w:rsidP="00895B23">
            <w:pPr>
              <w:jc w:val="both"/>
            </w:pPr>
            <w:r w:rsidRPr="00625C7D">
              <w:t>66</w:t>
            </w:r>
          </w:p>
        </w:tc>
        <w:tc>
          <w:tcPr>
            <w:tcW w:w="1300" w:type="dxa"/>
            <w:shd w:val="clear" w:color="auto" w:fill="F2F2F2" w:themeFill="background1" w:themeFillShade="F2"/>
          </w:tcPr>
          <w:p w:rsidR="008D777C" w:rsidRPr="00625C7D" w:rsidRDefault="008D777C" w:rsidP="00895B23">
            <w:pPr>
              <w:jc w:val="both"/>
            </w:pPr>
            <w:r w:rsidRPr="00625C7D">
              <w:t>49</w:t>
            </w:r>
          </w:p>
        </w:tc>
      </w:tr>
      <w:tr w:rsidR="008D777C" w:rsidRPr="00625C7D" w:rsidTr="00895B23">
        <w:trPr>
          <w:trHeight w:val="290"/>
          <w:jc w:val="center"/>
        </w:trPr>
        <w:tc>
          <w:tcPr>
            <w:tcW w:w="2420" w:type="dxa"/>
            <w:noWrap/>
            <w:hideMark/>
          </w:tcPr>
          <w:p w:rsidR="008D777C" w:rsidRPr="00625C7D" w:rsidRDefault="008D777C" w:rsidP="00895B23">
            <w:pPr>
              <w:jc w:val="both"/>
            </w:pPr>
            <w:r w:rsidRPr="00625C7D">
              <w:t>NYANGA</w:t>
            </w:r>
          </w:p>
        </w:tc>
        <w:tc>
          <w:tcPr>
            <w:tcW w:w="1403" w:type="dxa"/>
            <w:noWrap/>
          </w:tcPr>
          <w:p w:rsidR="008D777C" w:rsidRPr="00625C7D" w:rsidRDefault="008D777C" w:rsidP="00895B23">
            <w:pPr>
              <w:jc w:val="both"/>
            </w:pPr>
          </w:p>
        </w:tc>
        <w:tc>
          <w:tcPr>
            <w:tcW w:w="1275" w:type="dxa"/>
            <w:noWrap/>
          </w:tcPr>
          <w:p w:rsidR="008D777C" w:rsidRPr="00625C7D" w:rsidRDefault="008D777C" w:rsidP="00895B23">
            <w:pPr>
              <w:jc w:val="both"/>
            </w:pPr>
            <w:r w:rsidRPr="00625C7D">
              <w:t>13</w:t>
            </w:r>
          </w:p>
        </w:tc>
        <w:tc>
          <w:tcPr>
            <w:tcW w:w="1648" w:type="dxa"/>
            <w:shd w:val="clear" w:color="auto" w:fill="BFBFBF" w:themeFill="background1" w:themeFillShade="BF"/>
            <w:noWrap/>
          </w:tcPr>
          <w:p w:rsidR="008D777C" w:rsidRPr="00625C7D" w:rsidRDefault="008D777C" w:rsidP="00895B23">
            <w:pPr>
              <w:jc w:val="both"/>
            </w:pPr>
            <w:r w:rsidRPr="00625C7D">
              <w:t>13</w:t>
            </w:r>
          </w:p>
        </w:tc>
        <w:tc>
          <w:tcPr>
            <w:tcW w:w="1300" w:type="dxa"/>
            <w:shd w:val="clear" w:color="auto" w:fill="F2F2F2" w:themeFill="background1" w:themeFillShade="F2"/>
          </w:tcPr>
          <w:p w:rsidR="008D777C" w:rsidRPr="00625C7D" w:rsidRDefault="008D777C" w:rsidP="00895B23">
            <w:pPr>
              <w:jc w:val="both"/>
            </w:pPr>
            <w:r w:rsidRPr="00625C7D">
              <w:t>2</w:t>
            </w:r>
          </w:p>
        </w:tc>
      </w:tr>
      <w:tr w:rsidR="008D777C" w:rsidRPr="00625C7D" w:rsidTr="00895B23">
        <w:trPr>
          <w:trHeight w:val="290"/>
          <w:jc w:val="center"/>
        </w:trPr>
        <w:tc>
          <w:tcPr>
            <w:tcW w:w="2420" w:type="dxa"/>
            <w:noWrap/>
            <w:hideMark/>
          </w:tcPr>
          <w:p w:rsidR="008D777C" w:rsidRPr="00625C7D" w:rsidRDefault="008D777C" w:rsidP="00895B23">
            <w:pPr>
              <w:jc w:val="both"/>
            </w:pPr>
            <w:r w:rsidRPr="00625C7D">
              <w:t>OGOOUE IVINDO</w:t>
            </w:r>
          </w:p>
        </w:tc>
        <w:tc>
          <w:tcPr>
            <w:tcW w:w="1403" w:type="dxa"/>
            <w:noWrap/>
          </w:tcPr>
          <w:p w:rsidR="008D777C" w:rsidRPr="00625C7D" w:rsidRDefault="008D777C" w:rsidP="00895B23">
            <w:pPr>
              <w:jc w:val="both"/>
            </w:pPr>
            <w:r w:rsidRPr="00625C7D">
              <w:t>11</w:t>
            </w:r>
          </w:p>
        </w:tc>
        <w:tc>
          <w:tcPr>
            <w:tcW w:w="1275" w:type="dxa"/>
            <w:noWrap/>
          </w:tcPr>
          <w:p w:rsidR="008D777C" w:rsidRPr="00625C7D" w:rsidRDefault="008D777C" w:rsidP="00895B23">
            <w:pPr>
              <w:jc w:val="both"/>
            </w:pPr>
            <w:r w:rsidRPr="00625C7D">
              <w:t>63</w:t>
            </w:r>
          </w:p>
        </w:tc>
        <w:tc>
          <w:tcPr>
            <w:tcW w:w="1648" w:type="dxa"/>
            <w:shd w:val="clear" w:color="auto" w:fill="BFBFBF" w:themeFill="background1" w:themeFillShade="BF"/>
            <w:noWrap/>
          </w:tcPr>
          <w:p w:rsidR="008D777C" w:rsidRPr="00625C7D" w:rsidRDefault="008D777C" w:rsidP="00895B23">
            <w:pPr>
              <w:jc w:val="both"/>
            </w:pPr>
            <w:r w:rsidRPr="00625C7D">
              <w:t>74</w:t>
            </w:r>
          </w:p>
        </w:tc>
        <w:tc>
          <w:tcPr>
            <w:tcW w:w="1300" w:type="dxa"/>
            <w:shd w:val="clear" w:color="auto" w:fill="F2F2F2" w:themeFill="background1" w:themeFillShade="F2"/>
          </w:tcPr>
          <w:p w:rsidR="008D777C" w:rsidRPr="00625C7D" w:rsidRDefault="008D777C" w:rsidP="00895B23">
            <w:pPr>
              <w:jc w:val="both"/>
            </w:pPr>
            <w:r w:rsidRPr="00625C7D">
              <w:t>29</w:t>
            </w:r>
          </w:p>
        </w:tc>
      </w:tr>
      <w:tr w:rsidR="008D777C" w:rsidRPr="00625C7D" w:rsidTr="00895B23">
        <w:trPr>
          <w:trHeight w:val="290"/>
          <w:jc w:val="center"/>
        </w:trPr>
        <w:tc>
          <w:tcPr>
            <w:tcW w:w="2420" w:type="dxa"/>
            <w:noWrap/>
            <w:hideMark/>
          </w:tcPr>
          <w:p w:rsidR="008D777C" w:rsidRPr="00625C7D" w:rsidRDefault="008D777C" w:rsidP="00895B23">
            <w:pPr>
              <w:jc w:val="both"/>
            </w:pPr>
            <w:r w:rsidRPr="00625C7D">
              <w:t>WOLEU NTEM</w:t>
            </w:r>
          </w:p>
        </w:tc>
        <w:tc>
          <w:tcPr>
            <w:tcW w:w="1403" w:type="dxa"/>
            <w:noWrap/>
          </w:tcPr>
          <w:p w:rsidR="008D777C" w:rsidRPr="00625C7D" w:rsidRDefault="008D777C" w:rsidP="00895B23">
            <w:pPr>
              <w:jc w:val="both"/>
            </w:pPr>
            <w:r w:rsidRPr="00625C7D">
              <w:t>2</w:t>
            </w:r>
          </w:p>
        </w:tc>
        <w:tc>
          <w:tcPr>
            <w:tcW w:w="1275" w:type="dxa"/>
            <w:noWrap/>
          </w:tcPr>
          <w:p w:rsidR="008D777C" w:rsidRPr="00625C7D" w:rsidRDefault="008D777C" w:rsidP="00895B23">
            <w:pPr>
              <w:jc w:val="both"/>
            </w:pPr>
            <w:r w:rsidRPr="00625C7D">
              <w:t>43</w:t>
            </w:r>
          </w:p>
        </w:tc>
        <w:tc>
          <w:tcPr>
            <w:tcW w:w="1648" w:type="dxa"/>
            <w:shd w:val="clear" w:color="auto" w:fill="BFBFBF" w:themeFill="background1" w:themeFillShade="BF"/>
            <w:noWrap/>
          </w:tcPr>
          <w:p w:rsidR="008D777C" w:rsidRPr="00625C7D" w:rsidRDefault="008D777C" w:rsidP="00895B23">
            <w:pPr>
              <w:jc w:val="both"/>
            </w:pPr>
            <w:r w:rsidRPr="00625C7D">
              <w:t>45</w:t>
            </w:r>
          </w:p>
        </w:tc>
        <w:tc>
          <w:tcPr>
            <w:tcW w:w="1300" w:type="dxa"/>
            <w:shd w:val="clear" w:color="auto" w:fill="F2F2F2" w:themeFill="background1" w:themeFillShade="F2"/>
          </w:tcPr>
          <w:p w:rsidR="008D777C" w:rsidRPr="00625C7D" w:rsidRDefault="008D777C" w:rsidP="00895B23">
            <w:pPr>
              <w:jc w:val="both"/>
            </w:pPr>
            <w:r w:rsidRPr="00625C7D">
              <w:t>9</w:t>
            </w:r>
          </w:p>
        </w:tc>
      </w:tr>
      <w:tr w:rsidR="008D777C" w:rsidRPr="00625C7D" w:rsidTr="00895B23">
        <w:trPr>
          <w:trHeight w:val="290"/>
          <w:jc w:val="center"/>
        </w:trPr>
        <w:tc>
          <w:tcPr>
            <w:tcW w:w="2420" w:type="dxa"/>
            <w:noWrap/>
            <w:hideMark/>
          </w:tcPr>
          <w:p w:rsidR="008D777C" w:rsidRPr="00625C7D" w:rsidRDefault="008D777C" w:rsidP="00895B23">
            <w:pPr>
              <w:jc w:val="both"/>
            </w:pPr>
            <w:r w:rsidRPr="00625C7D">
              <w:t>Total général</w:t>
            </w:r>
          </w:p>
        </w:tc>
        <w:tc>
          <w:tcPr>
            <w:tcW w:w="1403" w:type="dxa"/>
            <w:noWrap/>
          </w:tcPr>
          <w:p w:rsidR="008D777C" w:rsidRPr="00625C7D" w:rsidRDefault="008D777C" w:rsidP="00895B23">
            <w:pPr>
              <w:jc w:val="both"/>
            </w:pPr>
            <w:r w:rsidRPr="00625C7D">
              <w:t>21</w:t>
            </w:r>
          </w:p>
        </w:tc>
        <w:tc>
          <w:tcPr>
            <w:tcW w:w="1275" w:type="dxa"/>
            <w:noWrap/>
          </w:tcPr>
          <w:p w:rsidR="008D777C" w:rsidRPr="00625C7D" w:rsidRDefault="008D777C" w:rsidP="00895B23">
            <w:pPr>
              <w:jc w:val="both"/>
            </w:pPr>
            <w:r w:rsidRPr="00625C7D">
              <w:t>177</w:t>
            </w:r>
          </w:p>
        </w:tc>
        <w:tc>
          <w:tcPr>
            <w:tcW w:w="1648" w:type="dxa"/>
            <w:shd w:val="clear" w:color="auto" w:fill="BFBFBF" w:themeFill="background1" w:themeFillShade="BF"/>
            <w:noWrap/>
          </w:tcPr>
          <w:p w:rsidR="008D777C" w:rsidRPr="00625C7D" w:rsidRDefault="008D777C" w:rsidP="00895B23">
            <w:pPr>
              <w:jc w:val="both"/>
            </w:pPr>
            <w:r w:rsidRPr="00625C7D">
              <w:t>198</w:t>
            </w:r>
          </w:p>
        </w:tc>
        <w:tc>
          <w:tcPr>
            <w:tcW w:w="1300" w:type="dxa"/>
            <w:shd w:val="clear" w:color="auto" w:fill="F2F2F2" w:themeFill="background1" w:themeFillShade="F2"/>
          </w:tcPr>
          <w:p w:rsidR="008D777C" w:rsidRPr="00625C7D" w:rsidRDefault="008D777C" w:rsidP="00895B23">
            <w:pPr>
              <w:jc w:val="both"/>
            </w:pPr>
            <w:r w:rsidRPr="00625C7D">
              <w:t>89</w:t>
            </w:r>
          </w:p>
        </w:tc>
      </w:tr>
    </w:tbl>
    <w:p w:rsidR="008D777C" w:rsidRPr="00625C7D" w:rsidRDefault="008D777C" w:rsidP="008D777C">
      <w:pPr>
        <w:jc w:val="both"/>
      </w:pPr>
    </w:p>
    <w:tbl>
      <w:tblPr>
        <w:tblStyle w:val="Grilledutableau1"/>
        <w:tblW w:w="6732" w:type="dxa"/>
        <w:jc w:val="center"/>
        <w:tblLook w:val="04A0" w:firstRow="1" w:lastRow="0" w:firstColumn="1" w:lastColumn="0" w:noHBand="0" w:noVBand="1"/>
      </w:tblPr>
      <w:tblGrid>
        <w:gridCol w:w="4039"/>
        <w:gridCol w:w="2693"/>
      </w:tblGrid>
      <w:tr w:rsidR="008D777C" w:rsidRPr="00625C7D" w:rsidTr="00895B23">
        <w:trPr>
          <w:trHeight w:val="290"/>
          <w:jc w:val="center"/>
        </w:trPr>
        <w:tc>
          <w:tcPr>
            <w:tcW w:w="4039" w:type="dxa"/>
            <w:noWrap/>
            <w:hideMark/>
          </w:tcPr>
          <w:p w:rsidR="008D777C" w:rsidRPr="00625C7D" w:rsidRDefault="008D777C" w:rsidP="00895B23">
            <w:pPr>
              <w:jc w:val="both"/>
            </w:pPr>
            <w:r w:rsidRPr="00625C7D">
              <w:t>Stade de mise en œuvre</w:t>
            </w:r>
          </w:p>
        </w:tc>
        <w:tc>
          <w:tcPr>
            <w:tcW w:w="2693" w:type="dxa"/>
            <w:noWrap/>
            <w:hideMark/>
          </w:tcPr>
          <w:p w:rsidR="008D777C" w:rsidRPr="00625C7D" w:rsidRDefault="008D777C" w:rsidP="00895B23">
            <w:pPr>
              <w:jc w:val="both"/>
            </w:pPr>
            <w:r w:rsidRPr="00625C7D">
              <w:t>Nombre de CCC/Avenant</w:t>
            </w:r>
          </w:p>
        </w:tc>
      </w:tr>
      <w:tr w:rsidR="008D777C" w:rsidRPr="00625C7D" w:rsidTr="00895B23">
        <w:trPr>
          <w:trHeight w:val="290"/>
          <w:jc w:val="center"/>
        </w:trPr>
        <w:tc>
          <w:tcPr>
            <w:tcW w:w="4039" w:type="dxa"/>
            <w:noWrap/>
            <w:hideMark/>
          </w:tcPr>
          <w:p w:rsidR="008D777C" w:rsidRPr="00625C7D" w:rsidRDefault="008D777C" w:rsidP="00895B23">
            <w:pPr>
              <w:jc w:val="both"/>
            </w:pPr>
            <w:r w:rsidRPr="00625C7D">
              <w:t>En attente des projets des communautés</w:t>
            </w:r>
          </w:p>
        </w:tc>
        <w:tc>
          <w:tcPr>
            <w:tcW w:w="2693" w:type="dxa"/>
            <w:noWrap/>
            <w:hideMark/>
          </w:tcPr>
          <w:p w:rsidR="008D777C" w:rsidRPr="00625C7D" w:rsidRDefault="008D777C" w:rsidP="00895B23">
            <w:pPr>
              <w:jc w:val="both"/>
            </w:pPr>
            <w:r w:rsidRPr="00625C7D">
              <w:t>34</w:t>
            </w:r>
          </w:p>
        </w:tc>
      </w:tr>
      <w:tr w:rsidR="008D777C" w:rsidRPr="00625C7D" w:rsidTr="00895B23">
        <w:trPr>
          <w:trHeight w:val="290"/>
          <w:jc w:val="center"/>
        </w:trPr>
        <w:tc>
          <w:tcPr>
            <w:tcW w:w="4039" w:type="dxa"/>
            <w:noWrap/>
          </w:tcPr>
          <w:p w:rsidR="008D777C" w:rsidRPr="00625C7D" w:rsidRDefault="008D777C" w:rsidP="00895B23">
            <w:pPr>
              <w:jc w:val="both"/>
            </w:pPr>
            <w:r w:rsidRPr="00625C7D">
              <w:t>En attente de validation du projet par le CGSP</w:t>
            </w:r>
          </w:p>
        </w:tc>
        <w:tc>
          <w:tcPr>
            <w:tcW w:w="2693" w:type="dxa"/>
            <w:noWrap/>
          </w:tcPr>
          <w:p w:rsidR="008D777C" w:rsidRPr="00625C7D" w:rsidRDefault="008D777C" w:rsidP="00895B23">
            <w:pPr>
              <w:jc w:val="both"/>
            </w:pPr>
            <w:r w:rsidRPr="00625C7D">
              <w:t>8</w:t>
            </w:r>
          </w:p>
        </w:tc>
      </w:tr>
      <w:tr w:rsidR="008D777C" w:rsidRPr="00625C7D" w:rsidTr="00895B23">
        <w:trPr>
          <w:trHeight w:val="290"/>
          <w:jc w:val="center"/>
        </w:trPr>
        <w:tc>
          <w:tcPr>
            <w:tcW w:w="4039" w:type="dxa"/>
            <w:noWrap/>
            <w:hideMark/>
          </w:tcPr>
          <w:p w:rsidR="008D777C" w:rsidRPr="00625C7D" w:rsidRDefault="008D777C" w:rsidP="00895B23">
            <w:pPr>
              <w:jc w:val="both"/>
            </w:pPr>
            <w:r w:rsidRPr="00625C7D">
              <w:t>En attente du versement du FDL</w:t>
            </w:r>
          </w:p>
        </w:tc>
        <w:tc>
          <w:tcPr>
            <w:tcW w:w="2693" w:type="dxa"/>
            <w:noWrap/>
            <w:hideMark/>
          </w:tcPr>
          <w:p w:rsidR="008D777C" w:rsidRPr="00625C7D" w:rsidRDefault="008D777C" w:rsidP="00895B23">
            <w:pPr>
              <w:jc w:val="both"/>
            </w:pPr>
            <w:r w:rsidRPr="00625C7D">
              <w:t>60</w:t>
            </w:r>
          </w:p>
        </w:tc>
      </w:tr>
      <w:tr w:rsidR="008D777C" w:rsidRPr="00625C7D" w:rsidTr="00895B23">
        <w:trPr>
          <w:trHeight w:val="290"/>
          <w:jc w:val="center"/>
        </w:trPr>
        <w:tc>
          <w:tcPr>
            <w:tcW w:w="4039" w:type="dxa"/>
            <w:noWrap/>
            <w:hideMark/>
          </w:tcPr>
          <w:p w:rsidR="008D777C" w:rsidRPr="00625C7D" w:rsidRDefault="008D777C" w:rsidP="00895B23">
            <w:pPr>
              <w:jc w:val="both"/>
            </w:pPr>
            <w:r w:rsidRPr="00625C7D">
              <w:t>Mise en œuvre projets en cours</w:t>
            </w:r>
          </w:p>
        </w:tc>
        <w:tc>
          <w:tcPr>
            <w:tcW w:w="2693" w:type="dxa"/>
            <w:noWrap/>
            <w:hideMark/>
          </w:tcPr>
          <w:p w:rsidR="008D777C" w:rsidRPr="00625C7D" w:rsidRDefault="008D777C" w:rsidP="00895B23">
            <w:pPr>
              <w:jc w:val="both"/>
            </w:pPr>
            <w:r w:rsidRPr="00625C7D">
              <w:t>68</w:t>
            </w:r>
          </w:p>
        </w:tc>
      </w:tr>
      <w:tr w:rsidR="008D777C" w:rsidRPr="00625C7D" w:rsidTr="00895B23">
        <w:trPr>
          <w:trHeight w:val="290"/>
          <w:jc w:val="center"/>
        </w:trPr>
        <w:tc>
          <w:tcPr>
            <w:tcW w:w="4039" w:type="dxa"/>
            <w:noWrap/>
          </w:tcPr>
          <w:p w:rsidR="008D777C" w:rsidRPr="00625C7D" w:rsidRDefault="008D777C" w:rsidP="00895B23">
            <w:pPr>
              <w:jc w:val="both"/>
            </w:pPr>
            <w:r w:rsidRPr="00625C7D">
              <w:t>Mise en œuvre des projets à l’arrêt</w:t>
            </w:r>
          </w:p>
        </w:tc>
        <w:tc>
          <w:tcPr>
            <w:tcW w:w="2693" w:type="dxa"/>
            <w:noWrap/>
          </w:tcPr>
          <w:p w:rsidR="008D777C" w:rsidRPr="00625C7D" w:rsidRDefault="008D777C" w:rsidP="00895B23">
            <w:pPr>
              <w:jc w:val="both"/>
            </w:pPr>
            <w:r w:rsidRPr="00625C7D">
              <w:t>28</w:t>
            </w:r>
          </w:p>
        </w:tc>
      </w:tr>
      <w:tr w:rsidR="008D777C" w:rsidRPr="00625C7D" w:rsidTr="00895B23">
        <w:trPr>
          <w:trHeight w:val="290"/>
          <w:jc w:val="center"/>
        </w:trPr>
        <w:tc>
          <w:tcPr>
            <w:tcW w:w="4039" w:type="dxa"/>
            <w:noWrap/>
            <w:hideMark/>
          </w:tcPr>
          <w:p w:rsidR="008D777C" w:rsidRPr="00625C7D" w:rsidRDefault="008D777C" w:rsidP="00895B23">
            <w:pPr>
              <w:jc w:val="both"/>
            </w:pPr>
            <w:r w:rsidRPr="00625C7D">
              <w:t>Total général</w:t>
            </w:r>
          </w:p>
        </w:tc>
        <w:tc>
          <w:tcPr>
            <w:tcW w:w="2693" w:type="dxa"/>
            <w:noWrap/>
            <w:hideMark/>
          </w:tcPr>
          <w:p w:rsidR="008D777C" w:rsidRPr="00625C7D" w:rsidRDefault="008D777C" w:rsidP="00895B23">
            <w:pPr>
              <w:jc w:val="both"/>
            </w:pPr>
            <w:r w:rsidRPr="00625C7D">
              <w:t>198</w:t>
            </w:r>
          </w:p>
        </w:tc>
      </w:tr>
    </w:tbl>
    <w:p w:rsidR="008D777C" w:rsidRPr="00625C7D" w:rsidRDefault="008D777C" w:rsidP="008D777C">
      <w:pPr>
        <w:pStyle w:val="Paragraphedeliste"/>
        <w:ind w:left="-142"/>
        <w:jc w:val="both"/>
      </w:pPr>
    </w:p>
    <w:p w:rsidR="008D777C" w:rsidRPr="00625C7D" w:rsidRDefault="008D777C" w:rsidP="008D777C">
      <w:pPr>
        <w:jc w:val="both"/>
      </w:pPr>
    </w:p>
    <w:p w:rsidR="008D777C" w:rsidRPr="00625C7D" w:rsidRDefault="008D777C" w:rsidP="008D777C">
      <w:pPr>
        <w:pStyle w:val="Titre1"/>
      </w:pPr>
      <w:bookmarkStart w:id="9" w:name="_Toc222089006"/>
      <w:r w:rsidRPr="00625C7D">
        <w:t>7. Communication</w:t>
      </w:r>
      <w:bookmarkEnd w:id="9"/>
    </w:p>
    <w:p w:rsidR="008D777C" w:rsidRPr="00625C7D" w:rsidRDefault="008D777C" w:rsidP="008D777C">
      <w:pPr>
        <w:jc w:val="both"/>
      </w:pPr>
    </w:p>
    <w:p w:rsidR="008D777C" w:rsidRPr="00625C7D" w:rsidRDefault="008D777C" w:rsidP="008D777C">
      <w:pPr>
        <w:jc w:val="both"/>
      </w:pPr>
      <w:r w:rsidRPr="00625C7D">
        <w:t>Indicateurs :</w:t>
      </w:r>
    </w:p>
    <w:tbl>
      <w:tblPr>
        <w:tblStyle w:val="Grilledetableauclaire1"/>
        <w:tblW w:w="9031" w:type="dxa"/>
        <w:tblLook w:val="04A0" w:firstRow="1" w:lastRow="0" w:firstColumn="1" w:lastColumn="0" w:noHBand="0" w:noVBand="1"/>
      </w:tblPr>
      <w:tblGrid>
        <w:gridCol w:w="4675"/>
        <w:gridCol w:w="4356"/>
      </w:tblGrid>
      <w:tr w:rsidR="008D777C" w:rsidRPr="00625C7D" w:rsidTr="00895B23">
        <w:trPr>
          <w:trHeight w:val="81"/>
        </w:trPr>
        <w:tc>
          <w:tcPr>
            <w:tcW w:w="4675" w:type="dxa"/>
          </w:tcPr>
          <w:p w:rsidR="008D777C" w:rsidRPr="00625C7D" w:rsidRDefault="008D777C" w:rsidP="00895B23">
            <w:pPr>
              <w:jc w:val="both"/>
            </w:pPr>
            <w:r w:rsidRPr="00625C7D">
              <w:t>Nombre de pièces publiées</w:t>
            </w:r>
          </w:p>
        </w:tc>
        <w:tc>
          <w:tcPr>
            <w:tcW w:w="4356" w:type="dxa"/>
          </w:tcPr>
          <w:p w:rsidR="008D777C" w:rsidRPr="00625C7D" w:rsidRDefault="008D777C" w:rsidP="00895B23">
            <w:pPr>
              <w:jc w:val="both"/>
            </w:pPr>
            <w:r w:rsidRPr="00625C7D">
              <w:t>00</w:t>
            </w:r>
          </w:p>
        </w:tc>
      </w:tr>
      <w:tr w:rsidR="008D777C" w:rsidRPr="00625C7D" w:rsidTr="00895B23">
        <w:trPr>
          <w:trHeight w:val="274"/>
        </w:trPr>
        <w:tc>
          <w:tcPr>
            <w:tcW w:w="4675" w:type="dxa"/>
          </w:tcPr>
          <w:p w:rsidR="008D777C" w:rsidRPr="00625C7D" w:rsidRDefault="008D777C" w:rsidP="00895B23">
            <w:pPr>
              <w:jc w:val="both"/>
            </w:pPr>
            <w:r w:rsidRPr="00625C7D">
              <w:t>Télévision</w:t>
            </w:r>
          </w:p>
        </w:tc>
        <w:tc>
          <w:tcPr>
            <w:tcW w:w="4356" w:type="dxa"/>
          </w:tcPr>
          <w:p w:rsidR="008D777C" w:rsidRPr="00625C7D" w:rsidRDefault="008D777C" w:rsidP="00895B23">
            <w:pPr>
              <w:jc w:val="both"/>
            </w:pPr>
            <w:r w:rsidRPr="00625C7D">
              <w:t>0</w:t>
            </w:r>
          </w:p>
        </w:tc>
      </w:tr>
      <w:tr w:rsidR="008D777C" w:rsidRPr="00625C7D" w:rsidTr="00895B23">
        <w:trPr>
          <w:trHeight w:val="274"/>
        </w:trPr>
        <w:tc>
          <w:tcPr>
            <w:tcW w:w="4675" w:type="dxa"/>
          </w:tcPr>
          <w:p w:rsidR="008D777C" w:rsidRPr="00625C7D" w:rsidRDefault="008D777C" w:rsidP="00895B23">
            <w:pPr>
              <w:jc w:val="both"/>
            </w:pPr>
            <w:r w:rsidRPr="00625C7D">
              <w:t>Internet</w:t>
            </w:r>
          </w:p>
        </w:tc>
        <w:tc>
          <w:tcPr>
            <w:tcW w:w="4356" w:type="dxa"/>
          </w:tcPr>
          <w:p w:rsidR="008D777C" w:rsidRPr="00625C7D" w:rsidRDefault="008D777C" w:rsidP="00895B23">
            <w:pPr>
              <w:jc w:val="both"/>
            </w:pPr>
            <w:r w:rsidRPr="00625C7D">
              <w:t>0</w:t>
            </w:r>
          </w:p>
        </w:tc>
      </w:tr>
      <w:tr w:rsidR="008D777C" w:rsidRPr="00625C7D" w:rsidTr="00895B23">
        <w:trPr>
          <w:trHeight w:val="274"/>
        </w:trPr>
        <w:tc>
          <w:tcPr>
            <w:tcW w:w="4675" w:type="dxa"/>
          </w:tcPr>
          <w:p w:rsidR="008D777C" w:rsidRPr="00625C7D" w:rsidRDefault="008D777C" w:rsidP="00895B23">
            <w:pPr>
              <w:jc w:val="both"/>
            </w:pPr>
            <w:r w:rsidRPr="00625C7D">
              <w:t>Presse écrite</w:t>
            </w:r>
          </w:p>
        </w:tc>
        <w:tc>
          <w:tcPr>
            <w:tcW w:w="4356" w:type="dxa"/>
          </w:tcPr>
          <w:p w:rsidR="008D777C" w:rsidRPr="00625C7D" w:rsidRDefault="008D777C" w:rsidP="00895B23">
            <w:pPr>
              <w:jc w:val="both"/>
            </w:pPr>
            <w:r w:rsidRPr="00625C7D">
              <w:t>00</w:t>
            </w:r>
          </w:p>
        </w:tc>
      </w:tr>
      <w:tr w:rsidR="008D777C" w:rsidRPr="00625C7D" w:rsidTr="00895B23">
        <w:trPr>
          <w:trHeight w:val="274"/>
        </w:trPr>
        <w:tc>
          <w:tcPr>
            <w:tcW w:w="4675" w:type="dxa"/>
          </w:tcPr>
          <w:p w:rsidR="008D777C" w:rsidRPr="00625C7D" w:rsidRDefault="008D777C" w:rsidP="00895B23">
            <w:pPr>
              <w:jc w:val="both"/>
            </w:pPr>
            <w:r w:rsidRPr="00625C7D">
              <w:t>Radio</w:t>
            </w:r>
          </w:p>
        </w:tc>
        <w:tc>
          <w:tcPr>
            <w:tcW w:w="4356" w:type="dxa"/>
          </w:tcPr>
          <w:p w:rsidR="008D777C" w:rsidRPr="00625C7D" w:rsidRDefault="008D777C" w:rsidP="00895B23">
            <w:pPr>
              <w:jc w:val="both"/>
            </w:pPr>
            <w:r w:rsidRPr="00625C7D">
              <w:t>00</w:t>
            </w:r>
          </w:p>
        </w:tc>
      </w:tr>
    </w:tbl>
    <w:p w:rsidR="008D777C" w:rsidRPr="00625C7D" w:rsidRDefault="008D777C" w:rsidP="008D777C">
      <w:pPr>
        <w:jc w:val="both"/>
      </w:pPr>
    </w:p>
    <w:p w:rsidR="008D777C" w:rsidRPr="00625C7D" w:rsidRDefault="008D777C" w:rsidP="008D777C">
      <w:pPr>
        <w:jc w:val="both"/>
      </w:pPr>
      <w:r w:rsidRPr="00625C7D">
        <w:t>Aucune pièce médi</w:t>
      </w:r>
      <w:r>
        <w:t>atique n’a été produite ce mois</w:t>
      </w:r>
      <w:r w:rsidR="00AF18B5">
        <w:t xml:space="preserve"> de septembre</w:t>
      </w:r>
      <w:r>
        <w:t xml:space="preserve"> 2025.</w:t>
      </w:r>
    </w:p>
    <w:p w:rsidR="008D777C" w:rsidRPr="00625C7D" w:rsidRDefault="008D777C" w:rsidP="008D777C">
      <w:pPr>
        <w:jc w:val="both"/>
      </w:pPr>
    </w:p>
    <w:p w:rsidR="008D777C" w:rsidRPr="00625C7D" w:rsidRDefault="008D777C" w:rsidP="008D777C">
      <w:pPr>
        <w:jc w:val="both"/>
      </w:pPr>
    </w:p>
    <w:p w:rsidR="008D777C" w:rsidRPr="00625C7D" w:rsidRDefault="008D777C" w:rsidP="008D777C">
      <w:pPr>
        <w:pStyle w:val="Titre1"/>
        <w:shd w:val="clear" w:color="auto" w:fill="000000" w:themeFill="text1"/>
        <w:ind w:left="720"/>
      </w:pPr>
      <w:bookmarkStart w:id="10" w:name="_Toc330025956"/>
      <w:bookmarkStart w:id="11" w:name="_Toc7774931"/>
      <w:bookmarkStart w:id="12" w:name="_Toc222089007"/>
      <w:r w:rsidRPr="00625C7D">
        <w:t>8. Relations extérieures</w:t>
      </w:r>
      <w:bookmarkEnd w:id="10"/>
      <w:bookmarkEnd w:id="11"/>
      <w:bookmarkEnd w:id="12"/>
    </w:p>
    <w:p w:rsidR="008D777C" w:rsidRPr="00625C7D" w:rsidRDefault="008D777C" w:rsidP="008D777C">
      <w:pPr>
        <w:jc w:val="both"/>
      </w:pPr>
    </w:p>
    <w:p w:rsidR="008D777C" w:rsidRPr="00625C7D" w:rsidRDefault="008D777C" w:rsidP="008D777C">
      <w:pPr>
        <w:spacing w:after="240"/>
        <w:jc w:val="both"/>
      </w:pPr>
      <w:r w:rsidRPr="00625C7D">
        <w:t>Indicateurs:</w:t>
      </w:r>
    </w:p>
    <w:tbl>
      <w:tblPr>
        <w:tblStyle w:val="Grilledetableauclaire1"/>
        <w:tblW w:w="0" w:type="auto"/>
        <w:tblLook w:val="04A0" w:firstRow="1" w:lastRow="0" w:firstColumn="1" w:lastColumn="0" w:noHBand="0" w:noVBand="1"/>
      </w:tblPr>
      <w:tblGrid>
        <w:gridCol w:w="4350"/>
        <w:gridCol w:w="4380"/>
      </w:tblGrid>
      <w:tr w:rsidR="008D777C" w:rsidRPr="00625C7D" w:rsidTr="00895B23">
        <w:trPr>
          <w:trHeight w:val="323"/>
        </w:trPr>
        <w:tc>
          <w:tcPr>
            <w:tcW w:w="4350" w:type="dxa"/>
          </w:tcPr>
          <w:p w:rsidR="008D777C" w:rsidRPr="00625C7D" w:rsidRDefault="008D777C" w:rsidP="00895B23">
            <w:pPr>
              <w:jc w:val="both"/>
            </w:pPr>
            <w:r w:rsidRPr="00625C7D">
              <w:t>Nombre de rencontres</w:t>
            </w:r>
          </w:p>
        </w:tc>
        <w:tc>
          <w:tcPr>
            <w:tcW w:w="4380" w:type="dxa"/>
          </w:tcPr>
          <w:p w:rsidR="008D777C" w:rsidRPr="00625C7D" w:rsidRDefault="008D777C" w:rsidP="00895B23">
            <w:pPr>
              <w:jc w:val="both"/>
            </w:pPr>
            <w:r w:rsidRPr="00625C7D">
              <w:t>0</w:t>
            </w:r>
            <w:r w:rsidR="0087241B">
              <w:t>9</w:t>
            </w:r>
          </w:p>
        </w:tc>
      </w:tr>
      <w:tr w:rsidR="008D777C" w:rsidRPr="00625C7D" w:rsidTr="00895B23">
        <w:trPr>
          <w:trHeight w:val="323"/>
        </w:trPr>
        <w:tc>
          <w:tcPr>
            <w:tcW w:w="4350" w:type="dxa"/>
          </w:tcPr>
          <w:p w:rsidR="008D777C" w:rsidRPr="00625C7D" w:rsidRDefault="008D777C" w:rsidP="00895B23">
            <w:pPr>
              <w:jc w:val="both"/>
            </w:pPr>
            <w:r w:rsidRPr="00625C7D">
              <w:t>Suivi de l’accord de collaboration</w:t>
            </w:r>
            <w:r w:rsidRPr="00625C7D">
              <w:tab/>
            </w:r>
          </w:p>
        </w:tc>
        <w:tc>
          <w:tcPr>
            <w:tcW w:w="4380" w:type="dxa"/>
          </w:tcPr>
          <w:p w:rsidR="008D777C" w:rsidRPr="00625C7D" w:rsidRDefault="008D777C" w:rsidP="00895B23">
            <w:pPr>
              <w:jc w:val="both"/>
            </w:pPr>
            <w:r w:rsidRPr="00625C7D">
              <w:t>0</w:t>
            </w:r>
            <w:r w:rsidR="0087241B">
              <w:t>3</w:t>
            </w:r>
          </w:p>
        </w:tc>
      </w:tr>
      <w:tr w:rsidR="008D777C" w:rsidRPr="00625C7D" w:rsidTr="00895B23">
        <w:trPr>
          <w:trHeight w:val="297"/>
        </w:trPr>
        <w:tc>
          <w:tcPr>
            <w:tcW w:w="4350" w:type="dxa"/>
            <w:vAlign w:val="center"/>
          </w:tcPr>
          <w:p w:rsidR="008D777C" w:rsidRPr="00625C7D" w:rsidRDefault="008D777C" w:rsidP="00895B23">
            <w:pPr>
              <w:jc w:val="both"/>
            </w:pPr>
            <w:r w:rsidRPr="00625C7D">
              <w:t>Collaboration sur affaires</w:t>
            </w:r>
          </w:p>
        </w:tc>
        <w:tc>
          <w:tcPr>
            <w:tcW w:w="4380" w:type="dxa"/>
            <w:vAlign w:val="center"/>
          </w:tcPr>
          <w:p w:rsidR="008D777C" w:rsidRPr="00625C7D" w:rsidRDefault="0087241B" w:rsidP="00895B23">
            <w:pPr>
              <w:jc w:val="both"/>
            </w:pPr>
            <w:r>
              <w:t>06</w:t>
            </w:r>
          </w:p>
        </w:tc>
      </w:tr>
    </w:tbl>
    <w:p w:rsidR="008D777C" w:rsidRPr="00625C7D" w:rsidRDefault="008D777C" w:rsidP="008D777C">
      <w:pPr>
        <w:spacing w:line="276" w:lineRule="auto"/>
        <w:jc w:val="both"/>
      </w:pPr>
    </w:p>
    <w:p w:rsidR="00AF18B5" w:rsidRDefault="00AF18B5" w:rsidP="008D777C">
      <w:pPr>
        <w:jc w:val="both"/>
      </w:pPr>
      <w:r>
        <w:t xml:space="preserve">Le 10 septembre 2025 à Ndendé, rencontre avec le </w:t>
      </w:r>
      <w:r w:rsidRPr="00AF18B5">
        <w:t>Commandant de Brigade de Gendarmerie,</w:t>
      </w:r>
      <w:r>
        <w:t xml:space="preserve"> le </w:t>
      </w:r>
      <w:r w:rsidRPr="00AF18B5">
        <w:t xml:space="preserve"> Chef de Cantonnement des Eaux et Forêts et Déléguée Spé</w:t>
      </w:r>
      <w:r>
        <w:t>ciale au Conseil Départemental</w:t>
      </w:r>
    </w:p>
    <w:p w:rsidR="00AF18B5" w:rsidRDefault="00AF18B5" w:rsidP="008D777C">
      <w:pPr>
        <w:jc w:val="both"/>
      </w:pPr>
    </w:p>
    <w:p w:rsidR="00AF18B5" w:rsidRDefault="00AF18B5" w:rsidP="00AF18B5">
      <w:pPr>
        <w:jc w:val="both"/>
      </w:pPr>
      <w:r>
        <w:t>Le 12 septembre 2025 à</w:t>
      </w:r>
      <w:r>
        <w:t xml:space="preserve"> Mandji,</w:t>
      </w:r>
      <w:r>
        <w:t xml:space="preserve"> rencontre avec </w:t>
      </w:r>
      <w:r w:rsidR="0087241B">
        <w:t xml:space="preserve"> le Préfet et l</w:t>
      </w:r>
      <w:r>
        <w:t xml:space="preserve">e Délégué Spécial du Conseil Départemental </w:t>
      </w:r>
    </w:p>
    <w:p w:rsidR="00AF18B5" w:rsidRDefault="00AF18B5" w:rsidP="00AF18B5">
      <w:pPr>
        <w:jc w:val="both"/>
      </w:pPr>
    </w:p>
    <w:p w:rsidR="00AF18B5" w:rsidRPr="00AF18B5" w:rsidRDefault="00AF18B5" w:rsidP="00AF18B5">
      <w:pPr>
        <w:jc w:val="both"/>
        <w:rPr>
          <w:lang w:val="aa-ET"/>
        </w:rPr>
      </w:pPr>
      <w:r>
        <w:t>Le 17 septembre 2025</w:t>
      </w:r>
      <w:r w:rsidR="0087241B">
        <w:t xml:space="preserve"> à</w:t>
      </w:r>
      <w:r>
        <w:t xml:space="preserve"> Mouila, </w:t>
      </w:r>
      <w:r w:rsidR="0087241B">
        <w:t xml:space="preserve">déplacement à </w:t>
      </w:r>
      <w:r>
        <w:t xml:space="preserve">la Direction Provinciale </w:t>
      </w:r>
      <w:r w:rsidR="0087241B">
        <w:t>des Eaux et Forêts au Tribunal et en</w:t>
      </w:r>
      <w:r>
        <w:t>fin, à la Mairie</w:t>
      </w:r>
      <w:r w:rsidR="0087241B">
        <w:t>.</w:t>
      </w:r>
    </w:p>
    <w:p w:rsidR="00AF18B5" w:rsidRDefault="0087241B" w:rsidP="008D777C">
      <w:pPr>
        <w:jc w:val="both"/>
        <w:rPr>
          <w:lang w:val="fr-FR"/>
        </w:rPr>
      </w:pPr>
      <w:r>
        <w:rPr>
          <w:lang w:val="fr-FR"/>
        </w:rPr>
        <w:t xml:space="preserve"> Au total neuf (09) enregistrée lors de la mission</w:t>
      </w:r>
    </w:p>
    <w:p w:rsidR="00AF18B5" w:rsidRDefault="00AF18B5" w:rsidP="008D777C">
      <w:pPr>
        <w:jc w:val="both"/>
        <w:rPr>
          <w:lang w:val="fr-FR"/>
        </w:rPr>
      </w:pPr>
    </w:p>
    <w:p w:rsidR="008D777C" w:rsidRPr="00625C7D" w:rsidRDefault="008D777C" w:rsidP="008D777C">
      <w:pPr>
        <w:spacing w:line="276" w:lineRule="auto"/>
        <w:jc w:val="both"/>
      </w:pPr>
    </w:p>
    <w:p w:rsidR="008D777C" w:rsidRPr="00625C7D" w:rsidRDefault="008D777C" w:rsidP="008D777C">
      <w:pPr>
        <w:spacing w:line="276" w:lineRule="auto"/>
        <w:jc w:val="both"/>
      </w:pPr>
    </w:p>
    <w:p w:rsidR="008D777C" w:rsidRPr="00625C7D" w:rsidRDefault="008D777C" w:rsidP="008D777C">
      <w:pPr>
        <w:pStyle w:val="Titre1"/>
        <w:ind w:left="360"/>
      </w:pPr>
      <w:bookmarkStart w:id="13" w:name="_Toc7774932"/>
      <w:bookmarkStart w:id="14" w:name="_Toc222089008"/>
      <w:r w:rsidRPr="00625C7D">
        <w:t>9. Conclusion</w:t>
      </w:r>
      <w:bookmarkEnd w:id="13"/>
      <w:bookmarkEnd w:id="14"/>
    </w:p>
    <w:p w:rsidR="008D777C" w:rsidRPr="00625C7D" w:rsidRDefault="008D777C" w:rsidP="008D777C">
      <w:pPr>
        <w:spacing w:line="276" w:lineRule="auto"/>
        <w:jc w:val="both"/>
      </w:pPr>
    </w:p>
    <w:p w:rsidR="00B55CB3" w:rsidRDefault="00B55CB3" w:rsidP="008D777C">
      <w:pPr>
        <w:jc w:val="both"/>
      </w:pPr>
      <w:r>
        <w:t xml:space="preserve"> En définitive, durant le mois de septembre</w:t>
      </w:r>
      <w:r w:rsidR="008D777C">
        <w:t xml:space="preserve"> 2025, les activités ont été réalisées  dans </w:t>
      </w:r>
      <w:r>
        <w:t>quatre (4)</w:t>
      </w:r>
      <w:r w:rsidR="008D777C">
        <w:t xml:space="preserve"> départements</w:t>
      </w:r>
      <w:r>
        <w:t xml:space="preserve"> : la Dola(Ndendé), </w:t>
      </w:r>
      <w:proofErr w:type="spellStart"/>
      <w:r>
        <w:t>Ndoulou</w:t>
      </w:r>
      <w:proofErr w:type="spellEnd"/>
      <w:r>
        <w:t xml:space="preserve"> (Mandji)</w:t>
      </w:r>
      <w:proofErr w:type="gramStart"/>
      <w:r>
        <w:t>,T</w:t>
      </w:r>
      <w:r w:rsidR="008D777C">
        <w:t>samba</w:t>
      </w:r>
      <w:proofErr w:type="gramEnd"/>
      <w:r w:rsidR="008D777C">
        <w:t>-Magots</w:t>
      </w:r>
      <w:r>
        <w:t>i (Fougamou),</w:t>
      </w:r>
      <w:r w:rsidR="008D777C">
        <w:t>et la Douya-Onoye</w:t>
      </w:r>
      <w:r>
        <w:t>(Mouila)</w:t>
      </w:r>
      <w:r w:rsidR="008D777C">
        <w:t>. Des</w:t>
      </w:r>
      <w:r>
        <w:t xml:space="preserve"> rencontres ont eu lieu avec les communautés villageoises signataires de cahiers de charges contractuelles et bénéficiaires de forêts communautaires. Les échange</w:t>
      </w:r>
      <w:r w:rsidR="00420AAD">
        <w:t>s</w:t>
      </w:r>
      <w:r>
        <w:t xml:space="preserve"> ont porté sur </w:t>
      </w:r>
      <w:r w:rsidR="00420AAD">
        <w:t>le respect des engagements des opérateurs forestiers vis-à-vis des communautés, sur les cas de violation des droits des communautés par les fermiers et sur le partage de rudiments pour lutter efficacement contre l’exploitation forestière illégales.</w:t>
      </w:r>
    </w:p>
    <w:p w:rsidR="00B55CB3" w:rsidRDefault="00B55CB3" w:rsidP="008D777C">
      <w:pPr>
        <w:jc w:val="both"/>
      </w:pPr>
    </w:p>
    <w:p w:rsidR="00B55CB3" w:rsidRDefault="00B55CB3" w:rsidP="008D777C">
      <w:pPr>
        <w:jc w:val="both"/>
      </w:pPr>
    </w:p>
    <w:p w:rsidR="008D777C" w:rsidRDefault="008D777C" w:rsidP="008D777C">
      <w:pPr>
        <w:jc w:val="both"/>
      </w:pPr>
      <w:r>
        <w:t xml:space="preserve"> </w:t>
      </w:r>
    </w:p>
    <w:p w:rsidR="008D777C" w:rsidRDefault="008D777C" w:rsidP="008D777C">
      <w:pPr>
        <w:jc w:val="both"/>
      </w:pPr>
      <w:r>
        <w:t xml:space="preserve"> </w:t>
      </w:r>
    </w:p>
    <w:p w:rsidR="008D777C" w:rsidRDefault="008D777C" w:rsidP="008D777C"/>
    <w:p w:rsidR="00895B23" w:rsidRDefault="00895B23"/>
    <w:sectPr w:rsidR="00895B23" w:rsidSect="00895B23">
      <w:headerReference w:type="default" r:id="rId8"/>
      <w:footerReference w:type="default" r:id="rId9"/>
      <w:pgSz w:w="11906" w:h="16838"/>
      <w:pgMar w:top="1529" w:right="1417" w:bottom="962" w:left="1560" w:header="705" w:footer="582"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B23" w:rsidRDefault="00895B23">
    <w:pPr>
      <w:shd w:val="clear" w:color="auto" w:fill="FFFFFF"/>
      <w:spacing w:before="120"/>
      <w:jc w:val="center"/>
      <w:rPr>
        <w:sz w:val="16"/>
        <w:szCs w:val="20"/>
        <w:lang w:val="fr-FR"/>
      </w:rPr>
    </w:pPr>
    <w:r>
      <w:rPr>
        <w:sz w:val="16"/>
        <w:szCs w:val="20"/>
        <w:lang w:val="fr-FR"/>
      </w:rPr>
      <w:t>Conservation Justice | BP 23903 Libreville | +241 074 23 38 65</w:t>
    </w:r>
  </w:p>
  <w:p w:rsidR="00895B23" w:rsidRDefault="00895B23">
    <w:pPr>
      <w:shd w:val="clear" w:color="auto" w:fill="FFFFFF"/>
      <w:spacing w:after="240"/>
      <w:jc w:val="center"/>
      <w:rPr>
        <w:sz w:val="16"/>
        <w:szCs w:val="20"/>
        <w:lang w:val="fr-FR"/>
      </w:rPr>
    </w:pPr>
    <w:r>
      <w:rPr>
        <w:sz w:val="16"/>
        <w:szCs w:val="20"/>
        <w:lang w:val="fr-FR"/>
      </w:rPr>
      <w:t>luc@conservation-justice.org | www.conservation-justice.org</w:t>
    </w:r>
  </w:p>
  <w:p w:rsidR="00895B23" w:rsidRDefault="00895B23" w:rsidP="00895B23">
    <w:pPr>
      <w:pStyle w:val="Pieddepage"/>
      <w:jc w:val="right"/>
    </w:pPr>
    <w:r>
      <w:rPr>
        <w:lang w:val="fr-FR"/>
      </w:rPr>
      <w:t xml:space="preserve">Page </w:t>
    </w:r>
    <w:r>
      <w:rPr>
        <w:b/>
        <w:bCs/>
      </w:rPr>
      <w:fldChar w:fldCharType="begin"/>
    </w:r>
    <w:r>
      <w:rPr>
        <w:b/>
        <w:bCs/>
      </w:rPr>
      <w:instrText>PAGE</w:instrText>
    </w:r>
    <w:r>
      <w:rPr>
        <w:b/>
        <w:bCs/>
      </w:rPr>
      <w:fldChar w:fldCharType="separate"/>
    </w:r>
    <w:r w:rsidR="004F7AA0">
      <w:rPr>
        <w:b/>
        <w:bCs/>
        <w:noProof/>
      </w:rPr>
      <w:t>7</w:t>
    </w:r>
    <w:r>
      <w:rPr>
        <w:b/>
        <w:bCs/>
      </w:rPr>
      <w:fldChar w:fldCharType="end"/>
    </w:r>
    <w:r>
      <w:rPr>
        <w:lang w:val="fr-FR"/>
      </w:rPr>
      <w:t xml:space="preserve"> sur </w:t>
    </w:r>
    <w:r>
      <w:rPr>
        <w:b/>
        <w:bCs/>
      </w:rPr>
      <w:fldChar w:fldCharType="begin"/>
    </w:r>
    <w:r>
      <w:rPr>
        <w:b/>
        <w:bCs/>
      </w:rPr>
      <w:instrText>NUMPAGES</w:instrText>
    </w:r>
    <w:r>
      <w:rPr>
        <w:b/>
        <w:bCs/>
      </w:rPr>
      <w:fldChar w:fldCharType="separate"/>
    </w:r>
    <w:r w:rsidR="004F7AA0">
      <w:rPr>
        <w:b/>
        <w:bCs/>
        <w:noProof/>
      </w:rPr>
      <w:t>7</w:t>
    </w:r>
    <w:r>
      <w:rPr>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B23" w:rsidRDefault="00895B23">
    <w:pPr>
      <w:spacing w:line="276" w:lineRule="auto"/>
      <w:ind w:left="1843" w:right="1701"/>
      <w:jc w:val="center"/>
      <w:rPr>
        <w:rFonts w:eastAsia="Calibri"/>
        <w:bCs/>
        <w:iCs/>
        <w:color w:val="0D0D0D"/>
        <w:sz w:val="16"/>
        <w:szCs w:val="22"/>
      </w:rPr>
    </w:pPr>
    <w:r>
      <w:rPr>
        <w:rFonts w:eastAsia="Calibri"/>
        <w:bCs/>
        <w:iCs/>
        <w:color w:val="0D0D0D"/>
        <w:sz w:val="16"/>
        <w:szCs w:val="22"/>
      </w:rPr>
      <w:t>Projet d’Appui à la Lutte contre l’Exploitation Forestière Illégale – ALEFI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A6D3B"/>
    <w:multiLevelType w:val="hybridMultilevel"/>
    <w:tmpl w:val="8FCABC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1FC6537"/>
    <w:multiLevelType w:val="hybridMultilevel"/>
    <w:tmpl w:val="F050B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7C"/>
    <w:rsid w:val="001D4864"/>
    <w:rsid w:val="00283CB8"/>
    <w:rsid w:val="00314F4D"/>
    <w:rsid w:val="00420AAD"/>
    <w:rsid w:val="004F7AA0"/>
    <w:rsid w:val="0087241B"/>
    <w:rsid w:val="00895B23"/>
    <w:rsid w:val="008D777C"/>
    <w:rsid w:val="009F6EF5"/>
    <w:rsid w:val="00AF18B5"/>
    <w:rsid w:val="00B55CB3"/>
    <w:rsid w:val="00EF16E7"/>
    <w:rsid w:val="00F303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723FF-D5E9-4ABC-AB90-8B4A1EC4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77C"/>
    <w:pPr>
      <w:spacing w:after="0" w:line="240" w:lineRule="auto"/>
    </w:pPr>
    <w:rPr>
      <w:rFonts w:ascii="Times New Roman" w:eastAsia="Times New Roman" w:hAnsi="Times New Roman" w:cs="Times New Roman"/>
      <w:sz w:val="24"/>
      <w:szCs w:val="24"/>
      <w:lang w:val="fr-BE"/>
    </w:rPr>
  </w:style>
  <w:style w:type="paragraph" w:styleId="Titre1">
    <w:name w:val="heading 1"/>
    <w:basedOn w:val="Normal"/>
    <w:next w:val="Normal"/>
    <w:link w:val="Titre1Car"/>
    <w:uiPriority w:val="99"/>
    <w:qFormat/>
    <w:rsid w:val="008D777C"/>
    <w:pPr>
      <w:keepNext/>
      <w:pBdr>
        <w:bottom w:val="single" w:sz="4" w:space="1" w:color="auto"/>
      </w:pBdr>
      <w:shd w:val="clear" w:color="auto" w:fill="000000"/>
      <w:ind w:left="432"/>
      <w:jc w:val="both"/>
      <w:outlineLvl w:val="0"/>
    </w:pPr>
    <w:rPr>
      <w:rFonts w:asciiTheme="minorHAnsi" w:hAnsiTheme="minorHAnsi" w:cstheme="minorHAnsi"/>
      <w:b/>
      <w:bCs/>
      <w:sz w:val="22"/>
      <w:szCs w:val="22"/>
      <w:lang w:val="fr-CH" w:bidi="he-IL"/>
    </w:rPr>
  </w:style>
  <w:style w:type="paragraph" w:styleId="Titre3">
    <w:name w:val="heading 3"/>
    <w:basedOn w:val="Normal"/>
    <w:next w:val="Normal"/>
    <w:link w:val="Titre3Car"/>
    <w:uiPriority w:val="9"/>
    <w:semiHidden/>
    <w:unhideWhenUsed/>
    <w:qFormat/>
    <w:rsid w:val="00314F4D"/>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8D777C"/>
    <w:rPr>
      <w:rFonts w:eastAsia="Times New Roman" w:cstheme="minorHAnsi"/>
      <w:b/>
      <w:bCs/>
      <w:shd w:val="clear" w:color="auto" w:fill="000000"/>
      <w:lang w:val="fr-CH" w:bidi="he-IL"/>
    </w:rPr>
  </w:style>
  <w:style w:type="paragraph" w:styleId="Pieddepage">
    <w:name w:val="footer"/>
    <w:basedOn w:val="Normal"/>
    <w:link w:val="PieddepageCar"/>
    <w:uiPriority w:val="99"/>
    <w:rsid w:val="008D777C"/>
    <w:pPr>
      <w:tabs>
        <w:tab w:val="center" w:pos="4536"/>
        <w:tab w:val="right" w:pos="9072"/>
      </w:tabs>
    </w:pPr>
  </w:style>
  <w:style w:type="character" w:customStyle="1" w:styleId="PieddepageCar">
    <w:name w:val="Pied de page Car"/>
    <w:basedOn w:val="Policepardfaut"/>
    <w:link w:val="Pieddepage"/>
    <w:uiPriority w:val="99"/>
    <w:rsid w:val="008D777C"/>
    <w:rPr>
      <w:rFonts w:ascii="Times New Roman" w:eastAsia="Times New Roman" w:hAnsi="Times New Roman" w:cs="Times New Roman"/>
      <w:sz w:val="24"/>
      <w:szCs w:val="24"/>
      <w:lang w:val="fr-BE"/>
    </w:rPr>
  </w:style>
  <w:style w:type="paragraph" w:styleId="En-tte">
    <w:name w:val="header"/>
    <w:basedOn w:val="Normal"/>
    <w:link w:val="En-tteCar"/>
    <w:uiPriority w:val="99"/>
    <w:rsid w:val="008D777C"/>
    <w:pPr>
      <w:tabs>
        <w:tab w:val="center" w:pos="4536"/>
        <w:tab w:val="right" w:pos="9072"/>
      </w:tabs>
    </w:pPr>
  </w:style>
  <w:style w:type="character" w:customStyle="1" w:styleId="En-tteCar">
    <w:name w:val="En-tête Car"/>
    <w:basedOn w:val="Policepardfaut"/>
    <w:link w:val="En-tte"/>
    <w:uiPriority w:val="99"/>
    <w:rsid w:val="008D777C"/>
    <w:rPr>
      <w:rFonts w:ascii="Times New Roman" w:eastAsia="Times New Roman" w:hAnsi="Times New Roman" w:cs="Times New Roman"/>
      <w:sz w:val="24"/>
      <w:szCs w:val="24"/>
      <w:lang w:val="fr-BE"/>
    </w:rPr>
  </w:style>
  <w:style w:type="paragraph" w:styleId="Paragraphedeliste">
    <w:name w:val="List Paragraph"/>
    <w:basedOn w:val="Normal"/>
    <w:uiPriority w:val="34"/>
    <w:qFormat/>
    <w:rsid w:val="008D777C"/>
    <w:pPr>
      <w:ind w:left="720"/>
      <w:contextualSpacing/>
    </w:pPr>
  </w:style>
  <w:style w:type="paragraph" w:styleId="TM1">
    <w:name w:val="toc 1"/>
    <w:basedOn w:val="Normal"/>
    <w:next w:val="Normal"/>
    <w:uiPriority w:val="39"/>
    <w:rsid w:val="008D777C"/>
    <w:pPr>
      <w:tabs>
        <w:tab w:val="left" w:pos="709"/>
        <w:tab w:val="right" w:leader="dot" w:pos="9062"/>
      </w:tabs>
      <w:spacing w:after="120"/>
    </w:pPr>
    <w:rPr>
      <w:noProof/>
      <w:lang w:bidi="he-IL"/>
    </w:rPr>
  </w:style>
  <w:style w:type="paragraph" w:styleId="Sansinterligne">
    <w:name w:val="No Spacing"/>
    <w:link w:val="SansinterligneCar"/>
    <w:uiPriority w:val="1"/>
    <w:qFormat/>
    <w:rsid w:val="008D777C"/>
    <w:pPr>
      <w:spacing w:after="0" w:line="240" w:lineRule="auto"/>
    </w:pPr>
    <w:rPr>
      <w:rFonts w:ascii="Calibri" w:eastAsia="Times New Roman" w:hAnsi="Calibri" w:cs="Times New Roman"/>
    </w:rPr>
  </w:style>
  <w:style w:type="character" w:customStyle="1" w:styleId="SansinterligneCar">
    <w:name w:val="Sans interligne Car"/>
    <w:basedOn w:val="Policepardfaut"/>
    <w:link w:val="Sansinterligne"/>
    <w:uiPriority w:val="1"/>
    <w:rsid w:val="008D777C"/>
    <w:rPr>
      <w:rFonts w:ascii="Calibri" w:eastAsia="Times New Roman" w:hAnsi="Calibri" w:cs="Times New Roman"/>
    </w:rPr>
  </w:style>
  <w:style w:type="table" w:customStyle="1" w:styleId="Grilledetableauclaire1">
    <w:name w:val="Grille de tableau claire1"/>
    <w:basedOn w:val="TableauNormal"/>
    <w:uiPriority w:val="40"/>
    <w:rsid w:val="008D777C"/>
    <w:pPr>
      <w:spacing w:after="0" w:line="240" w:lineRule="auto"/>
    </w:pPr>
    <w:rPr>
      <w:rFonts w:ascii="Times New Roman" w:eastAsia="Times New Roman" w:hAnsi="Times New Roman" w:cs="Times New Roman"/>
      <w:sz w:val="20"/>
      <w:szCs w:val="20"/>
      <w:lang w:val="fr-BE" w:eastAsia="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lledutableau1">
    <w:name w:val="Grille du tableau1"/>
    <w:basedOn w:val="TableauNormal"/>
    <w:next w:val="Grilledutableau"/>
    <w:uiPriority w:val="59"/>
    <w:rsid w:val="008D777C"/>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2">
    <w:name w:val="Grille de tableau claire2"/>
    <w:basedOn w:val="TableauNormal"/>
    <w:uiPriority w:val="40"/>
    <w:rsid w:val="008D777C"/>
    <w:pPr>
      <w:spacing w:after="0" w:line="240" w:lineRule="auto"/>
    </w:pPr>
    <w:rPr>
      <w:rFonts w:ascii="Times New Roman" w:eastAsia="Times New Roman" w:hAnsi="Times New Roman" w:cs="Times New Roman"/>
      <w:sz w:val="20"/>
      <w:szCs w:val="20"/>
      <w:lang w:val="fr-BE" w:eastAsia="fr-B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enhypertexte">
    <w:name w:val="Hyperlink"/>
    <w:basedOn w:val="Policepardfaut"/>
    <w:uiPriority w:val="99"/>
    <w:unhideWhenUsed/>
    <w:rsid w:val="008D777C"/>
    <w:rPr>
      <w:color w:val="0563C1" w:themeColor="hyperlink"/>
      <w:u w:val="single"/>
    </w:rPr>
  </w:style>
  <w:style w:type="table" w:styleId="Grilledutableau">
    <w:name w:val="Table Grid"/>
    <w:basedOn w:val="TableauNormal"/>
    <w:uiPriority w:val="39"/>
    <w:rsid w:val="008D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314F4D"/>
    <w:rPr>
      <w:rFonts w:asciiTheme="majorHAnsi" w:eastAsiaTheme="majorEastAsia" w:hAnsiTheme="majorHAnsi" w:cstheme="majorBidi"/>
      <w:color w:val="1F4D78" w:themeColor="accent1" w:themeShade="7F"/>
      <w:sz w:val="24"/>
      <w:szCs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1962</Words>
  <Characters>10797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lucmathot@yahoo.fr</dc:creator>
  <cp:keywords/>
  <dc:description/>
  <cp:lastModifiedBy>lucmathot@yahoo.fr</cp:lastModifiedBy>
  <cp:revision>3</cp:revision>
  <dcterms:created xsi:type="dcterms:W3CDTF">2026-02-15T20:32:00Z</dcterms:created>
  <dcterms:modified xsi:type="dcterms:W3CDTF">2026-02-15T22:03:00Z</dcterms:modified>
</cp:coreProperties>
</file>