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7BE" w14:textId="77777777" w:rsidR="00CC204D" w:rsidRPr="00682A96" w:rsidRDefault="002B7E34" w:rsidP="006B2C9A">
      <w:pPr>
        <w:jc w:val="both"/>
        <w:rPr>
          <w:rStyle w:val="Accentuation"/>
          <w:i w:val="0"/>
        </w:rPr>
      </w:pPr>
      <w:r>
        <w:rPr>
          <w:iCs/>
          <w:noProof/>
          <w:lang w:val="en-US"/>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5B0E16" w14:paraId="74E5E6A9" w14:textId="77777777" w:rsidTr="005B5097">
                              <w:trPr>
                                <w:trHeight w:val="1385"/>
                              </w:trPr>
                              <w:tc>
                                <w:tcPr>
                                  <w:tcW w:w="1134" w:type="dxa"/>
                                  <w:hideMark/>
                                </w:tcPr>
                                <w:p w14:paraId="73F205E8" w14:textId="77777777" w:rsidR="005B0E16" w:rsidRDefault="005B0E16">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5B0E16" w:rsidRDefault="005B0E16">
                                  <w:pPr>
                                    <w:ind w:left="34"/>
                                    <w:rPr>
                                      <w:color w:val="525252"/>
                                      <w:sz w:val="16"/>
                                      <w:lang w:val="fr-FR"/>
                                    </w:rPr>
                                  </w:pPr>
                                  <w:r>
                                    <w:rPr>
                                      <w:color w:val="525252"/>
                                      <w:sz w:val="16"/>
                                      <w:lang w:val="fr-FR"/>
                                    </w:rPr>
                                    <w:t>REPUBLIQUE GABONAISE</w:t>
                                  </w:r>
                                </w:p>
                                <w:p w14:paraId="04820536" w14:textId="77777777" w:rsidR="005B0E16" w:rsidRDefault="005B0E16">
                                  <w:pPr>
                                    <w:ind w:left="34"/>
                                    <w:rPr>
                                      <w:color w:val="525252"/>
                                      <w:sz w:val="16"/>
                                      <w:lang w:val="fr-FR"/>
                                    </w:rPr>
                                  </w:pPr>
                                  <w:r>
                                    <w:rPr>
                                      <w:color w:val="525252"/>
                                      <w:sz w:val="16"/>
                                      <w:lang w:val="fr-FR"/>
                                    </w:rPr>
                                    <w:t>Ministère des Eaux et Forêts</w:t>
                                  </w:r>
                                </w:p>
                                <w:p w14:paraId="0B0E9CEC" w14:textId="77777777" w:rsidR="005B0E16" w:rsidRDefault="005B0E16">
                                  <w:pPr>
                                    <w:ind w:left="34"/>
                                    <w:rPr>
                                      <w:noProof/>
                                      <w:color w:val="525252"/>
                                      <w:sz w:val="18"/>
                                    </w:rPr>
                                  </w:pPr>
                                  <w:r>
                                    <w:rPr>
                                      <w:color w:val="525252"/>
                                      <w:sz w:val="16"/>
                                      <w:lang w:val="fr-FR"/>
                                    </w:rPr>
                                    <w:t>Secrétariat Général</w:t>
                                  </w:r>
                                </w:p>
                              </w:tc>
                              <w:tc>
                                <w:tcPr>
                                  <w:tcW w:w="1276" w:type="dxa"/>
                                </w:tcPr>
                                <w:p w14:paraId="4AA6B4F8" w14:textId="77777777" w:rsidR="005B0E16" w:rsidRDefault="005B0E16">
                                  <w:pPr>
                                    <w:rPr>
                                      <w:color w:val="525252"/>
                                      <w:sz w:val="18"/>
                                      <w:lang w:val="fr-FR"/>
                                    </w:rPr>
                                  </w:pPr>
                                </w:p>
                              </w:tc>
                              <w:tc>
                                <w:tcPr>
                                  <w:tcW w:w="2835" w:type="dxa"/>
                                  <w:vAlign w:val="center"/>
                                </w:tcPr>
                                <w:p w14:paraId="78796083" w14:textId="77777777" w:rsidR="005B0E16" w:rsidRDefault="005B0E16">
                                  <w:pPr>
                                    <w:ind w:left="34"/>
                                    <w:rPr>
                                      <w:color w:val="525252"/>
                                      <w:sz w:val="16"/>
                                      <w:lang w:val="fr-FR"/>
                                    </w:rPr>
                                  </w:pPr>
                                </w:p>
                              </w:tc>
                              <w:tc>
                                <w:tcPr>
                                  <w:tcW w:w="1417" w:type="dxa"/>
                                  <w:vAlign w:val="center"/>
                                </w:tcPr>
                                <w:p w14:paraId="63787A4C" w14:textId="77777777" w:rsidR="005B0E16" w:rsidRDefault="005B0E16">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5B0E16" w:rsidRDefault="005B0E16" w:rsidP="005B5097">
                                  <w:pPr>
                                    <w:ind w:left="34"/>
                                    <w:rPr>
                                      <w:color w:val="525252"/>
                                      <w:sz w:val="16"/>
                                      <w:lang w:val="fr-FR"/>
                                    </w:rPr>
                                  </w:pPr>
                                  <w:r>
                                    <w:rPr>
                                      <w:color w:val="525252"/>
                                      <w:sz w:val="16"/>
                                      <w:lang w:val="fr-FR"/>
                                    </w:rPr>
                                    <w:t xml:space="preserve">CONSERVATION JUSTICE </w:t>
                                  </w:r>
                                </w:p>
                                <w:p w14:paraId="213BD711" w14:textId="77777777" w:rsidR="005B0E16" w:rsidRDefault="005B0E16" w:rsidP="005B5097">
                                  <w:pPr>
                                    <w:ind w:left="34"/>
                                    <w:rPr>
                                      <w:color w:val="525252"/>
                                      <w:sz w:val="16"/>
                                      <w:lang w:val="fr-FR"/>
                                    </w:rPr>
                                  </w:pPr>
                                  <w:r>
                                    <w:rPr>
                                      <w:color w:val="525252"/>
                                      <w:sz w:val="16"/>
                                      <w:lang w:val="fr-FR"/>
                                    </w:rPr>
                                    <w:t xml:space="preserve"> (+241) 074 23 38 65 </w:t>
                                  </w:r>
                                </w:p>
                                <w:p w14:paraId="0FB6722F" w14:textId="77777777" w:rsidR="005B0E16" w:rsidRDefault="005B0E16" w:rsidP="005B5097">
                                  <w:pPr>
                                    <w:ind w:left="34"/>
                                    <w:rPr>
                                      <w:color w:val="525252"/>
                                      <w:sz w:val="16"/>
                                      <w:lang w:val="fr-FR"/>
                                    </w:rPr>
                                  </w:pPr>
                                  <w:r>
                                    <w:rPr>
                                      <w:color w:val="525252"/>
                                      <w:sz w:val="16"/>
                                      <w:lang w:val="fr-FR"/>
                                    </w:rPr>
                                    <w:t>luc@conservation-justice.org</w:t>
                                  </w:r>
                                </w:p>
                                <w:p w14:paraId="654721BB" w14:textId="77777777" w:rsidR="005B0E16" w:rsidRDefault="005B0E16" w:rsidP="005B5097">
                                  <w:pPr>
                                    <w:rPr>
                                      <w:noProof/>
                                      <w:color w:val="525252"/>
                                      <w:sz w:val="18"/>
                                    </w:rPr>
                                  </w:pPr>
                                  <w:r>
                                    <w:rPr>
                                      <w:color w:val="525252"/>
                                      <w:sz w:val="16"/>
                                    </w:rPr>
                                    <w:t>www.conservation-justice.org</w:t>
                                  </w:r>
                                </w:p>
                              </w:tc>
                            </w:tr>
                          </w:tbl>
                          <w:p w14:paraId="32CED888" w14:textId="77777777" w:rsidR="005B0E16" w:rsidRPr="009D1CCE" w:rsidRDefault="005B0E1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5B0E16" w:rsidRDefault="005B0E16">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5B0E16" w14:paraId="74E5E6A9" w14:textId="77777777" w:rsidTr="005B5097">
                        <w:trPr>
                          <w:trHeight w:val="1385"/>
                        </w:trPr>
                        <w:tc>
                          <w:tcPr>
                            <w:tcW w:w="1134" w:type="dxa"/>
                            <w:hideMark/>
                          </w:tcPr>
                          <w:p w14:paraId="73F205E8" w14:textId="77777777" w:rsidR="005B0E16" w:rsidRDefault="005B0E16">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5B0E16" w:rsidRDefault="005B0E16">
                            <w:pPr>
                              <w:ind w:left="34"/>
                              <w:rPr>
                                <w:color w:val="525252"/>
                                <w:sz w:val="16"/>
                                <w:lang w:val="fr-FR"/>
                              </w:rPr>
                            </w:pPr>
                            <w:r>
                              <w:rPr>
                                <w:color w:val="525252"/>
                                <w:sz w:val="16"/>
                                <w:lang w:val="fr-FR"/>
                              </w:rPr>
                              <w:t>REPUBLIQUE GABONAISE</w:t>
                            </w:r>
                          </w:p>
                          <w:p w14:paraId="04820536" w14:textId="77777777" w:rsidR="005B0E16" w:rsidRDefault="005B0E16">
                            <w:pPr>
                              <w:ind w:left="34"/>
                              <w:rPr>
                                <w:color w:val="525252"/>
                                <w:sz w:val="16"/>
                                <w:lang w:val="fr-FR"/>
                              </w:rPr>
                            </w:pPr>
                            <w:r>
                              <w:rPr>
                                <w:color w:val="525252"/>
                                <w:sz w:val="16"/>
                                <w:lang w:val="fr-FR"/>
                              </w:rPr>
                              <w:t>Ministère des Eaux et Forêts</w:t>
                            </w:r>
                          </w:p>
                          <w:p w14:paraId="0B0E9CEC" w14:textId="77777777" w:rsidR="005B0E16" w:rsidRDefault="005B0E16">
                            <w:pPr>
                              <w:ind w:left="34"/>
                              <w:rPr>
                                <w:noProof/>
                                <w:color w:val="525252"/>
                                <w:sz w:val="18"/>
                              </w:rPr>
                            </w:pPr>
                            <w:r>
                              <w:rPr>
                                <w:color w:val="525252"/>
                                <w:sz w:val="16"/>
                                <w:lang w:val="fr-FR"/>
                              </w:rPr>
                              <w:t>Secrétariat Général</w:t>
                            </w:r>
                          </w:p>
                        </w:tc>
                        <w:tc>
                          <w:tcPr>
                            <w:tcW w:w="1276" w:type="dxa"/>
                          </w:tcPr>
                          <w:p w14:paraId="4AA6B4F8" w14:textId="77777777" w:rsidR="005B0E16" w:rsidRDefault="005B0E16">
                            <w:pPr>
                              <w:rPr>
                                <w:color w:val="525252"/>
                                <w:sz w:val="18"/>
                                <w:lang w:val="fr-FR"/>
                              </w:rPr>
                            </w:pPr>
                          </w:p>
                        </w:tc>
                        <w:tc>
                          <w:tcPr>
                            <w:tcW w:w="2835" w:type="dxa"/>
                            <w:vAlign w:val="center"/>
                          </w:tcPr>
                          <w:p w14:paraId="78796083" w14:textId="77777777" w:rsidR="005B0E16" w:rsidRDefault="005B0E16">
                            <w:pPr>
                              <w:ind w:left="34"/>
                              <w:rPr>
                                <w:color w:val="525252"/>
                                <w:sz w:val="16"/>
                                <w:lang w:val="fr-FR"/>
                              </w:rPr>
                            </w:pPr>
                          </w:p>
                        </w:tc>
                        <w:tc>
                          <w:tcPr>
                            <w:tcW w:w="1417" w:type="dxa"/>
                            <w:vAlign w:val="center"/>
                          </w:tcPr>
                          <w:p w14:paraId="63787A4C" w14:textId="77777777" w:rsidR="005B0E16" w:rsidRDefault="005B0E16">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5B0E16" w:rsidRDefault="005B0E16" w:rsidP="005B5097">
                            <w:pPr>
                              <w:ind w:left="34"/>
                              <w:rPr>
                                <w:color w:val="525252"/>
                                <w:sz w:val="16"/>
                                <w:lang w:val="fr-FR"/>
                              </w:rPr>
                            </w:pPr>
                            <w:r>
                              <w:rPr>
                                <w:color w:val="525252"/>
                                <w:sz w:val="16"/>
                                <w:lang w:val="fr-FR"/>
                              </w:rPr>
                              <w:t xml:space="preserve">CONSERVATION JUSTICE </w:t>
                            </w:r>
                          </w:p>
                          <w:p w14:paraId="213BD711" w14:textId="77777777" w:rsidR="005B0E16" w:rsidRDefault="005B0E16" w:rsidP="005B5097">
                            <w:pPr>
                              <w:ind w:left="34"/>
                              <w:rPr>
                                <w:color w:val="525252"/>
                                <w:sz w:val="16"/>
                                <w:lang w:val="fr-FR"/>
                              </w:rPr>
                            </w:pPr>
                            <w:r>
                              <w:rPr>
                                <w:color w:val="525252"/>
                                <w:sz w:val="16"/>
                                <w:lang w:val="fr-FR"/>
                              </w:rPr>
                              <w:t xml:space="preserve"> (+241) 074 23 38 65 </w:t>
                            </w:r>
                          </w:p>
                          <w:p w14:paraId="0FB6722F" w14:textId="77777777" w:rsidR="005B0E16" w:rsidRDefault="005B0E16" w:rsidP="005B5097">
                            <w:pPr>
                              <w:ind w:left="34"/>
                              <w:rPr>
                                <w:color w:val="525252"/>
                                <w:sz w:val="16"/>
                                <w:lang w:val="fr-FR"/>
                              </w:rPr>
                            </w:pPr>
                            <w:r>
                              <w:rPr>
                                <w:color w:val="525252"/>
                                <w:sz w:val="16"/>
                                <w:lang w:val="fr-FR"/>
                              </w:rPr>
                              <w:t>luc@conservation-justice.org</w:t>
                            </w:r>
                          </w:p>
                          <w:p w14:paraId="654721BB" w14:textId="77777777" w:rsidR="005B0E16" w:rsidRDefault="005B0E16" w:rsidP="005B5097">
                            <w:pPr>
                              <w:rPr>
                                <w:noProof/>
                                <w:color w:val="525252"/>
                                <w:sz w:val="18"/>
                              </w:rPr>
                            </w:pPr>
                            <w:r>
                              <w:rPr>
                                <w:color w:val="525252"/>
                                <w:sz w:val="16"/>
                              </w:rPr>
                              <w:t>www.conservation-justice.org</w:t>
                            </w:r>
                          </w:p>
                        </w:tc>
                      </w:tr>
                    </w:tbl>
                    <w:p w14:paraId="32CED888" w14:textId="77777777" w:rsidR="005B0E16" w:rsidRPr="009D1CCE" w:rsidRDefault="005B0E1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5B0E16" w:rsidRDefault="005B0E16">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en-US"/>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2D7B1880" w:rsidR="000460B6" w:rsidRPr="00682A96" w:rsidRDefault="00A57912" w:rsidP="0016505E">
      <w:pPr>
        <w:jc w:val="center"/>
        <w:rPr>
          <w:b/>
          <w:lang w:val="fr-FR"/>
        </w:rPr>
      </w:pPr>
      <w:r>
        <w:rPr>
          <w:b/>
          <w:lang w:val="fr-FR"/>
        </w:rPr>
        <w:t>Rapport Mensuel</w:t>
      </w:r>
      <w:r w:rsidR="002D3C70">
        <w:rPr>
          <w:b/>
          <w:lang w:val="fr-FR"/>
        </w:rPr>
        <w:t xml:space="preserve"> </w:t>
      </w:r>
      <w:proofErr w:type="gramStart"/>
      <w:r w:rsidR="002D3C70">
        <w:rPr>
          <w:b/>
          <w:lang w:val="fr-FR"/>
        </w:rPr>
        <w:t>Juin</w:t>
      </w:r>
      <w:proofErr w:type="gramEnd"/>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131E398C"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C579B">
          <w:rPr>
            <w:webHidden/>
          </w:rPr>
          <w:t>2</w:t>
        </w:r>
        <w:r w:rsidRPr="00682A96">
          <w:rPr>
            <w:webHidden/>
          </w:rPr>
          <w:fldChar w:fldCharType="end"/>
        </w:r>
      </w:hyperlink>
    </w:p>
    <w:p w14:paraId="2EBC04E1" w14:textId="65BDA53D" w:rsidR="00142035" w:rsidRPr="00682A96" w:rsidRDefault="00000000" w:rsidP="006B2C9A">
      <w:pPr>
        <w:pStyle w:val="TM1"/>
        <w:jc w:val="both"/>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113A5A" w:rsidRPr="00682A96">
          <w:rPr>
            <w:webHidden/>
          </w:rPr>
          <w:fldChar w:fldCharType="begin"/>
        </w:r>
        <w:r w:rsidR="00142035" w:rsidRPr="00682A96">
          <w:rPr>
            <w:webHidden/>
          </w:rPr>
          <w:instrText xml:space="preserve"> PAGEREF _Toc118989099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7E1402CD" w14:textId="7AF84FED" w:rsidR="00142035" w:rsidRPr="00682A96" w:rsidRDefault="00000000" w:rsidP="006B2C9A">
      <w:pPr>
        <w:pStyle w:val="TM1"/>
        <w:jc w:val="both"/>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113A5A" w:rsidRPr="00682A96">
          <w:rPr>
            <w:webHidden/>
          </w:rPr>
          <w:fldChar w:fldCharType="begin"/>
        </w:r>
        <w:r w:rsidR="00142035" w:rsidRPr="00682A96">
          <w:rPr>
            <w:webHidden/>
          </w:rPr>
          <w:instrText xml:space="preserve"> PAGEREF _Toc118989100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60BC7539" w14:textId="23B444C3" w:rsidR="00142035" w:rsidRPr="00682A96" w:rsidRDefault="00000000" w:rsidP="006B2C9A">
      <w:pPr>
        <w:pStyle w:val="TM1"/>
        <w:jc w:val="both"/>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113A5A" w:rsidRPr="00682A96">
          <w:rPr>
            <w:webHidden/>
          </w:rPr>
          <w:fldChar w:fldCharType="begin"/>
        </w:r>
        <w:r w:rsidR="00142035" w:rsidRPr="00682A96">
          <w:rPr>
            <w:webHidden/>
          </w:rPr>
          <w:instrText xml:space="preserve"> PAGEREF _Toc118989101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38E9E433" w14:textId="47A73B19" w:rsidR="00142035" w:rsidRPr="00682A96" w:rsidRDefault="00000000" w:rsidP="006B2C9A">
      <w:pPr>
        <w:pStyle w:val="TM1"/>
        <w:jc w:val="both"/>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113A5A" w:rsidRPr="00682A96">
          <w:rPr>
            <w:webHidden/>
          </w:rPr>
          <w:fldChar w:fldCharType="begin"/>
        </w:r>
        <w:r w:rsidR="00142035" w:rsidRPr="00682A96">
          <w:rPr>
            <w:webHidden/>
          </w:rPr>
          <w:instrText xml:space="preserve"> PAGEREF _Toc118989102 \h </w:instrText>
        </w:r>
        <w:r w:rsidR="00113A5A" w:rsidRPr="00682A96">
          <w:rPr>
            <w:webHidden/>
          </w:rPr>
        </w:r>
        <w:r w:rsidR="00113A5A" w:rsidRPr="00682A96">
          <w:rPr>
            <w:webHidden/>
          </w:rPr>
          <w:fldChar w:fldCharType="separate"/>
        </w:r>
        <w:r w:rsidR="003C579B">
          <w:rPr>
            <w:webHidden/>
          </w:rPr>
          <w:t>4</w:t>
        </w:r>
        <w:r w:rsidR="00113A5A" w:rsidRPr="00682A96">
          <w:rPr>
            <w:webHidden/>
          </w:rPr>
          <w:fldChar w:fldCharType="end"/>
        </w:r>
      </w:hyperlink>
    </w:p>
    <w:p w14:paraId="7FE43FDB" w14:textId="2752BB80" w:rsidR="00142035" w:rsidRPr="00682A96" w:rsidRDefault="00000000" w:rsidP="006B2C9A">
      <w:pPr>
        <w:pStyle w:val="TM1"/>
        <w:jc w:val="both"/>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7272B1C3" w14:textId="2C02838B" w:rsidR="00142035" w:rsidRPr="00682A96" w:rsidRDefault="00000000" w:rsidP="006B2C9A">
      <w:pPr>
        <w:pStyle w:val="TM1"/>
        <w:jc w:val="both"/>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351A73C3" w14:textId="19786155" w:rsidR="00142035" w:rsidRPr="00682A96" w:rsidRDefault="00000000" w:rsidP="006B2C9A">
      <w:pPr>
        <w:pStyle w:val="TM1"/>
        <w:jc w:val="both"/>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52D7C54C" w14:textId="7C801B08" w:rsidR="00142035" w:rsidRPr="00682A96" w:rsidRDefault="00000000" w:rsidP="006B2C9A">
      <w:pPr>
        <w:pStyle w:val="TM1"/>
        <w:jc w:val="both"/>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en-US"/>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en-US"/>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5B0E16" w:rsidRDefault="005B0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5B0E16" w:rsidRDefault="005B0E16"/>
                  </w:txbxContent>
                </v:textbox>
              </v:rect>
            </w:pict>
          </mc:Fallback>
        </mc:AlternateContent>
      </w:r>
      <w:r w:rsidR="002B7E34">
        <w:rPr>
          <w:iCs/>
          <w:noProof/>
          <w:lang w:val="en-US"/>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231D1010" w:rsidR="00117616" w:rsidRPr="00374B51" w:rsidRDefault="00057C8E" w:rsidP="006B2C9A">
      <w:pPr>
        <w:jc w:val="both"/>
      </w:pPr>
      <w:r>
        <w:t xml:space="preserve">Au cours du mois de juin 2024, </w:t>
      </w:r>
      <w:r w:rsidR="00D437AD">
        <w:t>quatre</w:t>
      </w:r>
      <w:r w:rsidR="009C588D">
        <w:t xml:space="preserve"> missions sociales se sont déroulées dans les provinces de la Ngounié, du Woleu-Ntem, de l’Ogooué-Ivindo et du Moyen-Ogooué. Ces missions avaient pour objectif d’apporter un appui aux communautés villageoises sur le partage des bénéfices et sur la lutte contre l’exploitation forestière illégale.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76DA9BBD" w:rsidR="000A591E" w:rsidRPr="00682A96" w:rsidRDefault="009C588D" w:rsidP="006B2C9A">
            <w:pPr>
              <w:spacing w:line="276" w:lineRule="auto"/>
              <w:jc w:val="both"/>
              <w:rPr>
                <w:i/>
                <w:highlight w:val="yellow"/>
                <w:lang w:val="fr-FR"/>
              </w:rPr>
            </w:pPr>
            <w:r>
              <w:rPr>
                <w:i/>
                <w:lang w:val="fr-FR"/>
              </w:rPr>
              <w:t>1</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77777777" w:rsidR="000A591E" w:rsidRPr="00682A96" w:rsidRDefault="0029558B" w:rsidP="006B2C9A">
            <w:pPr>
              <w:spacing w:line="276" w:lineRule="auto"/>
              <w:jc w:val="both"/>
              <w:rPr>
                <w:i/>
                <w:highlight w:val="yellow"/>
                <w:lang w:val="fr-FR"/>
              </w:rPr>
            </w:pPr>
            <w:r w:rsidRPr="00682A96">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654B0AD3" w:rsidR="000A591E" w:rsidRPr="00682A96" w:rsidRDefault="009C588D" w:rsidP="006B2C9A">
            <w:pPr>
              <w:spacing w:line="276" w:lineRule="auto"/>
              <w:jc w:val="both"/>
              <w:rPr>
                <w:i/>
                <w:lang w:val="fr-FR"/>
              </w:rPr>
            </w:pPr>
            <w:r>
              <w:rPr>
                <w:i/>
                <w:lang w:val="fr-FR"/>
              </w:rPr>
              <w:t>1</w:t>
            </w:r>
          </w:p>
        </w:tc>
      </w:tr>
    </w:tbl>
    <w:p w14:paraId="203E621E" w14:textId="77777777" w:rsidR="00735BB7" w:rsidRDefault="00735BB7" w:rsidP="006B2C9A">
      <w:pPr>
        <w:jc w:val="both"/>
        <w:rPr>
          <w:rStyle w:val="Accentuation"/>
          <w:i w:val="0"/>
          <w:lang w:val="fr-FR"/>
        </w:rPr>
      </w:pPr>
    </w:p>
    <w:p w14:paraId="1446CE53" w14:textId="353B7B92" w:rsidR="000F0A2F" w:rsidRDefault="00FC3F61" w:rsidP="006B2C9A">
      <w:pPr>
        <w:jc w:val="both"/>
        <w:rPr>
          <w:rStyle w:val="Accentuation"/>
          <w:i w:val="0"/>
          <w:lang w:val="fr-FR"/>
        </w:rPr>
      </w:pPr>
      <w:r>
        <w:rPr>
          <w:rStyle w:val="Accentuation"/>
          <w:i w:val="0"/>
          <w:lang w:val="fr-FR"/>
        </w:rPr>
        <w:t xml:space="preserve">Une investigation sur plusieurs sites d’exploitation illégale a été menée dans le Moyen-Ogooué </w:t>
      </w:r>
      <w:proofErr w:type="gramStart"/>
      <w:r>
        <w:rPr>
          <w:rStyle w:val="Accentuation"/>
          <w:i w:val="0"/>
          <w:lang w:val="fr-FR"/>
        </w:rPr>
        <w:t>suite à</w:t>
      </w:r>
      <w:proofErr w:type="gramEnd"/>
      <w:r>
        <w:rPr>
          <w:rStyle w:val="Accentuation"/>
          <w:i w:val="0"/>
          <w:lang w:val="fr-FR"/>
        </w:rPr>
        <w:t xml:space="preserve"> la dénonciation d’une communauté.</w:t>
      </w:r>
    </w:p>
    <w:p w14:paraId="7B660D2E" w14:textId="77777777" w:rsidR="00D73275" w:rsidRDefault="00D73275" w:rsidP="006B2C9A">
      <w:pPr>
        <w:jc w:val="both"/>
        <w:rPr>
          <w:rStyle w:val="Accentuation"/>
          <w:i w:val="0"/>
          <w:lang w:val="fr-FR"/>
        </w:rPr>
      </w:pPr>
    </w:p>
    <w:p w14:paraId="1514A569" w14:textId="77777777" w:rsidR="00D73275" w:rsidRPr="00682A96" w:rsidRDefault="00D73275" w:rsidP="006B2C9A">
      <w:pPr>
        <w:jc w:val="both"/>
        <w:rPr>
          <w:rStyle w:val="Accentuation"/>
          <w:i w:val="0"/>
          <w:lang w:val="fr-FR"/>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77777777" w:rsidR="000A591E" w:rsidRPr="00682A96" w:rsidRDefault="00D93FC9" w:rsidP="006B2C9A">
            <w:pPr>
              <w:spacing w:line="276" w:lineRule="auto"/>
              <w:jc w:val="both"/>
              <w:rPr>
                <w:i/>
                <w:highlight w:val="yellow"/>
                <w:lang w:val="fr-FR"/>
              </w:rPr>
            </w:pPr>
            <w:r w:rsidRPr="00682A96">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77777777"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4A3507B7" w14:textId="237AA1E1" w:rsidR="004E7E22" w:rsidRDefault="00FC3F61" w:rsidP="006B2C9A">
      <w:pPr>
        <w:jc w:val="both"/>
        <w:rPr>
          <w:rStyle w:val="Accentuation"/>
          <w:i w:val="0"/>
          <w:lang w:val="fr-FR"/>
        </w:rPr>
      </w:pPr>
      <w:r>
        <w:rPr>
          <w:rStyle w:val="Accentuation"/>
          <w:i w:val="0"/>
          <w:lang w:val="fr-FR"/>
        </w:rPr>
        <w:t>Aucune opération n’a été menée ce mois.</w:t>
      </w:r>
    </w:p>
    <w:p w14:paraId="6F75E399" w14:textId="77777777" w:rsidR="004E7E22" w:rsidRPr="00682A96" w:rsidRDefault="004E7E22" w:rsidP="006B2C9A">
      <w:pPr>
        <w:jc w:val="both"/>
        <w:rPr>
          <w:rStyle w:val="Accentuation"/>
          <w:i w:val="0"/>
        </w:rPr>
      </w:pPr>
    </w:p>
    <w:p w14:paraId="18A968E8" w14:textId="77777777" w:rsidR="000D2518" w:rsidRPr="00682A96" w:rsidRDefault="000D2518"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0"/>
        <w:gridCol w:w="4159"/>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44F5D992" w:rsidR="000D2518" w:rsidRPr="00682A96" w:rsidRDefault="00340362" w:rsidP="006B2C9A">
            <w:pPr>
              <w:jc w:val="both"/>
              <w:rPr>
                <w:rStyle w:val="Accentuation"/>
                <w:i w:val="0"/>
                <w:iCs w:val="0"/>
                <w:color w:val="000000" w:themeColor="text1"/>
              </w:rPr>
            </w:pPr>
            <w:r>
              <w:rPr>
                <w:rStyle w:val="Accentuation"/>
                <w:i w:val="0"/>
                <w:iCs w:val="0"/>
              </w:rPr>
              <w:t>13</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13B4A94A" w:rsidR="000D2518" w:rsidRPr="00682A96" w:rsidRDefault="005E3379" w:rsidP="006B2C9A">
            <w:pPr>
              <w:jc w:val="both"/>
              <w:rPr>
                <w:rStyle w:val="Accentuation"/>
                <w:i w:val="0"/>
                <w:iCs w:val="0"/>
                <w:color w:val="000000" w:themeColor="text1"/>
              </w:rPr>
            </w:pPr>
            <w:r>
              <w:rPr>
                <w:rStyle w:val="Accentuation"/>
                <w:i w:val="0"/>
                <w:iCs w:val="0"/>
                <w:color w:val="000000" w:themeColor="text1"/>
              </w:rPr>
              <w:t>10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bl>
    <w:p w14:paraId="54C107B7" w14:textId="77777777" w:rsidR="00AE290A" w:rsidRDefault="00AE290A" w:rsidP="00176CBF">
      <w:pPr>
        <w:jc w:val="both"/>
        <w:rPr>
          <w:rStyle w:val="Accentuation"/>
          <w:i w:val="0"/>
          <w:lang w:val="fr-FR"/>
        </w:rPr>
      </w:pPr>
      <w:bookmarkStart w:id="4" w:name="_Hlk149868750"/>
      <w:bookmarkStart w:id="5" w:name="_Hlk152654543"/>
    </w:p>
    <w:p w14:paraId="773211E2" w14:textId="4D17EC97" w:rsidR="00EC5B09" w:rsidRDefault="00EC5B09" w:rsidP="00176CBF">
      <w:pPr>
        <w:jc w:val="both"/>
        <w:rPr>
          <w:rStyle w:val="Accentuation"/>
          <w:i w:val="0"/>
          <w:lang w:val="fr-FR"/>
        </w:rPr>
      </w:pPr>
      <w:r>
        <w:rPr>
          <w:rStyle w:val="Accentuation"/>
          <w:i w:val="0"/>
          <w:lang w:val="fr-FR"/>
        </w:rPr>
        <w:t>Le mois de juin a été prolifique en terme</w:t>
      </w:r>
      <w:r w:rsidR="00C06B23">
        <w:rPr>
          <w:rStyle w:val="Accentuation"/>
          <w:i w:val="0"/>
          <w:lang w:val="fr-FR"/>
        </w:rPr>
        <w:t>s</w:t>
      </w:r>
      <w:r>
        <w:rPr>
          <w:rStyle w:val="Accentuation"/>
          <w:i w:val="0"/>
          <w:lang w:val="fr-FR"/>
        </w:rPr>
        <w:t xml:space="preserve"> de suivi juridique des affaires liées aux cahiers de charges contractuelles </w:t>
      </w:r>
      <w:r w:rsidR="002A71C0">
        <w:rPr>
          <w:rStyle w:val="Accentuation"/>
          <w:i w:val="0"/>
          <w:lang w:val="fr-FR"/>
        </w:rPr>
        <w:t>et à l’exploitation forestière</w:t>
      </w:r>
      <w:r w:rsidR="003B111E">
        <w:rPr>
          <w:rStyle w:val="Accentuation"/>
          <w:i w:val="0"/>
          <w:lang w:val="fr-FR"/>
        </w:rPr>
        <w:t xml:space="preserve"> illégale. Makokou et </w:t>
      </w:r>
      <w:r w:rsidR="009C588D">
        <w:rPr>
          <w:rStyle w:val="Accentuation"/>
          <w:i w:val="0"/>
          <w:lang w:val="fr-FR"/>
        </w:rPr>
        <w:t>Mouila constituent</w:t>
      </w:r>
      <w:r w:rsidR="002A71C0">
        <w:rPr>
          <w:rStyle w:val="Accentuation"/>
          <w:i w:val="0"/>
          <w:lang w:val="fr-FR"/>
        </w:rPr>
        <w:t xml:space="preserve"> des villes ou ces activités ont été menées.</w:t>
      </w:r>
    </w:p>
    <w:p w14:paraId="65243E46" w14:textId="77777777" w:rsidR="002A71C0" w:rsidRDefault="002A71C0" w:rsidP="00176CBF">
      <w:pPr>
        <w:jc w:val="both"/>
        <w:rPr>
          <w:rStyle w:val="Accentuation"/>
          <w:i w:val="0"/>
          <w:lang w:val="fr-FR"/>
        </w:rPr>
      </w:pPr>
    </w:p>
    <w:p w14:paraId="704ED18A" w14:textId="12018EE5" w:rsidR="002A71C0" w:rsidRDefault="002A71C0" w:rsidP="00176CBF">
      <w:pPr>
        <w:jc w:val="both"/>
        <w:rPr>
          <w:rStyle w:val="Accentuation"/>
          <w:i w:val="0"/>
          <w:u w:val="single"/>
          <w:lang w:val="fr-FR"/>
        </w:rPr>
      </w:pPr>
      <w:r w:rsidRPr="002A71C0">
        <w:rPr>
          <w:rStyle w:val="Accentuation"/>
          <w:i w:val="0"/>
          <w:u w:val="single"/>
          <w:lang w:val="fr-FR"/>
        </w:rPr>
        <w:t>A MAKOKOU</w:t>
      </w:r>
    </w:p>
    <w:p w14:paraId="60D391E6" w14:textId="77777777" w:rsidR="002A71C0" w:rsidRDefault="002A71C0" w:rsidP="00176CBF">
      <w:pPr>
        <w:jc w:val="both"/>
        <w:rPr>
          <w:rStyle w:val="Accentuation"/>
          <w:i w:val="0"/>
          <w:u w:val="single"/>
          <w:lang w:val="fr-FR"/>
        </w:rPr>
      </w:pPr>
    </w:p>
    <w:p w14:paraId="7BADF334" w14:textId="77777777" w:rsidR="002A71C0" w:rsidRDefault="002A71C0" w:rsidP="00176CBF">
      <w:pPr>
        <w:jc w:val="both"/>
        <w:rPr>
          <w:rStyle w:val="Accentuation"/>
          <w:i w:val="0"/>
          <w:u w:val="single"/>
          <w:lang w:val="fr-FR"/>
        </w:rPr>
      </w:pPr>
    </w:p>
    <w:p w14:paraId="5BFCEE34" w14:textId="6D574B07" w:rsidR="002A71C0" w:rsidRPr="002A71C0" w:rsidRDefault="002A71C0" w:rsidP="002A71C0">
      <w:pPr>
        <w:jc w:val="both"/>
        <w:rPr>
          <w:rStyle w:val="Accentuation"/>
          <w:i w:val="0"/>
          <w:lang w:val="fr-FR"/>
        </w:rPr>
      </w:pPr>
      <w:r w:rsidRPr="002A71C0">
        <w:rPr>
          <w:rStyle w:val="Accentuation"/>
          <w:i w:val="0"/>
          <w:lang w:val="fr-FR"/>
        </w:rPr>
        <w:t>I - DEVANT LE TRIBUNAL DE</w:t>
      </w:r>
      <w:r>
        <w:rPr>
          <w:rStyle w:val="Accentuation"/>
          <w:i w:val="0"/>
          <w:lang w:val="fr-FR"/>
        </w:rPr>
        <w:t xml:space="preserve"> PREMIERE INSTANCE DE</w:t>
      </w:r>
      <w:r w:rsidRPr="002A71C0">
        <w:rPr>
          <w:rStyle w:val="Accentuation"/>
          <w:i w:val="0"/>
          <w:lang w:val="fr-FR"/>
        </w:rPr>
        <w:t xml:space="preserve"> MAKOKOU :</w:t>
      </w:r>
    </w:p>
    <w:p w14:paraId="114B1869" w14:textId="77777777" w:rsidR="002A71C0" w:rsidRPr="002A71C0" w:rsidRDefault="002A71C0" w:rsidP="002A71C0">
      <w:pPr>
        <w:jc w:val="both"/>
        <w:rPr>
          <w:rStyle w:val="Accentuation"/>
          <w:i w:val="0"/>
          <w:lang w:val="fr-FR"/>
        </w:rPr>
      </w:pPr>
    </w:p>
    <w:p w14:paraId="08F42D9E" w14:textId="71CAA1E5" w:rsidR="002A71C0" w:rsidRPr="002A71C0" w:rsidRDefault="009C588D" w:rsidP="002A71C0">
      <w:pPr>
        <w:pStyle w:val="Paragraphedeliste"/>
        <w:numPr>
          <w:ilvl w:val="1"/>
          <w:numId w:val="31"/>
        </w:numPr>
        <w:jc w:val="both"/>
        <w:rPr>
          <w:rStyle w:val="Accentuation"/>
          <w:i w:val="0"/>
          <w:lang w:val="fr-FR"/>
        </w:rPr>
      </w:pPr>
      <w:r>
        <w:rPr>
          <w:rStyle w:val="Accentuation"/>
          <w:i w:val="0"/>
          <w:lang w:val="fr-FR"/>
        </w:rPr>
        <w:t xml:space="preserve">CHEZ </w:t>
      </w:r>
      <w:r w:rsidRPr="002A71C0">
        <w:rPr>
          <w:rStyle w:val="Accentuation"/>
          <w:i w:val="0"/>
          <w:lang w:val="fr-FR"/>
        </w:rPr>
        <w:t>LE</w:t>
      </w:r>
      <w:r w:rsidR="002A71C0" w:rsidRPr="002A71C0">
        <w:rPr>
          <w:rStyle w:val="Accentuation"/>
          <w:i w:val="0"/>
          <w:lang w:val="fr-FR"/>
        </w:rPr>
        <w:t xml:space="preserve"> PROCUREUR</w:t>
      </w:r>
    </w:p>
    <w:p w14:paraId="1A86C617" w14:textId="77777777" w:rsidR="002A71C0" w:rsidRPr="002A71C0" w:rsidRDefault="002A71C0" w:rsidP="002A71C0">
      <w:pPr>
        <w:jc w:val="both"/>
        <w:rPr>
          <w:rStyle w:val="Accentuation"/>
          <w:i w:val="0"/>
          <w:lang w:val="fr-FR"/>
        </w:rPr>
      </w:pPr>
    </w:p>
    <w:p w14:paraId="3F6A22F8" w14:textId="3CF121A0" w:rsidR="002A71C0" w:rsidRPr="002A71C0" w:rsidRDefault="002A71C0" w:rsidP="002A71C0">
      <w:pPr>
        <w:jc w:val="both"/>
        <w:rPr>
          <w:rStyle w:val="Accentuation"/>
          <w:i w:val="0"/>
          <w:lang w:val="fr-FR"/>
        </w:rPr>
      </w:pPr>
      <w:r>
        <w:rPr>
          <w:rStyle w:val="Accentuation"/>
          <w:i w:val="0"/>
          <w:lang w:val="fr-FR"/>
        </w:rPr>
        <w:t>La Juriste et le Procureur ont</w:t>
      </w:r>
      <w:r w:rsidRPr="002A71C0">
        <w:rPr>
          <w:rStyle w:val="Accentuation"/>
          <w:i w:val="0"/>
          <w:lang w:val="fr-FR"/>
        </w:rPr>
        <w:t xml:space="preserve"> échangé sur les procédures </w:t>
      </w:r>
      <w:proofErr w:type="gramStart"/>
      <w:r w:rsidRPr="002A71C0">
        <w:rPr>
          <w:rStyle w:val="Accentuation"/>
          <w:i w:val="0"/>
          <w:lang w:val="fr-FR"/>
        </w:rPr>
        <w:t>suivantes:</w:t>
      </w:r>
      <w:proofErr w:type="gramEnd"/>
    </w:p>
    <w:p w14:paraId="65CC49ED" w14:textId="77777777" w:rsidR="002A71C0" w:rsidRPr="002A71C0" w:rsidRDefault="002A71C0" w:rsidP="002A71C0">
      <w:pPr>
        <w:jc w:val="both"/>
        <w:rPr>
          <w:rStyle w:val="Accentuation"/>
          <w:i w:val="0"/>
          <w:lang w:val="fr-FR"/>
        </w:rPr>
      </w:pPr>
    </w:p>
    <w:p w14:paraId="693CEE06" w14:textId="70CE07CD" w:rsidR="002A71C0" w:rsidRPr="002A71C0" w:rsidRDefault="002A71C0" w:rsidP="002A71C0">
      <w:pPr>
        <w:jc w:val="both"/>
        <w:rPr>
          <w:rStyle w:val="Accentuation"/>
          <w:i w:val="0"/>
          <w:lang w:val="en-US"/>
        </w:rPr>
      </w:pPr>
      <w:r>
        <w:rPr>
          <w:rStyle w:val="Accentuation"/>
          <w:i w:val="0"/>
          <w:lang w:val="en-US"/>
        </w:rPr>
        <w:t>* A</w:t>
      </w:r>
      <w:r w:rsidRPr="002A71C0">
        <w:rPr>
          <w:rStyle w:val="Accentuation"/>
          <w:i w:val="0"/>
          <w:lang w:val="en-US"/>
        </w:rPr>
        <w:t xml:space="preserve">ffaire: </w:t>
      </w:r>
      <w:proofErr w:type="spellStart"/>
      <w:r w:rsidRPr="00D32413">
        <w:rPr>
          <w:rStyle w:val="Accentuation"/>
          <w:b/>
          <w:i w:val="0"/>
          <w:lang w:val="en-US"/>
        </w:rPr>
        <w:t>Koumameyong-Ekarlong</w:t>
      </w:r>
      <w:proofErr w:type="spellEnd"/>
      <w:r w:rsidRPr="00D32413">
        <w:rPr>
          <w:rStyle w:val="Accentuation"/>
          <w:b/>
          <w:i w:val="0"/>
          <w:lang w:val="en-US"/>
        </w:rPr>
        <w:t xml:space="preserve"> C/ MIT'S</w:t>
      </w:r>
      <w:r w:rsidRPr="002A71C0">
        <w:rPr>
          <w:rStyle w:val="Accentuation"/>
          <w:i w:val="0"/>
          <w:lang w:val="en-US"/>
        </w:rPr>
        <w:t xml:space="preserve"> Rep. </w:t>
      </w:r>
      <w:proofErr w:type="spellStart"/>
      <w:r w:rsidRPr="002A71C0">
        <w:rPr>
          <w:rStyle w:val="Accentuation"/>
          <w:i w:val="0"/>
          <w:lang w:val="en-US"/>
        </w:rPr>
        <w:t>Serges</w:t>
      </w:r>
      <w:proofErr w:type="spellEnd"/>
      <w:r w:rsidRPr="002A71C0">
        <w:rPr>
          <w:rStyle w:val="Accentuation"/>
          <w:i w:val="0"/>
          <w:lang w:val="en-US"/>
        </w:rPr>
        <w:t xml:space="preserve"> MVELE.</w:t>
      </w:r>
    </w:p>
    <w:p w14:paraId="61844FB8" w14:textId="77777777" w:rsidR="002A71C0" w:rsidRPr="002A71C0" w:rsidRDefault="002A71C0" w:rsidP="002A71C0">
      <w:pPr>
        <w:jc w:val="both"/>
        <w:rPr>
          <w:rStyle w:val="Accentuation"/>
          <w:i w:val="0"/>
          <w:lang w:val="en-US"/>
        </w:rPr>
      </w:pPr>
    </w:p>
    <w:p w14:paraId="2BF32322" w14:textId="3E733C15" w:rsidR="002A71C0" w:rsidRPr="002A71C0" w:rsidRDefault="002A71C0" w:rsidP="002A71C0">
      <w:pPr>
        <w:jc w:val="both"/>
        <w:rPr>
          <w:rStyle w:val="Accentuation"/>
          <w:i w:val="0"/>
          <w:lang w:val="en-US"/>
        </w:rPr>
      </w:pPr>
      <w:r>
        <w:rPr>
          <w:rStyle w:val="Accentuation"/>
          <w:i w:val="0"/>
          <w:lang w:val="en-US"/>
        </w:rPr>
        <w:t>* A</w:t>
      </w:r>
      <w:r w:rsidRPr="002A71C0">
        <w:rPr>
          <w:rStyle w:val="Accentuation"/>
          <w:i w:val="0"/>
          <w:lang w:val="en-US"/>
        </w:rPr>
        <w:t xml:space="preserve">ffaire: </w:t>
      </w:r>
      <w:r w:rsidRPr="00D32413">
        <w:rPr>
          <w:rStyle w:val="Accentuation"/>
          <w:b/>
          <w:i w:val="0"/>
          <w:lang w:val="en-US"/>
        </w:rPr>
        <w:t>Melane C/ MIT'S</w:t>
      </w:r>
      <w:r w:rsidRPr="002A71C0">
        <w:rPr>
          <w:rStyle w:val="Accentuation"/>
          <w:i w:val="0"/>
          <w:lang w:val="en-US"/>
        </w:rPr>
        <w:t xml:space="preserve"> Rep. </w:t>
      </w:r>
      <w:proofErr w:type="spellStart"/>
      <w:r w:rsidRPr="002A71C0">
        <w:rPr>
          <w:rStyle w:val="Accentuation"/>
          <w:i w:val="0"/>
          <w:lang w:val="en-US"/>
        </w:rPr>
        <w:t>Serges</w:t>
      </w:r>
      <w:proofErr w:type="spellEnd"/>
      <w:r w:rsidRPr="002A71C0">
        <w:rPr>
          <w:rStyle w:val="Accentuation"/>
          <w:i w:val="0"/>
          <w:lang w:val="en-US"/>
        </w:rPr>
        <w:t xml:space="preserve"> MVELE. </w:t>
      </w:r>
    </w:p>
    <w:p w14:paraId="2997884C" w14:textId="77777777" w:rsidR="002A71C0" w:rsidRPr="002A71C0" w:rsidRDefault="002A71C0" w:rsidP="002A71C0">
      <w:pPr>
        <w:jc w:val="both"/>
        <w:rPr>
          <w:rStyle w:val="Accentuation"/>
          <w:i w:val="0"/>
          <w:lang w:val="en-US"/>
        </w:rPr>
      </w:pPr>
    </w:p>
    <w:p w14:paraId="3554A73F" w14:textId="538095E9" w:rsidR="002A71C0" w:rsidRPr="002A71C0" w:rsidRDefault="002A71C0" w:rsidP="002A71C0">
      <w:pPr>
        <w:jc w:val="both"/>
        <w:rPr>
          <w:rStyle w:val="Accentuation"/>
          <w:i w:val="0"/>
          <w:lang w:val="fr-FR"/>
        </w:rPr>
      </w:pPr>
      <w:r w:rsidRPr="002A71C0">
        <w:rPr>
          <w:rStyle w:val="Accentuation"/>
          <w:i w:val="0"/>
          <w:lang w:val="fr-FR"/>
        </w:rPr>
        <w:t>Re</w:t>
      </w:r>
      <w:r>
        <w:rPr>
          <w:rStyle w:val="Accentuation"/>
          <w:i w:val="0"/>
          <w:lang w:val="fr-FR"/>
        </w:rPr>
        <w:t xml:space="preserve">lativement à </w:t>
      </w:r>
      <w:r w:rsidRPr="002A71C0">
        <w:rPr>
          <w:rStyle w:val="Accentuation"/>
          <w:i w:val="0"/>
          <w:lang w:val="fr-FR"/>
        </w:rPr>
        <w:t>ces d</w:t>
      </w:r>
      <w:r>
        <w:rPr>
          <w:rStyle w:val="Accentuation"/>
          <w:i w:val="0"/>
          <w:lang w:val="fr-FR"/>
        </w:rPr>
        <w:t xml:space="preserve">eux cas, des informations </w:t>
      </w:r>
      <w:r w:rsidRPr="002A71C0">
        <w:rPr>
          <w:rStyle w:val="Accentuation"/>
          <w:i w:val="0"/>
          <w:lang w:val="fr-FR"/>
        </w:rPr>
        <w:t>reçues des communautés</w:t>
      </w:r>
      <w:r>
        <w:rPr>
          <w:rStyle w:val="Accentuation"/>
          <w:i w:val="0"/>
          <w:lang w:val="fr-FR"/>
        </w:rPr>
        <w:t xml:space="preserve"> de</w:t>
      </w:r>
      <w:r w:rsidRPr="002A71C0">
        <w:rPr>
          <w:rStyle w:val="Accentuation"/>
          <w:i w:val="0"/>
          <w:lang w:val="fr-FR"/>
        </w:rPr>
        <w:t xml:space="preserve"> </w:t>
      </w:r>
      <w:proofErr w:type="spellStart"/>
      <w:r w:rsidRPr="002A71C0">
        <w:rPr>
          <w:rStyle w:val="Accentuation"/>
          <w:i w:val="0"/>
          <w:lang w:val="fr-FR"/>
        </w:rPr>
        <w:t>Melane</w:t>
      </w:r>
      <w:proofErr w:type="spellEnd"/>
      <w:r>
        <w:rPr>
          <w:rStyle w:val="Accentuation"/>
          <w:i w:val="0"/>
          <w:lang w:val="fr-FR"/>
        </w:rPr>
        <w:t xml:space="preserve"> ont été porté à la connaissance notamment le fait</w:t>
      </w:r>
      <w:r w:rsidRPr="002A71C0">
        <w:rPr>
          <w:rStyle w:val="Accentuation"/>
          <w:i w:val="0"/>
          <w:lang w:val="fr-FR"/>
        </w:rPr>
        <w:t xml:space="preserve"> que le resp</w:t>
      </w:r>
      <w:r>
        <w:rPr>
          <w:rStyle w:val="Accentuation"/>
          <w:i w:val="0"/>
          <w:lang w:val="fr-FR"/>
        </w:rPr>
        <w:t>onsable de MIT'S avait envoyés</w:t>
      </w:r>
      <w:r w:rsidRPr="002A71C0">
        <w:rPr>
          <w:rStyle w:val="Accentuation"/>
          <w:i w:val="0"/>
          <w:lang w:val="fr-FR"/>
        </w:rPr>
        <w:t xml:space="preserve"> des travailleurs</w:t>
      </w:r>
      <w:r>
        <w:rPr>
          <w:rStyle w:val="Accentuation"/>
          <w:i w:val="0"/>
          <w:lang w:val="fr-FR"/>
        </w:rPr>
        <w:t xml:space="preserve"> sur le site</w:t>
      </w:r>
      <w:r w:rsidRPr="002A71C0">
        <w:rPr>
          <w:rStyle w:val="Accentuation"/>
          <w:i w:val="0"/>
          <w:lang w:val="fr-FR"/>
        </w:rPr>
        <w:t xml:space="preserve"> pour continuer les travaux de l'hydraulique villageoise.</w:t>
      </w:r>
    </w:p>
    <w:p w14:paraId="0BA0FB59" w14:textId="77777777" w:rsidR="002A71C0" w:rsidRPr="002A71C0" w:rsidRDefault="002A71C0" w:rsidP="002A71C0">
      <w:pPr>
        <w:jc w:val="both"/>
        <w:rPr>
          <w:rStyle w:val="Accentuation"/>
          <w:i w:val="0"/>
          <w:lang w:val="fr-FR"/>
        </w:rPr>
      </w:pPr>
    </w:p>
    <w:p w14:paraId="39D7488B" w14:textId="0F97425B" w:rsidR="002A71C0" w:rsidRPr="002A71C0" w:rsidRDefault="002A71C0" w:rsidP="002A71C0">
      <w:pPr>
        <w:jc w:val="both"/>
        <w:rPr>
          <w:rStyle w:val="Accentuation"/>
          <w:i w:val="0"/>
          <w:lang w:val="fr-FR"/>
        </w:rPr>
      </w:pPr>
      <w:r>
        <w:rPr>
          <w:rStyle w:val="Accentuation"/>
          <w:i w:val="0"/>
          <w:lang w:val="fr-FR"/>
        </w:rPr>
        <w:t xml:space="preserve">Le Procureur </w:t>
      </w:r>
      <w:r w:rsidR="009C588D">
        <w:rPr>
          <w:rStyle w:val="Accentuation"/>
          <w:i w:val="0"/>
          <w:lang w:val="fr-FR"/>
        </w:rPr>
        <w:t xml:space="preserve">va </w:t>
      </w:r>
      <w:r w:rsidR="009C588D" w:rsidRPr="002A71C0">
        <w:rPr>
          <w:rStyle w:val="Accentuation"/>
          <w:i w:val="0"/>
          <w:lang w:val="fr-FR"/>
        </w:rPr>
        <w:t>instruire</w:t>
      </w:r>
      <w:r>
        <w:rPr>
          <w:rStyle w:val="Accentuation"/>
          <w:i w:val="0"/>
          <w:lang w:val="fr-FR"/>
        </w:rPr>
        <w:t xml:space="preserve"> à la Juriste</w:t>
      </w:r>
      <w:r w:rsidRPr="002A71C0">
        <w:rPr>
          <w:rStyle w:val="Accentuation"/>
          <w:i w:val="0"/>
          <w:lang w:val="fr-FR"/>
        </w:rPr>
        <w:t xml:space="preserve"> de demander a</w:t>
      </w:r>
      <w:r>
        <w:rPr>
          <w:rStyle w:val="Accentuation"/>
          <w:i w:val="0"/>
          <w:lang w:val="fr-FR"/>
        </w:rPr>
        <w:t>ux communautés de veiller sur la</w:t>
      </w:r>
      <w:r w:rsidRPr="002A71C0">
        <w:rPr>
          <w:rStyle w:val="Accentuation"/>
          <w:i w:val="0"/>
          <w:lang w:val="fr-FR"/>
        </w:rPr>
        <w:t xml:space="preserve"> poursuite des dits travaux.</w:t>
      </w:r>
    </w:p>
    <w:p w14:paraId="1306D3B7" w14:textId="77777777" w:rsidR="002A71C0" w:rsidRPr="002A71C0" w:rsidRDefault="002A71C0" w:rsidP="002A71C0">
      <w:pPr>
        <w:jc w:val="both"/>
        <w:rPr>
          <w:rStyle w:val="Accentuation"/>
          <w:i w:val="0"/>
          <w:lang w:val="fr-FR"/>
        </w:rPr>
      </w:pPr>
    </w:p>
    <w:p w14:paraId="07F4D772" w14:textId="28B397EE" w:rsidR="002A71C0" w:rsidRPr="002A71C0" w:rsidRDefault="002A71C0" w:rsidP="002A71C0">
      <w:pPr>
        <w:jc w:val="both"/>
        <w:rPr>
          <w:rStyle w:val="Accentuation"/>
          <w:i w:val="0"/>
          <w:lang w:val="en-US"/>
        </w:rPr>
      </w:pPr>
      <w:r>
        <w:rPr>
          <w:rStyle w:val="Accentuation"/>
          <w:i w:val="0"/>
          <w:lang w:val="en-US"/>
        </w:rPr>
        <w:t>* A</w:t>
      </w:r>
      <w:r w:rsidRPr="002A71C0">
        <w:rPr>
          <w:rStyle w:val="Accentuation"/>
          <w:i w:val="0"/>
          <w:lang w:val="en-US"/>
        </w:rPr>
        <w:t xml:space="preserve">ffaire: </w:t>
      </w:r>
      <w:proofErr w:type="spellStart"/>
      <w:r w:rsidRPr="00D32413">
        <w:rPr>
          <w:rStyle w:val="Accentuation"/>
          <w:b/>
          <w:i w:val="0"/>
          <w:lang w:val="en-US"/>
        </w:rPr>
        <w:t>koumameyong-ekarlong</w:t>
      </w:r>
      <w:proofErr w:type="spellEnd"/>
      <w:r w:rsidRPr="00D32413">
        <w:rPr>
          <w:rStyle w:val="Accentuation"/>
          <w:b/>
          <w:i w:val="0"/>
          <w:lang w:val="en-US"/>
        </w:rPr>
        <w:t xml:space="preserve"> C/ SNGTI</w:t>
      </w:r>
      <w:r w:rsidRPr="002A71C0">
        <w:rPr>
          <w:rStyle w:val="Accentuation"/>
          <w:i w:val="0"/>
          <w:lang w:val="en-US"/>
        </w:rPr>
        <w:t xml:space="preserve"> Rep. Stéphane KANTO.</w:t>
      </w:r>
    </w:p>
    <w:p w14:paraId="56F9DA39" w14:textId="77777777" w:rsidR="002A71C0" w:rsidRPr="002A71C0" w:rsidRDefault="002A71C0" w:rsidP="002A71C0">
      <w:pPr>
        <w:jc w:val="both"/>
        <w:rPr>
          <w:rStyle w:val="Accentuation"/>
          <w:i w:val="0"/>
          <w:lang w:val="en-US"/>
        </w:rPr>
      </w:pPr>
    </w:p>
    <w:p w14:paraId="4A35A42F" w14:textId="03F2377A" w:rsidR="002A71C0" w:rsidRPr="002A71C0" w:rsidRDefault="002A71C0" w:rsidP="002A71C0">
      <w:pPr>
        <w:jc w:val="both"/>
        <w:rPr>
          <w:rStyle w:val="Accentuation"/>
          <w:i w:val="0"/>
          <w:lang w:val="en-US"/>
        </w:rPr>
      </w:pPr>
      <w:r>
        <w:rPr>
          <w:rStyle w:val="Accentuation"/>
          <w:i w:val="0"/>
          <w:lang w:val="en-US"/>
        </w:rPr>
        <w:t>* A</w:t>
      </w:r>
      <w:r w:rsidRPr="002A71C0">
        <w:rPr>
          <w:rStyle w:val="Accentuation"/>
          <w:i w:val="0"/>
          <w:lang w:val="en-US"/>
        </w:rPr>
        <w:t xml:space="preserve">ffaire: </w:t>
      </w:r>
      <w:r w:rsidRPr="00D32413">
        <w:rPr>
          <w:rStyle w:val="Accentuation"/>
          <w:b/>
          <w:i w:val="0"/>
          <w:lang w:val="en-US"/>
        </w:rPr>
        <w:t>Melane C/ SNGTI Rep</w:t>
      </w:r>
      <w:r w:rsidRPr="002A71C0">
        <w:rPr>
          <w:rStyle w:val="Accentuation"/>
          <w:i w:val="0"/>
          <w:lang w:val="en-US"/>
        </w:rPr>
        <w:t>. Stéphane KANTO.</w:t>
      </w:r>
    </w:p>
    <w:p w14:paraId="06E872FF" w14:textId="77777777" w:rsidR="002A71C0" w:rsidRPr="002A71C0" w:rsidRDefault="002A71C0" w:rsidP="002A71C0">
      <w:pPr>
        <w:jc w:val="both"/>
        <w:rPr>
          <w:rStyle w:val="Accentuation"/>
          <w:i w:val="0"/>
          <w:lang w:val="en-US"/>
        </w:rPr>
      </w:pPr>
    </w:p>
    <w:p w14:paraId="1E9064E6" w14:textId="715CC67A" w:rsidR="002A71C0" w:rsidRPr="002A71C0" w:rsidRDefault="002A71C0" w:rsidP="002A71C0">
      <w:pPr>
        <w:jc w:val="both"/>
        <w:rPr>
          <w:rStyle w:val="Accentuation"/>
          <w:i w:val="0"/>
          <w:lang w:val="fr-FR"/>
        </w:rPr>
      </w:pPr>
      <w:r w:rsidRPr="002A71C0">
        <w:rPr>
          <w:rStyle w:val="Accentuation"/>
          <w:i w:val="0"/>
          <w:lang w:val="fr-FR"/>
        </w:rPr>
        <w:t>M. Le Procureur avait exprimé les difficultés qu'ils éprouvent à mener des investigations sur terrain</w:t>
      </w:r>
      <w:r>
        <w:rPr>
          <w:rStyle w:val="Accentuation"/>
          <w:i w:val="0"/>
          <w:lang w:val="fr-FR"/>
        </w:rPr>
        <w:t>. Il lui manque les moyens de locomotion et c</w:t>
      </w:r>
      <w:r w:rsidRPr="002A71C0">
        <w:rPr>
          <w:rStyle w:val="Accentuation"/>
          <w:i w:val="0"/>
          <w:lang w:val="fr-FR"/>
        </w:rPr>
        <w:t>ela, ralentit parfois des procédures surtouts en matière de dét</w:t>
      </w:r>
      <w:r w:rsidR="00D32413">
        <w:rPr>
          <w:rStyle w:val="Accentuation"/>
          <w:i w:val="0"/>
          <w:lang w:val="fr-FR"/>
        </w:rPr>
        <w:t xml:space="preserve">ournements des FDL </w:t>
      </w:r>
      <w:r w:rsidRPr="002A71C0">
        <w:rPr>
          <w:rStyle w:val="Accentuation"/>
          <w:i w:val="0"/>
          <w:lang w:val="fr-FR"/>
        </w:rPr>
        <w:t>où les opé</w:t>
      </w:r>
      <w:r w:rsidR="00D32413">
        <w:rPr>
          <w:rStyle w:val="Accentuation"/>
          <w:i w:val="0"/>
          <w:lang w:val="fr-FR"/>
        </w:rPr>
        <w:t>rateurs économiques se retrouvent à des endroits très éloignés.</w:t>
      </w:r>
      <w:r w:rsidRPr="002A71C0">
        <w:rPr>
          <w:rStyle w:val="Accentuation"/>
          <w:i w:val="0"/>
          <w:lang w:val="fr-FR"/>
        </w:rPr>
        <w:t xml:space="preserve"> </w:t>
      </w:r>
    </w:p>
    <w:p w14:paraId="247B913D" w14:textId="77777777" w:rsidR="002A71C0" w:rsidRPr="002A71C0" w:rsidRDefault="002A71C0" w:rsidP="002A71C0">
      <w:pPr>
        <w:jc w:val="both"/>
        <w:rPr>
          <w:rStyle w:val="Accentuation"/>
          <w:i w:val="0"/>
          <w:lang w:val="fr-FR"/>
        </w:rPr>
      </w:pPr>
    </w:p>
    <w:p w14:paraId="337FA827" w14:textId="6C363E36" w:rsidR="002A71C0" w:rsidRPr="002A71C0" w:rsidRDefault="002A71C0" w:rsidP="002A71C0">
      <w:pPr>
        <w:jc w:val="both"/>
        <w:rPr>
          <w:rStyle w:val="Accentuation"/>
          <w:i w:val="0"/>
          <w:lang w:val="fr-FR"/>
        </w:rPr>
      </w:pPr>
      <w:r w:rsidRPr="002A71C0">
        <w:rPr>
          <w:rStyle w:val="Accentuation"/>
          <w:i w:val="0"/>
          <w:lang w:val="fr-FR"/>
        </w:rPr>
        <w:t xml:space="preserve">1.2- </w:t>
      </w:r>
      <w:r w:rsidR="00D32413">
        <w:rPr>
          <w:rStyle w:val="Accentuation"/>
          <w:i w:val="0"/>
          <w:lang w:val="fr-FR"/>
        </w:rPr>
        <w:t>CHEZ LE 1</w:t>
      </w:r>
      <w:r w:rsidRPr="002A71C0">
        <w:rPr>
          <w:rStyle w:val="Accentuation"/>
          <w:i w:val="0"/>
          <w:lang w:val="fr-FR"/>
        </w:rPr>
        <w:t>er JUGE D'INSTRUCTION</w:t>
      </w:r>
    </w:p>
    <w:p w14:paraId="4362B596" w14:textId="77777777" w:rsidR="002A71C0" w:rsidRPr="002A71C0" w:rsidRDefault="002A71C0" w:rsidP="002A71C0">
      <w:pPr>
        <w:jc w:val="both"/>
        <w:rPr>
          <w:rStyle w:val="Accentuation"/>
          <w:i w:val="0"/>
          <w:lang w:val="fr-FR"/>
        </w:rPr>
      </w:pPr>
    </w:p>
    <w:p w14:paraId="3CDD1807" w14:textId="77777777" w:rsidR="002A71C0" w:rsidRPr="002A71C0" w:rsidRDefault="002A71C0" w:rsidP="002A71C0">
      <w:pPr>
        <w:jc w:val="both"/>
        <w:rPr>
          <w:rStyle w:val="Accentuation"/>
          <w:i w:val="0"/>
          <w:lang w:val="fr-FR"/>
        </w:rPr>
      </w:pPr>
      <w:r w:rsidRPr="002A71C0">
        <w:rPr>
          <w:rStyle w:val="Accentuation"/>
          <w:i w:val="0"/>
          <w:lang w:val="fr-FR"/>
        </w:rPr>
        <w:t xml:space="preserve">Le courrier de demande de réouverture des débats dans la procédure </w:t>
      </w:r>
      <w:r w:rsidRPr="00C06B23">
        <w:rPr>
          <w:rStyle w:val="Accentuation"/>
          <w:b/>
          <w:i w:val="0"/>
          <w:lang w:val="fr-FR"/>
        </w:rPr>
        <w:t>ANGOUE OBAME C/ EKSB Rep.</w:t>
      </w:r>
      <w:r w:rsidRPr="002A71C0">
        <w:rPr>
          <w:rStyle w:val="Accentuation"/>
          <w:i w:val="0"/>
          <w:lang w:val="fr-FR"/>
        </w:rPr>
        <w:t xml:space="preserve"> KONE a été déposé. Ici, nous patientons le retour de M. Le Juge.</w:t>
      </w:r>
    </w:p>
    <w:p w14:paraId="08EFAAE6" w14:textId="77777777" w:rsidR="002A71C0" w:rsidRPr="002A71C0" w:rsidRDefault="002A71C0" w:rsidP="002A71C0">
      <w:pPr>
        <w:jc w:val="both"/>
        <w:rPr>
          <w:rStyle w:val="Accentuation"/>
          <w:i w:val="0"/>
          <w:lang w:val="fr-FR"/>
        </w:rPr>
      </w:pPr>
    </w:p>
    <w:p w14:paraId="6D7BF1AC" w14:textId="585C9A82" w:rsidR="002A71C0" w:rsidRPr="002A71C0" w:rsidRDefault="002A71C0" w:rsidP="002A71C0">
      <w:pPr>
        <w:jc w:val="both"/>
        <w:rPr>
          <w:rStyle w:val="Accentuation"/>
          <w:i w:val="0"/>
          <w:lang w:val="fr-FR"/>
        </w:rPr>
      </w:pPr>
      <w:r w:rsidRPr="002A71C0">
        <w:rPr>
          <w:rStyle w:val="Accentuation"/>
          <w:i w:val="0"/>
          <w:lang w:val="fr-FR"/>
        </w:rPr>
        <w:t xml:space="preserve">1.3- </w:t>
      </w:r>
      <w:r w:rsidR="00D32413">
        <w:rPr>
          <w:rStyle w:val="Accentuation"/>
          <w:i w:val="0"/>
          <w:lang w:val="fr-FR"/>
        </w:rPr>
        <w:t xml:space="preserve">CHEZ </w:t>
      </w:r>
      <w:r w:rsidRPr="002A71C0">
        <w:rPr>
          <w:rStyle w:val="Accentuation"/>
          <w:i w:val="0"/>
          <w:lang w:val="fr-FR"/>
        </w:rPr>
        <w:t>Le 2ème JUGE D'INSTRUCTION</w:t>
      </w:r>
    </w:p>
    <w:p w14:paraId="46F3558F" w14:textId="77777777" w:rsidR="002A71C0" w:rsidRPr="002A71C0" w:rsidRDefault="002A71C0" w:rsidP="002A71C0">
      <w:pPr>
        <w:jc w:val="both"/>
        <w:rPr>
          <w:rStyle w:val="Accentuation"/>
          <w:i w:val="0"/>
          <w:lang w:val="fr-FR"/>
        </w:rPr>
      </w:pPr>
    </w:p>
    <w:p w14:paraId="00263561" w14:textId="74D5A080" w:rsidR="002A71C0" w:rsidRPr="002A71C0" w:rsidRDefault="00D32413" w:rsidP="002A71C0">
      <w:pPr>
        <w:jc w:val="both"/>
        <w:rPr>
          <w:rStyle w:val="Accentuation"/>
          <w:i w:val="0"/>
          <w:lang w:val="fr-FR"/>
        </w:rPr>
      </w:pPr>
      <w:r>
        <w:rPr>
          <w:rStyle w:val="Accentuation"/>
          <w:i w:val="0"/>
          <w:lang w:val="fr-FR"/>
        </w:rPr>
        <w:t xml:space="preserve">* </w:t>
      </w:r>
      <w:proofErr w:type="gramStart"/>
      <w:r>
        <w:rPr>
          <w:rStyle w:val="Accentuation"/>
          <w:i w:val="0"/>
          <w:lang w:val="fr-FR"/>
        </w:rPr>
        <w:t>A</w:t>
      </w:r>
      <w:r w:rsidR="002A71C0" w:rsidRPr="002A71C0">
        <w:rPr>
          <w:rStyle w:val="Accentuation"/>
          <w:i w:val="0"/>
          <w:lang w:val="fr-FR"/>
        </w:rPr>
        <w:t>ffaire:</w:t>
      </w:r>
      <w:proofErr w:type="gramEnd"/>
      <w:r w:rsidR="002A71C0" w:rsidRPr="002A71C0">
        <w:rPr>
          <w:rStyle w:val="Accentuation"/>
          <w:i w:val="0"/>
          <w:lang w:val="fr-FR"/>
        </w:rPr>
        <w:t xml:space="preserve"> </w:t>
      </w:r>
      <w:r w:rsidR="002A71C0" w:rsidRPr="00D32413">
        <w:rPr>
          <w:rStyle w:val="Accentuation"/>
          <w:b/>
          <w:i w:val="0"/>
          <w:lang w:val="fr-FR"/>
        </w:rPr>
        <w:t>ADOUE C/ SNL</w:t>
      </w:r>
      <w:r w:rsidR="002A71C0" w:rsidRPr="002A71C0">
        <w:rPr>
          <w:rStyle w:val="Accentuation"/>
          <w:i w:val="0"/>
          <w:lang w:val="fr-FR"/>
        </w:rPr>
        <w:t xml:space="preserve"> </w:t>
      </w:r>
      <w:r w:rsidR="002A71C0" w:rsidRPr="00D32413">
        <w:rPr>
          <w:rStyle w:val="Accentuation"/>
          <w:b/>
          <w:i w:val="0"/>
          <w:lang w:val="fr-FR"/>
        </w:rPr>
        <w:t>Rep par les Frères BIDZANG</w:t>
      </w:r>
    </w:p>
    <w:p w14:paraId="54DA8954" w14:textId="77777777" w:rsidR="002A71C0" w:rsidRPr="002A71C0" w:rsidRDefault="002A71C0" w:rsidP="002A71C0">
      <w:pPr>
        <w:jc w:val="both"/>
        <w:rPr>
          <w:rStyle w:val="Accentuation"/>
          <w:i w:val="0"/>
          <w:lang w:val="fr-FR"/>
        </w:rPr>
      </w:pPr>
    </w:p>
    <w:p w14:paraId="5ED3331B" w14:textId="6F58AEDB" w:rsidR="002A71C0" w:rsidRPr="002A71C0" w:rsidRDefault="002A71C0" w:rsidP="002A71C0">
      <w:pPr>
        <w:jc w:val="both"/>
        <w:rPr>
          <w:rStyle w:val="Accentuation"/>
          <w:i w:val="0"/>
          <w:lang w:val="fr-FR"/>
        </w:rPr>
      </w:pPr>
      <w:r w:rsidRPr="002A71C0">
        <w:rPr>
          <w:rStyle w:val="Accentuation"/>
          <w:i w:val="0"/>
          <w:lang w:val="fr-FR"/>
        </w:rPr>
        <w:t>Dans ce dossier, M. Le 2ème JUGE D'INSTRUCT</w:t>
      </w:r>
      <w:r w:rsidR="00D32413">
        <w:rPr>
          <w:rStyle w:val="Accentuation"/>
          <w:i w:val="0"/>
          <w:lang w:val="fr-FR"/>
        </w:rPr>
        <w:t>ION avait fait une réquisition à</w:t>
      </w:r>
      <w:r w:rsidRPr="002A71C0">
        <w:rPr>
          <w:rStyle w:val="Accentuation"/>
          <w:i w:val="0"/>
          <w:lang w:val="fr-FR"/>
        </w:rPr>
        <w:t xml:space="preserve"> personne qualifié</w:t>
      </w:r>
      <w:r w:rsidR="00D32413">
        <w:rPr>
          <w:rStyle w:val="Accentuation"/>
          <w:i w:val="0"/>
          <w:lang w:val="fr-FR"/>
        </w:rPr>
        <w:t>e</w:t>
      </w:r>
      <w:r w:rsidRPr="002A71C0">
        <w:rPr>
          <w:rStyle w:val="Accentuation"/>
          <w:i w:val="0"/>
          <w:lang w:val="fr-FR"/>
        </w:rPr>
        <w:t xml:space="preserve"> à la maison de téléphonique mobile MOOV AFRICA. Cette réquisition avait été déposée par ABDOUL au siège et demeure sans suite à ce jour, parce que sans retour de l'</w:t>
      </w:r>
      <w:r w:rsidR="00D32413">
        <w:rPr>
          <w:rStyle w:val="Accentuation"/>
          <w:i w:val="0"/>
          <w:lang w:val="fr-FR"/>
        </w:rPr>
        <w:t>opérateur téléphonique</w:t>
      </w:r>
      <w:r w:rsidRPr="002A71C0">
        <w:rPr>
          <w:rStyle w:val="Accentuation"/>
          <w:i w:val="0"/>
          <w:lang w:val="fr-FR"/>
        </w:rPr>
        <w:t>.</w:t>
      </w:r>
    </w:p>
    <w:p w14:paraId="675C87FF" w14:textId="77777777" w:rsidR="002A71C0" w:rsidRPr="002A71C0" w:rsidRDefault="002A71C0" w:rsidP="002A71C0">
      <w:pPr>
        <w:jc w:val="both"/>
        <w:rPr>
          <w:rStyle w:val="Accentuation"/>
          <w:i w:val="0"/>
          <w:lang w:val="fr-FR"/>
        </w:rPr>
      </w:pPr>
    </w:p>
    <w:p w14:paraId="63DA1EC5" w14:textId="73F4A25D" w:rsidR="002A71C0" w:rsidRPr="002A71C0" w:rsidRDefault="00D32413" w:rsidP="002A71C0">
      <w:pPr>
        <w:jc w:val="both"/>
        <w:rPr>
          <w:rStyle w:val="Accentuation"/>
          <w:i w:val="0"/>
          <w:lang w:val="fr-FR"/>
        </w:rPr>
      </w:pPr>
      <w:r>
        <w:rPr>
          <w:rStyle w:val="Accentuation"/>
          <w:i w:val="0"/>
          <w:lang w:val="fr-FR"/>
        </w:rPr>
        <w:t>M. Le Juge avait tenté</w:t>
      </w:r>
      <w:r w:rsidR="002A71C0" w:rsidRPr="002A71C0">
        <w:rPr>
          <w:rStyle w:val="Accentuation"/>
          <w:i w:val="0"/>
          <w:lang w:val="fr-FR"/>
        </w:rPr>
        <w:t xml:space="preserve"> le contact de Benjamin BIDZANG et a pu échanger avec lui. Celui-ci dira à M. Le Juge que selon le contrat il devait juste se limiter à livrer le bâtiment du dispensaire d'ADOUE jusqu'aux chainage</w:t>
      </w:r>
      <w:r>
        <w:rPr>
          <w:rStyle w:val="Accentuation"/>
          <w:i w:val="0"/>
          <w:lang w:val="fr-FR"/>
        </w:rPr>
        <w:t>s</w:t>
      </w:r>
      <w:r w:rsidR="002A71C0" w:rsidRPr="002A71C0">
        <w:rPr>
          <w:rStyle w:val="Accentuation"/>
          <w:i w:val="0"/>
          <w:lang w:val="fr-FR"/>
        </w:rPr>
        <w:t>. Il a dit vivre régulièrement à Moanda et dit ne pas avoir le contact de son frère Henry BIDZANG.</w:t>
      </w:r>
    </w:p>
    <w:p w14:paraId="41DB634D" w14:textId="77777777" w:rsidR="002A71C0" w:rsidRPr="002A71C0" w:rsidRDefault="002A71C0" w:rsidP="002A71C0">
      <w:pPr>
        <w:jc w:val="both"/>
        <w:rPr>
          <w:rStyle w:val="Accentuation"/>
          <w:i w:val="0"/>
          <w:lang w:val="fr-FR"/>
        </w:rPr>
      </w:pPr>
    </w:p>
    <w:p w14:paraId="187D64DB" w14:textId="77777777" w:rsidR="002A71C0" w:rsidRPr="002A71C0" w:rsidRDefault="002A71C0" w:rsidP="002A71C0">
      <w:pPr>
        <w:jc w:val="both"/>
        <w:rPr>
          <w:rStyle w:val="Accentuation"/>
          <w:i w:val="0"/>
          <w:lang w:val="fr-FR"/>
        </w:rPr>
      </w:pPr>
      <w:r w:rsidRPr="002A71C0">
        <w:rPr>
          <w:rStyle w:val="Accentuation"/>
          <w:i w:val="0"/>
          <w:lang w:val="fr-FR"/>
        </w:rPr>
        <w:t xml:space="preserve">M. Le Juge a convoqué les frères BIDZANG pour le mois de </w:t>
      </w:r>
      <w:proofErr w:type="gramStart"/>
      <w:r w:rsidRPr="002A71C0">
        <w:rPr>
          <w:rStyle w:val="Accentuation"/>
          <w:i w:val="0"/>
          <w:lang w:val="fr-FR"/>
        </w:rPr>
        <w:t>Juillet</w:t>
      </w:r>
      <w:proofErr w:type="gramEnd"/>
      <w:r w:rsidRPr="002A71C0">
        <w:rPr>
          <w:rStyle w:val="Accentuation"/>
          <w:i w:val="0"/>
          <w:lang w:val="fr-FR"/>
        </w:rPr>
        <w:t xml:space="preserve"> 2024, et a demandé que </w:t>
      </w:r>
      <w:r w:rsidRPr="00D32413">
        <w:rPr>
          <w:rStyle w:val="Accentuation"/>
          <w:b/>
          <w:i w:val="0"/>
          <w:lang w:val="fr-FR"/>
        </w:rPr>
        <w:t>CJ l'appel avant le 08 juillet 2024</w:t>
      </w:r>
      <w:r w:rsidRPr="002A71C0">
        <w:rPr>
          <w:rStyle w:val="Accentuation"/>
          <w:i w:val="0"/>
          <w:lang w:val="fr-FR"/>
        </w:rPr>
        <w:t>.</w:t>
      </w:r>
    </w:p>
    <w:p w14:paraId="1D92DDE8" w14:textId="77777777" w:rsidR="002A71C0" w:rsidRPr="002A71C0" w:rsidRDefault="002A71C0" w:rsidP="002A71C0">
      <w:pPr>
        <w:jc w:val="both"/>
        <w:rPr>
          <w:rStyle w:val="Accentuation"/>
          <w:i w:val="0"/>
          <w:lang w:val="fr-FR"/>
        </w:rPr>
      </w:pPr>
    </w:p>
    <w:p w14:paraId="2657D789" w14:textId="3448FE31" w:rsidR="002A71C0" w:rsidRPr="002A71C0" w:rsidRDefault="002A71C0" w:rsidP="002A71C0">
      <w:pPr>
        <w:jc w:val="both"/>
        <w:rPr>
          <w:rStyle w:val="Accentuation"/>
          <w:i w:val="0"/>
          <w:lang w:val="fr-FR"/>
        </w:rPr>
      </w:pPr>
      <w:r w:rsidRPr="002A71C0">
        <w:rPr>
          <w:rStyle w:val="Accentuation"/>
          <w:i w:val="0"/>
          <w:lang w:val="fr-FR"/>
        </w:rPr>
        <w:t xml:space="preserve">1.4- </w:t>
      </w:r>
      <w:r w:rsidR="009B0767">
        <w:rPr>
          <w:rStyle w:val="Accentuation"/>
          <w:i w:val="0"/>
          <w:lang w:val="fr-FR"/>
        </w:rPr>
        <w:t xml:space="preserve">CHEZ </w:t>
      </w:r>
      <w:r w:rsidRPr="002A71C0">
        <w:rPr>
          <w:rStyle w:val="Accentuation"/>
          <w:i w:val="0"/>
          <w:lang w:val="fr-FR"/>
        </w:rPr>
        <w:t>LE PRESIDENT DU TRIBUNAL</w:t>
      </w:r>
    </w:p>
    <w:p w14:paraId="12F47CD6" w14:textId="77777777" w:rsidR="002A71C0" w:rsidRPr="002A71C0" w:rsidRDefault="002A71C0" w:rsidP="002A71C0">
      <w:pPr>
        <w:jc w:val="both"/>
        <w:rPr>
          <w:rStyle w:val="Accentuation"/>
          <w:i w:val="0"/>
          <w:lang w:val="fr-FR"/>
        </w:rPr>
      </w:pPr>
    </w:p>
    <w:p w14:paraId="4865DDF5" w14:textId="28B6494D" w:rsidR="002A71C0" w:rsidRPr="002A71C0" w:rsidRDefault="009B0767" w:rsidP="002A71C0">
      <w:pPr>
        <w:jc w:val="both"/>
        <w:rPr>
          <w:rStyle w:val="Accentuation"/>
          <w:i w:val="0"/>
          <w:lang w:val="fr-FR"/>
        </w:rPr>
      </w:pPr>
      <w:r>
        <w:rPr>
          <w:rStyle w:val="Accentuation"/>
          <w:i w:val="0"/>
          <w:lang w:val="fr-FR"/>
        </w:rPr>
        <w:lastRenderedPageBreak/>
        <w:t xml:space="preserve">* </w:t>
      </w:r>
      <w:proofErr w:type="gramStart"/>
      <w:r>
        <w:rPr>
          <w:rStyle w:val="Accentuation"/>
          <w:i w:val="0"/>
          <w:lang w:val="fr-FR"/>
        </w:rPr>
        <w:t>A</w:t>
      </w:r>
      <w:r w:rsidR="002A71C0" w:rsidRPr="002A71C0">
        <w:rPr>
          <w:rStyle w:val="Accentuation"/>
          <w:i w:val="0"/>
          <w:lang w:val="fr-FR"/>
        </w:rPr>
        <w:t>ffaire:</w:t>
      </w:r>
      <w:proofErr w:type="gramEnd"/>
      <w:r w:rsidR="002A71C0" w:rsidRPr="002A71C0">
        <w:rPr>
          <w:rStyle w:val="Accentuation"/>
          <w:i w:val="0"/>
          <w:lang w:val="fr-FR"/>
        </w:rPr>
        <w:t xml:space="preserve"> </w:t>
      </w:r>
      <w:proofErr w:type="spellStart"/>
      <w:r w:rsidR="002A71C0" w:rsidRPr="009B0767">
        <w:rPr>
          <w:rStyle w:val="Accentuation"/>
          <w:b/>
          <w:i w:val="0"/>
          <w:lang w:val="fr-FR"/>
        </w:rPr>
        <w:t>Abenelang</w:t>
      </w:r>
      <w:proofErr w:type="spellEnd"/>
      <w:r w:rsidR="002A71C0" w:rsidRPr="009B0767">
        <w:rPr>
          <w:rStyle w:val="Accentuation"/>
          <w:b/>
          <w:i w:val="0"/>
          <w:lang w:val="fr-FR"/>
        </w:rPr>
        <w:t xml:space="preserve"> C/ Sieur FOUMBE</w:t>
      </w:r>
    </w:p>
    <w:p w14:paraId="0700CD09" w14:textId="77777777" w:rsidR="002A71C0" w:rsidRPr="002A71C0" w:rsidRDefault="002A71C0" w:rsidP="002A71C0">
      <w:pPr>
        <w:jc w:val="both"/>
        <w:rPr>
          <w:rStyle w:val="Accentuation"/>
          <w:i w:val="0"/>
          <w:lang w:val="fr-FR"/>
        </w:rPr>
      </w:pPr>
    </w:p>
    <w:p w14:paraId="44C67B41" w14:textId="5CBD11B1" w:rsidR="002A71C0" w:rsidRPr="002A71C0" w:rsidRDefault="002A71C0" w:rsidP="002A71C0">
      <w:pPr>
        <w:jc w:val="both"/>
        <w:rPr>
          <w:rStyle w:val="Accentuation"/>
          <w:i w:val="0"/>
          <w:lang w:val="fr-FR"/>
        </w:rPr>
      </w:pPr>
      <w:r w:rsidRPr="002A71C0">
        <w:rPr>
          <w:rStyle w:val="Accentuation"/>
          <w:i w:val="0"/>
          <w:lang w:val="fr-FR"/>
        </w:rPr>
        <w:t xml:space="preserve">Après plusieurs rendez-vous infructueux et des séances de travail avortées, M. </w:t>
      </w:r>
      <w:r w:rsidR="00FD2D1D" w:rsidRPr="002A71C0">
        <w:rPr>
          <w:rStyle w:val="Accentuation"/>
          <w:i w:val="0"/>
          <w:lang w:val="fr-FR"/>
        </w:rPr>
        <w:t>Le Président</w:t>
      </w:r>
      <w:r w:rsidRPr="002A71C0">
        <w:rPr>
          <w:rStyle w:val="Accentuation"/>
          <w:i w:val="0"/>
          <w:lang w:val="fr-FR"/>
        </w:rPr>
        <w:t xml:space="preserve"> du Tribunal a dit qu'il va rédiger une ordonnance de rétractation dans ce dossier à la demande des communautés et fera signe à CJ lorsque ce document sera prêt.</w:t>
      </w:r>
    </w:p>
    <w:p w14:paraId="0D73542B" w14:textId="77777777" w:rsidR="002A71C0" w:rsidRPr="002A71C0" w:rsidRDefault="002A71C0" w:rsidP="002A71C0">
      <w:pPr>
        <w:jc w:val="both"/>
        <w:rPr>
          <w:rStyle w:val="Accentuation"/>
          <w:i w:val="0"/>
          <w:lang w:val="fr-FR"/>
        </w:rPr>
      </w:pPr>
    </w:p>
    <w:p w14:paraId="1C70AA26" w14:textId="2D0B5DAD" w:rsidR="002A71C0" w:rsidRDefault="009B0767" w:rsidP="002A71C0">
      <w:pPr>
        <w:jc w:val="both"/>
        <w:rPr>
          <w:rStyle w:val="Accentuation"/>
          <w:i w:val="0"/>
          <w:lang w:val="fr-FR"/>
        </w:rPr>
      </w:pPr>
      <w:r>
        <w:rPr>
          <w:rStyle w:val="Accentuation"/>
          <w:i w:val="0"/>
          <w:lang w:val="fr-FR"/>
        </w:rPr>
        <w:t>P</w:t>
      </w:r>
      <w:r w:rsidR="002A71C0" w:rsidRPr="002A71C0">
        <w:rPr>
          <w:rStyle w:val="Accentuation"/>
          <w:i w:val="0"/>
          <w:lang w:val="fr-FR"/>
        </w:rPr>
        <w:t xml:space="preserve">our </w:t>
      </w:r>
      <w:proofErr w:type="gramStart"/>
      <w:r w:rsidR="002A71C0" w:rsidRPr="002A71C0">
        <w:rPr>
          <w:rStyle w:val="Accentuation"/>
          <w:i w:val="0"/>
          <w:lang w:val="fr-FR"/>
        </w:rPr>
        <w:t>rappel:</w:t>
      </w:r>
      <w:proofErr w:type="gramEnd"/>
      <w:r w:rsidR="002A71C0" w:rsidRPr="002A71C0">
        <w:rPr>
          <w:rStyle w:val="Accentuation"/>
          <w:i w:val="0"/>
          <w:lang w:val="fr-FR"/>
        </w:rPr>
        <w:t xml:space="preserve"> M. Le Président avait rendu une ordonnance qui a abouti à la suspension des activités dans la FC </w:t>
      </w:r>
      <w:proofErr w:type="spellStart"/>
      <w:r w:rsidR="002A71C0" w:rsidRPr="002A71C0">
        <w:rPr>
          <w:rStyle w:val="Accentuation"/>
          <w:i w:val="0"/>
          <w:lang w:val="fr-FR"/>
        </w:rPr>
        <w:t>Abenelang</w:t>
      </w:r>
      <w:proofErr w:type="spellEnd"/>
      <w:r w:rsidR="002A71C0" w:rsidRPr="002A71C0">
        <w:rPr>
          <w:rStyle w:val="Accentuation"/>
          <w:i w:val="0"/>
          <w:lang w:val="fr-FR"/>
        </w:rPr>
        <w:t xml:space="preserve"> sur la base des documents frauduleux qui lui avaient été fournis par Sieur FOUMBE Président déchu de la FC </w:t>
      </w:r>
      <w:proofErr w:type="spellStart"/>
      <w:r w:rsidR="002A71C0" w:rsidRPr="002A71C0">
        <w:rPr>
          <w:rStyle w:val="Accentuation"/>
          <w:i w:val="0"/>
          <w:lang w:val="fr-FR"/>
        </w:rPr>
        <w:t>Abenelang</w:t>
      </w:r>
      <w:proofErr w:type="spellEnd"/>
      <w:r w:rsidR="002A71C0" w:rsidRPr="002A71C0">
        <w:rPr>
          <w:rStyle w:val="Accentuation"/>
          <w:i w:val="0"/>
          <w:lang w:val="fr-FR"/>
        </w:rPr>
        <w:t>. Après, que les véritables documents lui aient été fourni</w:t>
      </w:r>
      <w:r>
        <w:rPr>
          <w:rStyle w:val="Accentuation"/>
          <w:i w:val="0"/>
          <w:lang w:val="fr-FR"/>
        </w:rPr>
        <w:t>s</w:t>
      </w:r>
      <w:r w:rsidR="002A71C0" w:rsidRPr="002A71C0">
        <w:rPr>
          <w:rStyle w:val="Accentuation"/>
          <w:i w:val="0"/>
          <w:lang w:val="fr-FR"/>
        </w:rPr>
        <w:t xml:space="preserve"> par la communauté, il leur avait demandé de lui adresser un courrier en rétraction,</w:t>
      </w:r>
      <w:r>
        <w:rPr>
          <w:rStyle w:val="Accentuation"/>
          <w:i w:val="0"/>
          <w:lang w:val="fr-FR"/>
        </w:rPr>
        <w:t xml:space="preserve"> chose que la communauté a faite. </w:t>
      </w:r>
    </w:p>
    <w:p w14:paraId="2D333F57" w14:textId="77777777" w:rsidR="00C06B23" w:rsidRDefault="00C06B23" w:rsidP="002A71C0">
      <w:pPr>
        <w:jc w:val="both"/>
        <w:rPr>
          <w:rStyle w:val="Accentuation"/>
          <w:i w:val="0"/>
          <w:lang w:val="fr-FR"/>
        </w:rPr>
      </w:pPr>
    </w:p>
    <w:p w14:paraId="2211A6AD" w14:textId="4C6E27D7" w:rsidR="00C06B23" w:rsidRPr="00C06B23" w:rsidRDefault="00C06B23" w:rsidP="002A71C0">
      <w:pPr>
        <w:jc w:val="both"/>
        <w:rPr>
          <w:rStyle w:val="Accentuation"/>
          <w:i w:val="0"/>
          <w:u w:val="single"/>
          <w:lang w:val="fr-FR"/>
        </w:rPr>
      </w:pPr>
      <w:r w:rsidRPr="00C06B23">
        <w:rPr>
          <w:rStyle w:val="Accentuation"/>
          <w:i w:val="0"/>
          <w:u w:val="single"/>
          <w:lang w:val="fr-FR"/>
        </w:rPr>
        <w:t>A MOUILA</w:t>
      </w:r>
    </w:p>
    <w:p w14:paraId="05AEAA61" w14:textId="77777777" w:rsidR="002A71C0" w:rsidRPr="002A71C0" w:rsidRDefault="002A71C0" w:rsidP="00176CBF">
      <w:pPr>
        <w:jc w:val="both"/>
        <w:rPr>
          <w:rStyle w:val="Accentuation"/>
          <w:i w:val="0"/>
          <w:u w:val="single"/>
          <w:lang w:val="fr-FR"/>
        </w:rPr>
      </w:pPr>
    </w:p>
    <w:bookmarkEnd w:id="4"/>
    <w:bookmarkEnd w:id="5"/>
    <w:p w14:paraId="215B17A0" w14:textId="2D45A68A" w:rsidR="005273BB" w:rsidRDefault="00C06B23" w:rsidP="006B2C9A">
      <w:pPr>
        <w:jc w:val="both"/>
      </w:pPr>
      <w:r>
        <w:t>DEVANT LE TRIBUNAL DE PREMIERE INSTANCE</w:t>
      </w:r>
    </w:p>
    <w:p w14:paraId="6412C902" w14:textId="77777777" w:rsidR="00C06B23" w:rsidRDefault="00C06B23" w:rsidP="006B2C9A">
      <w:pPr>
        <w:jc w:val="both"/>
      </w:pPr>
    </w:p>
    <w:p w14:paraId="4CC8D34B" w14:textId="59C7D763" w:rsidR="00C06B23" w:rsidRDefault="00C06B23" w:rsidP="003E6C75">
      <w:pPr>
        <w:jc w:val="both"/>
      </w:pPr>
      <w:r>
        <w:t xml:space="preserve">CHEZ LE PROCUREUR </w:t>
      </w:r>
    </w:p>
    <w:p w14:paraId="6C8C3486" w14:textId="77777777" w:rsidR="00C06B23" w:rsidRDefault="00C06B23" w:rsidP="00C06B23">
      <w:pPr>
        <w:jc w:val="both"/>
      </w:pPr>
    </w:p>
    <w:p w14:paraId="04B90478" w14:textId="30C1D4AC" w:rsidR="00F100CC" w:rsidRDefault="003E3619" w:rsidP="00F100CC">
      <w:pPr>
        <w:jc w:val="both"/>
      </w:pPr>
      <w:r>
        <w:t>Le 11</w:t>
      </w:r>
      <w:r w:rsidR="00F100CC">
        <w:t xml:space="preserve"> juin 2024 le Juriste s’est entretenue avec le procureur de la République pour avoir la suite réservée aux plaintes déposées par les communautés. Après vérification des plaintes par le Procureur, il a promis faire un retour des vérifications qu’il fera </w:t>
      </w:r>
      <w:r>
        <w:t>auprès du</w:t>
      </w:r>
      <w:r w:rsidR="00F100CC">
        <w:t xml:space="preserve"> Juge d’instruction.</w:t>
      </w:r>
    </w:p>
    <w:p w14:paraId="770C47BA" w14:textId="4CDDA9DB" w:rsidR="00F100CC" w:rsidRDefault="00F100CC" w:rsidP="00C06B23">
      <w:pPr>
        <w:jc w:val="both"/>
      </w:pPr>
      <w:r>
        <w:t>Le 18 juin 2024 une autre séance de travail eu lieu avec le procureur. Les plaintes des communautés ont fait l’objet d’une actualisation et des soit transmis ont été faits à la DGR et B2 pour mener des investigations</w:t>
      </w:r>
      <w:r w:rsidR="001D1C00">
        <w:t xml:space="preserve">. </w:t>
      </w:r>
    </w:p>
    <w:p w14:paraId="6ECA0994" w14:textId="77777777" w:rsidR="001D1C00" w:rsidRDefault="001D1C00" w:rsidP="00C06B23">
      <w:pPr>
        <w:jc w:val="both"/>
      </w:pPr>
    </w:p>
    <w:p w14:paraId="7CE39B02" w14:textId="3C43A928" w:rsidR="001D1C00" w:rsidRDefault="001D1C00" w:rsidP="001D1C00">
      <w:pPr>
        <w:jc w:val="both"/>
      </w:pPr>
      <w:r>
        <w:t xml:space="preserve">Les cas ayant fait l’objet de soit transmis sont les suivants : </w:t>
      </w:r>
    </w:p>
    <w:p w14:paraId="42BE9749" w14:textId="77777777" w:rsidR="001D1C00" w:rsidRDefault="001D1C00" w:rsidP="001D1C00">
      <w:pPr>
        <w:jc w:val="both"/>
      </w:pPr>
    </w:p>
    <w:p w14:paraId="2D28A83A" w14:textId="77777777" w:rsidR="00F100CC" w:rsidRDefault="00F100CC" w:rsidP="00C06B23">
      <w:pPr>
        <w:jc w:val="both"/>
      </w:pPr>
    </w:p>
    <w:p w14:paraId="6383144D" w14:textId="23AF943C" w:rsidR="00C06B23" w:rsidRPr="006501FA" w:rsidRDefault="00C06B23" w:rsidP="00C06B23">
      <w:pPr>
        <w:jc w:val="both"/>
        <w:rPr>
          <w:b/>
        </w:rPr>
      </w:pPr>
      <w:r>
        <w:t>Affaire</w:t>
      </w:r>
      <w:r w:rsidR="006501FA">
        <w:t> :</w:t>
      </w:r>
      <w:r>
        <w:t xml:space="preserve"> communauté village de </w:t>
      </w:r>
      <w:proofErr w:type="spellStart"/>
      <w:r w:rsidRPr="006501FA">
        <w:rPr>
          <w:b/>
        </w:rPr>
        <w:t>Memba</w:t>
      </w:r>
      <w:proofErr w:type="spellEnd"/>
      <w:r w:rsidRPr="006501FA">
        <w:rPr>
          <w:b/>
        </w:rPr>
        <w:t xml:space="preserve"> C/</w:t>
      </w:r>
      <w:r w:rsidR="006501FA" w:rsidRPr="006501FA">
        <w:rPr>
          <w:b/>
        </w:rPr>
        <w:t xml:space="preserve"> TONDA Cédric, abus de confiance et détournement</w:t>
      </w:r>
      <w:r w:rsidR="006501FA">
        <w:rPr>
          <w:b/>
        </w:rPr>
        <w:t> :</w:t>
      </w:r>
    </w:p>
    <w:p w14:paraId="06D08DDB" w14:textId="77777777" w:rsidR="006501FA" w:rsidRDefault="006501FA" w:rsidP="00C06B23">
      <w:pPr>
        <w:jc w:val="both"/>
      </w:pPr>
    </w:p>
    <w:p w14:paraId="09DEC801" w14:textId="0A327314" w:rsidR="006501FA" w:rsidRDefault="006501FA" w:rsidP="00C06B23">
      <w:pPr>
        <w:jc w:val="both"/>
      </w:pPr>
      <w:r>
        <w:t xml:space="preserve">Affaire : </w:t>
      </w:r>
      <w:r w:rsidRPr="006501FA">
        <w:rPr>
          <w:b/>
        </w:rPr>
        <w:t xml:space="preserve">communauté village de </w:t>
      </w:r>
      <w:proofErr w:type="spellStart"/>
      <w:r w:rsidRPr="006501FA">
        <w:rPr>
          <w:b/>
        </w:rPr>
        <w:t>Mouyamba</w:t>
      </w:r>
      <w:proofErr w:type="spellEnd"/>
      <w:r w:rsidRPr="006501FA">
        <w:rPr>
          <w:b/>
        </w:rPr>
        <w:t xml:space="preserve"> C/ TONDA Cédric et MOUELEY Guy </w:t>
      </w:r>
      <w:proofErr w:type="spellStart"/>
      <w:r w:rsidRPr="006501FA">
        <w:rPr>
          <w:b/>
        </w:rPr>
        <w:t>Cardy</w:t>
      </w:r>
      <w:proofErr w:type="spellEnd"/>
      <w:r>
        <w:t>, abus de confiance et détournement</w:t>
      </w:r>
    </w:p>
    <w:p w14:paraId="36AEC436" w14:textId="77777777" w:rsidR="00C06B23" w:rsidRDefault="00C06B23" w:rsidP="00C06B23">
      <w:pPr>
        <w:jc w:val="both"/>
      </w:pPr>
    </w:p>
    <w:p w14:paraId="21D691BF" w14:textId="18B11D0E" w:rsidR="006501FA" w:rsidRDefault="006501FA" w:rsidP="00C06B23">
      <w:pPr>
        <w:jc w:val="both"/>
        <w:rPr>
          <w:b/>
        </w:rPr>
      </w:pPr>
      <w:r>
        <w:t xml:space="preserve">Affaire : </w:t>
      </w:r>
      <w:r w:rsidRPr="0080506A">
        <w:rPr>
          <w:b/>
        </w:rPr>
        <w:t xml:space="preserve">Communautés village </w:t>
      </w:r>
      <w:proofErr w:type="spellStart"/>
      <w:r w:rsidRPr="0080506A">
        <w:rPr>
          <w:b/>
        </w:rPr>
        <w:t>Mabanga</w:t>
      </w:r>
      <w:proofErr w:type="spellEnd"/>
      <w:r w:rsidRPr="0080506A">
        <w:rPr>
          <w:b/>
        </w:rPr>
        <w:t xml:space="preserve"> C/</w:t>
      </w:r>
      <w:r w:rsidR="0080506A" w:rsidRPr="0080506A">
        <w:rPr>
          <w:b/>
        </w:rPr>
        <w:t xml:space="preserve"> SIG</w:t>
      </w:r>
    </w:p>
    <w:p w14:paraId="24ED3CE2" w14:textId="77777777" w:rsidR="0080506A" w:rsidRDefault="0080506A" w:rsidP="00C06B23">
      <w:pPr>
        <w:jc w:val="both"/>
      </w:pPr>
    </w:p>
    <w:p w14:paraId="6D228875" w14:textId="1800A49A" w:rsidR="006501FA" w:rsidRDefault="006501FA" w:rsidP="00C06B23">
      <w:pPr>
        <w:jc w:val="both"/>
        <w:rPr>
          <w:b/>
        </w:rPr>
      </w:pPr>
      <w:r>
        <w:t xml:space="preserve">Affaire </w:t>
      </w:r>
      <w:r w:rsidRPr="0080506A">
        <w:rPr>
          <w:b/>
        </w:rPr>
        <w:t>association TOKANO C/</w:t>
      </w:r>
      <w:r w:rsidR="001D1C00" w:rsidRPr="0080506A">
        <w:rPr>
          <w:b/>
        </w:rPr>
        <w:t xml:space="preserve"> la société BOIS DE LA NGOUNIE</w:t>
      </w:r>
    </w:p>
    <w:p w14:paraId="4C37E788" w14:textId="77777777" w:rsidR="0080506A" w:rsidRDefault="0080506A" w:rsidP="00C06B23">
      <w:pPr>
        <w:jc w:val="both"/>
        <w:rPr>
          <w:b/>
        </w:rPr>
      </w:pPr>
    </w:p>
    <w:p w14:paraId="17BA2F50" w14:textId="50A76B0A" w:rsidR="0080506A" w:rsidRPr="003E6C75" w:rsidRDefault="0080506A" w:rsidP="00C06B23">
      <w:pPr>
        <w:jc w:val="both"/>
      </w:pPr>
      <w:r w:rsidRPr="003E6C75">
        <w:t>Les cas n’ayant pas</w:t>
      </w:r>
      <w:r w:rsidR="003E6C75">
        <w:t xml:space="preserve"> </w:t>
      </w:r>
      <w:r w:rsidR="003E3619">
        <w:t xml:space="preserve">encore </w:t>
      </w:r>
      <w:r w:rsidR="003E3619" w:rsidRPr="003E6C75">
        <w:t>fait</w:t>
      </w:r>
      <w:r w:rsidRPr="003E6C75">
        <w:t xml:space="preserve"> l’ob</w:t>
      </w:r>
      <w:r w:rsidR="003E6C75" w:rsidRPr="003E6C75">
        <w:t>jet d’intervention du procureur</w:t>
      </w:r>
    </w:p>
    <w:p w14:paraId="316D83D6" w14:textId="77777777" w:rsidR="001D1C00" w:rsidRDefault="001D1C00" w:rsidP="00C06B23">
      <w:pPr>
        <w:jc w:val="both"/>
      </w:pPr>
    </w:p>
    <w:p w14:paraId="25B72993" w14:textId="3CBF53FE" w:rsidR="006501FA" w:rsidRDefault="006501FA" w:rsidP="00C06B23">
      <w:pPr>
        <w:jc w:val="both"/>
      </w:pPr>
      <w:r>
        <w:t xml:space="preserve">Affaire : </w:t>
      </w:r>
      <w:r w:rsidRPr="0080506A">
        <w:rPr>
          <w:b/>
        </w:rPr>
        <w:t>regroupement des villages ZINZI C/</w:t>
      </w:r>
      <w:r w:rsidR="00F100CC" w:rsidRPr="0080506A">
        <w:rPr>
          <w:b/>
        </w:rPr>
        <w:t xml:space="preserve"> LE CGSP</w:t>
      </w:r>
      <w:r w:rsidR="00F100CC">
        <w:t>, demande d’intervention</w:t>
      </w:r>
    </w:p>
    <w:p w14:paraId="6CBD57DA" w14:textId="77777777" w:rsidR="003E6C75" w:rsidRDefault="003E6C75" w:rsidP="00C06B23">
      <w:pPr>
        <w:jc w:val="both"/>
      </w:pPr>
    </w:p>
    <w:p w14:paraId="1FC1E4E4" w14:textId="79AF045E" w:rsidR="00F100CC" w:rsidRDefault="00F100CC" w:rsidP="00C06B23">
      <w:pPr>
        <w:jc w:val="both"/>
        <w:rPr>
          <w:b/>
        </w:rPr>
      </w:pPr>
      <w:r>
        <w:t xml:space="preserve">Affaire : </w:t>
      </w:r>
      <w:r w:rsidRPr="0080506A">
        <w:rPr>
          <w:b/>
        </w:rPr>
        <w:t xml:space="preserve">BILESSE </w:t>
      </w:r>
      <w:proofErr w:type="spellStart"/>
      <w:r w:rsidRPr="0080506A">
        <w:rPr>
          <w:b/>
        </w:rPr>
        <w:t>Enselme</w:t>
      </w:r>
      <w:proofErr w:type="spellEnd"/>
      <w:r w:rsidRPr="0080506A">
        <w:rPr>
          <w:b/>
        </w:rPr>
        <w:t xml:space="preserve"> Jean</w:t>
      </w:r>
      <w:r w:rsidR="0080506A" w:rsidRPr="0080506A">
        <w:rPr>
          <w:b/>
        </w:rPr>
        <w:t xml:space="preserve"> C/ LE CGSP</w:t>
      </w:r>
      <w:r w:rsidR="005E3379">
        <w:rPr>
          <w:b/>
        </w:rPr>
        <w:t>.</w:t>
      </w:r>
    </w:p>
    <w:p w14:paraId="674F6AB4" w14:textId="77777777" w:rsidR="003E6C75" w:rsidRDefault="003E6C75" w:rsidP="00C06B23">
      <w:pPr>
        <w:jc w:val="both"/>
        <w:rPr>
          <w:b/>
        </w:rPr>
      </w:pPr>
    </w:p>
    <w:p w14:paraId="3C455E1A" w14:textId="77777777" w:rsidR="0080506A" w:rsidRDefault="0080506A" w:rsidP="00C06B23">
      <w:pPr>
        <w:jc w:val="both"/>
      </w:pPr>
    </w:p>
    <w:p w14:paraId="1306099F" w14:textId="77777777" w:rsidR="00F100CC" w:rsidRDefault="00F100CC" w:rsidP="00C06B23">
      <w:pPr>
        <w:jc w:val="both"/>
      </w:pPr>
    </w:p>
    <w:p w14:paraId="69ABE423" w14:textId="77777777" w:rsidR="00F100CC" w:rsidRDefault="00F100CC" w:rsidP="00C06B23">
      <w:pPr>
        <w:jc w:val="both"/>
      </w:pPr>
    </w:p>
    <w:p w14:paraId="025C0895" w14:textId="77777777" w:rsidR="00F100CC" w:rsidRDefault="00F100CC" w:rsidP="00C06B23">
      <w:pPr>
        <w:jc w:val="both"/>
      </w:pPr>
    </w:p>
    <w:p w14:paraId="5CB385AA" w14:textId="77777777" w:rsidR="00C06B23" w:rsidRDefault="00C06B23" w:rsidP="00C06B23">
      <w:pPr>
        <w:jc w:val="both"/>
      </w:pPr>
    </w:p>
    <w:p w14:paraId="6E1BA352" w14:textId="77777777" w:rsidR="00C06B23" w:rsidRDefault="00C06B23" w:rsidP="00C06B23">
      <w:pPr>
        <w:jc w:val="both"/>
      </w:pPr>
    </w:p>
    <w:p w14:paraId="35557574" w14:textId="77777777" w:rsidR="00C06B23" w:rsidRDefault="00C06B23" w:rsidP="00C06B23">
      <w:pPr>
        <w:jc w:val="both"/>
      </w:pPr>
    </w:p>
    <w:p w14:paraId="2A87B5F0" w14:textId="77777777" w:rsidR="00C06B23" w:rsidRPr="00682A96" w:rsidRDefault="00C06B23" w:rsidP="00C06B23">
      <w:pPr>
        <w:jc w:val="both"/>
      </w:pPr>
    </w:p>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64078226" w14:textId="77777777" w:rsidR="00BC6D4B" w:rsidRDefault="00BC6D4B" w:rsidP="006B2C9A">
      <w:pPr>
        <w:jc w:val="both"/>
        <w:rPr>
          <w:rStyle w:val="Accentuation"/>
          <w:i w:val="0"/>
          <w:color w:val="000000" w:themeColor="text1"/>
        </w:rPr>
      </w:pPr>
    </w:p>
    <w:p w14:paraId="395FF377" w14:textId="26D511D8" w:rsidR="008C6086" w:rsidRDefault="00BC6D4B" w:rsidP="006B2C9A">
      <w:pPr>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0F18EA36" w14:textId="77777777" w:rsidR="00BC6D4B" w:rsidRDefault="00BC6D4B" w:rsidP="006B2C9A">
      <w:pPr>
        <w:jc w:val="both"/>
        <w:rPr>
          <w:rStyle w:val="Accentuation"/>
          <w:b/>
          <w:i w:val="0"/>
        </w:rPr>
      </w:pP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32C3A406" w14:textId="32A0ED76" w:rsidR="000D2518" w:rsidRPr="008A65CC" w:rsidRDefault="008A65CC" w:rsidP="006B2C9A">
      <w:pPr>
        <w:jc w:val="both"/>
        <w:rPr>
          <w:rStyle w:val="Accentuation"/>
          <w:i w:val="0"/>
        </w:rPr>
      </w:pPr>
      <w:r>
        <w:rPr>
          <w:rStyle w:val="Accentuation"/>
          <w:b/>
          <w:i w:val="0"/>
        </w:rPr>
        <w:t xml:space="preserve"> </w:t>
      </w:r>
      <w:r w:rsidRPr="008A65CC">
        <w:rPr>
          <w:rStyle w:val="Accentuation"/>
          <w:i w:val="0"/>
        </w:rPr>
        <w:t>Aucune formation n’a été réalisé</w:t>
      </w:r>
      <w:r>
        <w:rPr>
          <w:rStyle w:val="Accentuation"/>
          <w:i w:val="0"/>
        </w:rPr>
        <w:t>e</w:t>
      </w:r>
      <w:r w:rsidRPr="008A65CC">
        <w:rPr>
          <w:rStyle w:val="Accentuation"/>
          <w:i w:val="0"/>
        </w:rPr>
        <w:t xml:space="preserve"> ce mois</w:t>
      </w:r>
      <w:r w:rsidR="00FC3F61">
        <w:rPr>
          <w:rStyle w:val="Accentuation"/>
          <w:i w:val="0"/>
        </w:rPr>
        <w:t>.</w:t>
      </w:r>
    </w:p>
    <w:p w14:paraId="1E50B71E" w14:textId="77777777" w:rsidR="00FB411D" w:rsidRDefault="00FB411D" w:rsidP="006B2C9A">
      <w:pPr>
        <w:jc w:val="both"/>
        <w:rPr>
          <w:b/>
          <w:u w:val="single"/>
        </w:rPr>
      </w:pP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6B2C9A">
      <w:pPr>
        <w:jc w:val="both"/>
      </w:pPr>
    </w:p>
    <w:p w14:paraId="60FF7608" w14:textId="0D20153F" w:rsidR="00EC5595" w:rsidRPr="009C588D" w:rsidRDefault="00057C8E" w:rsidP="009C588D">
      <w:pPr>
        <w:jc w:val="both"/>
        <w:rPr>
          <w:b/>
          <w:u w:val="single"/>
        </w:rPr>
      </w:pPr>
      <w:r w:rsidRPr="009C588D">
        <w:rPr>
          <w:b/>
          <w:u w:val="single"/>
        </w:rPr>
        <w:t>Missions sociale du 14 au 16 juin 2024 dans la province du Moyen-Ogooué</w:t>
      </w:r>
    </w:p>
    <w:p w14:paraId="22DBDC84" w14:textId="52C0416B" w:rsidR="009C588D" w:rsidRDefault="009C588D" w:rsidP="009C588D">
      <w:pPr>
        <w:pStyle w:val="Paragraphedeliste"/>
        <w:ind w:left="1440"/>
        <w:jc w:val="both"/>
        <w:rPr>
          <w:b/>
        </w:rPr>
      </w:pPr>
    </w:p>
    <w:p w14:paraId="349A9704" w14:textId="694D1FBE" w:rsidR="009C588D" w:rsidRPr="009C588D" w:rsidRDefault="00FC3F61" w:rsidP="009C588D">
      <w:pPr>
        <w:jc w:val="both"/>
      </w:pPr>
      <w:r>
        <w:t xml:space="preserve">Le responsable social de </w:t>
      </w:r>
      <w:r w:rsidR="009C588D" w:rsidRPr="009C588D">
        <w:t>Conservation Justice a été invité à prendre part à l’assemblée générale annuelle de l’Association des Communautés du Lac Oguémoué</w:t>
      </w:r>
      <w:r w:rsidR="009C588D">
        <w:t xml:space="preserve">. Au cours de cette AG, CJ a apporté une fois de plus sa contribution aux communautés du lac Oguémoué en ce qui concerne la création et la gestion des forêts communautaires.  </w:t>
      </w:r>
    </w:p>
    <w:p w14:paraId="302C6C9A" w14:textId="77777777" w:rsidR="009C588D" w:rsidRDefault="009C588D" w:rsidP="009C588D">
      <w:pPr>
        <w:pStyle w:val="Paragraphedeliste"/>
        <w:ind w:left="1440"/>
        <w:jc w:val="both"/>
        <w:rPr>
          <w:b/>
        </w:rPr>
      </w:pPr>
    </w:p>
    <w:p w14:paraId="16A24C31" w14:textId="6456261B" w:rsidR="00057C8E" w:rsidRDefault="00057C8E" w:rsidP="009C588D">
      <w:pPr>
        <w:jc w:val="both"/>
        <w:rPr>
          <w:b/>
          <w:u w:val="single"/>
        </w:rPr>
      </w:pPr>
      <w:r w:rsidRPr="009C588D">
        <w:rPr>
          <w:b/>
          <w:u w:val="single"/>
        </w:rPr>
        <w:t>Missions sociale du 23 mai au 07 juin 2024 dans les provinces de l’Ogooué-Ivindo et du Woleu-Ntem</w:t>
      </w:r>
      <w:r w:rsidR="00FC3F61">
        <w:rPr>
          <w:b/>
          <w:u w:val="single"/>
        </w:rPr>
        <w:t xml:space="preserve"> (Brainforest)</w:t>
      </w:r>
    </w:p>
    <w:p w14:paraId="4ACB8611" w14:textId="0DF51AAF" w:rsidR="009C588D" w:rsidRDefault="009C588D" w:rsidP="009C588D">
      <w:pPr>
        <w:jc w:val="both"/>
        <w:rPr>
          <w:b/>
          <w:u w:val="single"/>
        </w:rPr>
      </w:pPr>
    </w:p>
    <w:p w14:paraId="6686820E" w14:textId="465F51F7" w:rsidR="002110D8" w:rsidRDefault="00150608" w:rsidP="00150608">
      <w:pPr>
        <w:jc w:val="both"/>
      </w:pPr>
      <w:r w:rsidRPr="00150608">
        <w:t>La mission a eu pour objectif global d'appuyer les Assistants Techniques (AT) du projet « Établir des bases juridiques pour des forêts et des moyens de subsistance durables » et les communautés locales dans le suivi des activités forestières au sein des forêts communautaires.</w:t>
      </w:r>
      <w:r>
        <w:t xml:space="preserve"> Cette mission a été menée</w:t>
      </w:r>
      <w:r w:rsidR="002110D8">
        <w:t xml:space="preserve"> dans les villages bénéficiaires des forêts communautaires tels que : </w:t>
      </w:r>
      <w:proofErr w:type="spellStart"/>
      <w:r w:rsidR="002110D8" w:rsidRPr="002110D8">
        <w:rPr>
          <w:b/>
        </w:rPr>
        <w:t>Mbadi</w:t>
      </w:r>
      <w:proofErr w:type="spellEnd"/>
      <w:r w:rsidR="002110D8">
        <w:t xml:space="preserve">, </w:t>
      </w:r>
      <w:proofErr w:type="spellStart"/>
      <w:r w:rsidR="002110D8" w:rsidRPr="002110D8">
        <w:rPr>
          <w:b/>
        </w:rPr>
        <w:t>Bissobilam</w:t>
      </w:r>
      <w:proofErr w:type="spellEnd"/>
      <w:r w:rsidR="002110D8">
        <w:t xml:space="preserve">, </w:t>
      </w:r>
      <w:proofErr w:type="spellStart"/>
      <w:r w:rsidR="002110D8" w:rsidRPr="002110D8">
        <w:rPr>
          <w:b/>
        </w:rPr>
        <w:t>Nzafieng</w:t>
      </w:r>
      <w:proofErr w:type="spellEnd"/>
      <w:r w:rsidR="002110D8">
        <w:t xml:space="preserve">, </w:t>
      </w:r>
      <w:proofErr w:type="spellStart"/>
      <w:r w:rsidR="002110D8" w:rsidRPr="002110D8">
        <w:rPr>
          <w:b/>
        </w:rPr>
        <w:t>Balem-Inzanza</w:t>
      </w:r>
      <w:proofErr w:type="spellEnd"/>
      <w:r w:rsidR="00C35099">
        <w:rPr>
          <w:b/>
        </w:rPr>
        <w:t xml:space="preserve">, </w:t>
      </w:r>
      <w:proofErr w:type="spellStart"/>
      <w:r w:rsidR="00C35099">
        <w:rPr>
          <w:b/>
        </w:rPr>
        <w:t>Lalara</w:t>
      </w:r>
      <w:proofErr w:type="spellEnd"/>
      <w:r w:rsidR="00C35099">
        <w:rPr>
          <w:b/>
        </w:rPr>
        <w:t xml:space="preserve">, </w:t>
      </w:r>
      <w:proofErr w:type="spellStart"/>
      <w:r w:rsidR="00C35099">
        <w:rPr>
          <w:b/>
        </w:rPr>
        <w:t>Mindzi</w:t>
      </w:r>
      <w:proofErr w:type="spellEnd"/>
      <w:r w:rsidR="00C35099">
        <w:rPr>
          <w:b/>
        </w:rPr>
        <w:t xml:space="preserve">, </w:t>
      </w:r>
      <w:proofErr w:type="spellStart"/>
      <w:r w:rsidR="00C35099">
        <w:rPr>
          <w:b/>
        </w:rPr>
        <w:t>Sake</w:t>
      </w:r>
      <w:proofErr w:type="spellEnd"/>
      <w:r w:rsidR="00C35099">
        <w:rPr>
          <w:b/>
        </w:rPr>
        <w:t xml:space="preserve">-ville, </w:t>
      </w:r>
      <w:proofErr w:type="spellStart"/>
      <w:r w:rsidR="00C35099">
        <w:rPr>
          <w:b/>
        </w:rPr>
        <w:t>Mbel</w:t>
      </w:r>
      <w:proofErr w:type="spellEnd"/>
      <w:r w:rsidR="00C35099">
        <w:rPr>
          <w:b/>
        </w:rPr>
        <w:t xml:space="preserve"> </w:t>
      </w:r>
      <w:proofErr w:type="spellStart"/>
      <w:r w:rsidR="00C35099">
        <w:rPr>
          <w:b/>
        </w:rPr>
        <w:t>Alene</w:t>
      </w:r>
      <w:proofErr w:type="spellEnd"/>
      <w:r w:rsidR="00C35099">
        <w:rPr>
          <w:b/>
        </w:rPr>
        <w:t xml:space="preserve"> </w:t>
      </w:r>
      <w:r w:rsidR="00C35099" w:rsidRPr="00C35099">
        <w:t>et</w:t>
      </w:r>
      <w:r w:rsidR="00C35099">
        <w:rPr>
          <w:b/>
        </w:rPr>
        <w:t xml:space="preserve"> </w:t>
      </w:r>
      <w:proofErr w:type="spellStart"/>
      <w:r w:rsidR="00C35099">
        <w:rPr>
          <w:b/>
        </w:rPr>
        <w:t>Ngomessi</w:t>
      </w:r>
      <w:proofErr w:type="spellEnd"/>
      <w:r w:rsidR="00C35099">
        <w:rPr>
          <w:b/>
        </w:rPr>
        <w:t xml:space="preserve"> </w:t>
      </w:r>
      <w:proofErr w:type="spellStart"/>
      <w:r w:rsidR="00C35099">
        <w:rPr>
          <w:b/>
        </w:rPr>
        <w:t>Eba</w:t>
      </w:r>
      <w:proofErr w:type="spellEnd"/>
      <w:r>
        <w:t xml:space="preserve"> par l’ONG </w:t>
      </w:r>
      <w:r w:rsidRPr="00C35099">
        <w:t>Brainforest</w:t>
      </w:r>
      <w:r>
        <w:t>.</w:t>
      </w:r>
    </w:p>
    <w:p w14:paraId="51884B7B" w14:textId="21D85937" w:rsidR="00C35099" w:rsidRDefault="00C35099" w:rsidP="00C35099">
      <w:pPr>
        <w:spacing w:before="240"/>
        <w:jc w:val="both"/>
      </w:pPr>
      <w:r w:rsidRPr="00C35099">
        <w:t xml:space="preserve">Dans ces villages, la mission avait pour objectif de </w:t>
      </w:r>
      <w:r w:rsidR="00FC3F61">
        <w:t>f</w:t>
      </w:r>
      <w:r w:rsidRPr="00C35099">
        <w:t xml:space="preserve">ormer les communautés sur les techniques de monitoring de la gouvernance forestière et </w:t>
      </w:r>
      <w:r w:rsidR="00FC3F61">
        <w:t xml:space="preserve">de </w:t>
      </w:r>
      <w:r w:rsidRPr="00C35099">
        <w:t>l’environnement</w:t>
      </w:r>
      <w:r w:rsidR="00FC3F61">
        <w:t>,</w:t>
      </w:r>
      <w:r w:rsidRPr="00C35099">
        <w:t xml:space="preserve"> impliqua</w:t>
      </w:r>
      <w:r w:rsidR="00FC3F61">
        <w:t>nt</w:t>
      </w:r>
      <w:r w:rsidRPr="00C35099">
        <w:t xml:space="preserve"> de </w:t>
      </w:r>
      <w:r w:rsidR="00FC3F61">
        <w:t>revenir</w:t>
      </w:r>
      <w:r w:rsidRPr="00C35099">
        <w:t xml:space="preserve"> au préalable la notion «</w:t>
      </w:r>
      <w:r w:rsidRPr="00C35099">
        <w:rPr>
          <w:i/>
          <w:iCs/>
        </w:rPr>
        <w:t xml:space="preserve"> </w:t>
      </w:r>
      <w:r w:rsidRPr="00C35099">
        <w:rPr>
          <w:i/>
        </w:rPr>
        <w:t>d’</w:t>
      </w:r>
      <w:r w:rsidRPr="00C35099">
        <w:rPr>
          <w:i/>
          <w:iCs/>
        </w:rPr>
        <w:t>observation indépendante »</w:t>
      </w:r>
      <w:r w:rsidR="00FC3F61">
        <w:rPr>
          <w:i/>
          <w:iCs/>
        </w:rPr>
        <w:t xml:space="preserve"> </w:t>
      </w:r>
      <w:r w:rsidR="00FC3F61">
        <w:t>appliquée au contexte rural</w:t>
      </w:r>
      <w:r w:rsidRPr="00C35099">
        <w:rPr>
          <w:i/>
          <w:iCs/>
        </w:rPr>
        <w:t xml:space="preserve">. </w:t>
      </w:r>
    </w:p>
    <w:p w14:paraId="30A66DF5" w14:textId="77777777" w:rsidR="00C35099" w:rsidRPr="00C35099" w:rsidRDefault="00C35099" w:rsidP="00C35099">
      <w:pPr>
        <w:pStyle w:val="Paragraphedeliste"/>
        <w:spacing w:before="240"/>
        <w:ind w:left="0"/>
        <w:jc w:val="both"/>
      </w:pPr>
      <w:r w:rsidRPr="00C35099">
        <w:t>Les communautés ont également été sensibilisées sur les différents types d’infractions liées à l’exploitation forestière au sein de la forêt communautaire, consignées dans le guide de formation. Il revenait ensuite à l’équipe d’édifier les communautés sur l’importance de gérer durablement les ressources naturelles issues de leur forêt.</w:t>
      </w:r>
    </w:p>
    <w:p w14:paraId="7BD51D40" w14:textId="5C813039" w:rsidR="00C35099" w:rsidRDefault="00C35099" w:rsidP="00C35099">
      <w:pPr>
        <w:spacing w:before="240"/>
        <w:jc w:val="both"/>
      </w:pPr>
      <w:r w:rsidRPr="00C35099">
        <w:lastRenderedPageBreak/>
        <w:t>Enfin, elles ont été informées sur les voies de recours lorsqu’elles ont été témoins d’une infraction. Un modèle de courrier de dénonciation leur a été présenté, à ce modèle a été adjoint un exemplaire de compte-rendu d’observation.</w:t>
      </w:r>
    </w:p>
    <w:p w14:paraId="098803BD" w14:textId="6BCA42C6" w:rsidR="009C588D" w:rsidRPr="00077A14" w:rsidRDefault="00C35099" w:rsidP="00077A14">
      <w:pPr>
        <w:spacing w:before="240"/>
        <w:jc w:val="both"/>
      </w:pPr>
      <w:r>
        <w:t>Dix (10) villages ont été visitées au cours de cette mission.</w:t>
      </w:r>
    </w:p>
    <w:p w14:paraId="4FC9DD98" w14:textId="77777777" w:rsidR="009C588D" w:rsidRPr="009C588D" w:rsidRDefault="009C588D" w:rsidP="009C588D">
      <w:pPr>
        <w:jc w:val="both"/>
        <w:rPr>
          <w:b/>
          <w:u w:val="single"/>
        </w:rPr>
      </w:pPr>
    </w:p>
    <w:p w14:paraId="073DE655" w14:textId="6EB29C3D" w:rsidR="00057C8E" w:rsidRPr="00D73AD0" w:rsidRDefault="00057C8E" w:rsidP="00D73AD0">
      <w:pPr>
        <w:jc w:val="both"/>
        <w:rPr>
          <w:b/>
          <w:u w:val="single"/>
        </w:rPr>
      </w:pPr>
      <w:r w:rsidRPr="00D73AD0">
        <w:rPr>
          <w:b/>
          <w:u w:val="single"/>
        </w:rPr>
        <w:t>Missions sociale du 19 au 29 juin 2024 dans la province du Moyen-Ogooué</w:t>
      </w:r>
    </w:p>
    <w:p w14:paraId="37471E51" w14:textId="77777777" w:rsidR="00D73AD0" w:rsidRDefault="00D73AD0" w:rsidP="00D73AD0">
      <w:pPr>
        <w:jc w:val="both"/>
        <w:rPr>
          <w:rFonts w:cstheme="minorHAnsi"/>
        </w:rPr>
      </w:pPr>
    </w:p>
    <w:p w14:paraId="6A86BD93" w14:textId="064C9351" w:rsidR="00D73AD0" w:rsidRDefault="00D73AD0" w:rsidP="00D73AD0">
      <w:pPr>
        <w:jc w:val="both"/>
        <w:rPr>
          <w:rFonts w:cstheme="minorHAnsi"/>
        </w:rPr>
      </w:pPr>
      <w:r w:rsidRPr="003F0EB5">
        <w:rPr>
          <w:rFonts w:cstheme="minorHAnsi"/>
        </w:rPr>
        <w:t>La mission a</w:t>
      </w:r>
      <w:r w:rsidR="00FC3F61">
        <w:rPr>
          <w:rFonts w:cstheme="minorHAnsi"/>
        </w:rPr>
        <w:t>vait</w:t>
      </w:r>
      <w:r w:rsidRPr="003F0EB5">
        <w:rPr>
          <w:rFonts w:cstheme="minorHAnsi"/>
        </w:rPr>
        <w:t xml:space="preserve"> pour objectif non seulement de mener des enquêtes forestières, mais aussi d’apporter un appu</w:t>
      </w:r>
      <w:r>
        <w:rPr>
          <w:rFonts w:cstheme="minorHAnsi"/>
        </w:rPr>
        <w:t>i aux communautés villageoises d</w:t>
      </w:r>
      <w:r w:rsidRPr="003F0EB5">
        <w:rPr>
          <w:rFonts w:cstheme="minorHAnsi"/>
        </w:rPr>
        <w:t>ans la lutte contre l’ex</w:t>
      </w:r>
      <w:r>
        <w:rPr>
          <w:rFonts w:cstheme="minorHAnsi"/>
        </w:rPr>
        <w:t>ploitation forestière illégale au lac Oguémoué.</w:t>
      </w:r>
    </w:p>
    <w:p w14:paraId="41A7EF66" w14:textId="266D7C7D" w:rsidR="00D437AD" w:rsidRDefault="00D73AD0" w:rsidP="00D73AD0">
      <w:pPr>
        <w:jc w:val="both"/>
        <w:rPr>
          <w:rFonts w:cstheme="minorHAnsi"/>
        </w:rPr>
      </w:pPr>
      <w:r>
        <w:rPr>
          <w:rFonts w:cstheme="minorHAnsi"/>
        </w:rPr>
        <w:t xml:space="preserve">Suite à une dénonciation au cours de l’AG du 15 juin 2024 par les membres de l’Association des Communautés du lac Oguémoué, une mission mixte de police forestière a été menée par l’administration des Eaux et Forêts, CJ et la Police Judiciaire. Des investigations menées ont permis de relever et de confirmer une intense activité d’exploitation illégale de bois sur deux (2) sites : </w:t>
      </w:r>
      <w:proofErr w:type="spellStart"/>
      <w:r>
        <w:rPr>
          <w:rFonts w:cstheme="minorHAnsi"/>
        </w:rPr>
        <w:t>Bingonviong</w:t>
      </w:r>
      <w:proofErr w:type="spellEnd"/>
      <w:r>
        <w:rPr>
          <w:rFonts w:cstheme="minorHAnsi"/>
        </w:rPr>
        <w:t xml:space="preserve"> et </w:t>
      </w:r>
      <w:proofErr w:type="spellStart"/>
      <w:r>
        <w:rPr>
          <w:rFonts w:cstheme="minorHAnsi"/>
        </w:rPr>
        <w:t>Mpoundou</w:t>
      </w:r>
      <w:proofErr w:type="spellEnd"/>
      <w:r>
        <w:rPr>
          <w:rFonts w:cstheme="minorHAnsi"/>
        </w:rPr>
        <w:t xml:space="preserve">. </w:t>
      </w:r>
      <w:r w:rsidR="00FC3F61">
        <w:rPr>
          <w:rFonts w:cstheme="minorHAnsi"/>
        </w:rPr>
        <w:t>Les investigations sont toujours en cours.</w:t>
      </w:r>
    </w:p>
    <w:p w14:paraId="436BF810" w14:textId="77777777" w:rsidR="00D437AD" w:rsidRDefault="00D437AD" w:rsidP="00D437AD">
      <w:pPr>
        <w:jc w:val="both"/>
        <w:rPr>
          <w:rFonts w:cstheme="minorHAnsi"/>
        </w:rPr>
      </w:pPr>
    </w:p>
    <w:p w14:paraId="691463E6" w14:textId="6810DE9B" w:rsidR="00D437AD" w:rsidRPr="00D73AD0" w:rsidRDefault="00D437AD" w:rsidP="00D437AD">
      <w:pPr>
        <w:jc w:val="both"/>
        <w:rPr>
          <w:b/>
          <w:u w:val="single"/>
        </w:rPr>
      </w:pPr>
      <w:r w:rsidRPr="00D73AD0">
        <w:rPr>
          <w:b/>
          <w:u w:val="single"/>
        </w:rPr>
        <w:t xml:space="preserve">Missions </w:t>
      </w:r>
      <w:r>
        <w:rPr>
          <w:b/>
          <w:u w:val="single"/>
        </w:rPr>
        <w:t>sociale du 10 au 1</w:t>
      </w:r>
      <w:r w:rsidRPr="00D73AD0">
        <w:rPr>
          <w:b/>
          <w:u w:val="single"/>
        </w:rPr>
        <w:t xml:space="preserve">9 juin 2024 </w:t>
      </w:r>
      <w:r>
        <w:rPr>
          <w:b/>
          <w:u w:val="single"/>
        </w:rPr>
        <w:t>dans la province de la Ngounié</w:t>
      </w:r>
    </w:p>
    <w:p w14:paraId="7A9DF4D9" w14:textId="77777777" w:rsidR="00D437AD" w:rsidRDefault="00D437AD" w:rsidP="00D73AD0">
      <w:pPr>
        <w:jc w:val="both"/>
        <w:rPr>
          <w:rFonts w:cstheme="minorHAnsi"/>
        </w:rPr>
      </w:pPr>
    </w:p>
    <w:p w14:paraId="00E16AA4" w14:textId="4144D740" w:rsidR="00226C9E" w:rsidRDefault="00226C9E" w:rsidP="00226C9E">
      <w:pPr>
        <w:jc w:val="both"/>
      </w:pPr>
      <w:r w:rsidRPr="0047181E">
        <w:t xml:space="preserve">Dans le cadre du projet RALFF, l’équipe sociale Sud s’est rendue au cours de ce mois </w:t>
      </w:r>
      <w:r>
        <w:t>de juin</w:t>
      </w:r>
      <w:r w:rsidRPr="0047181E">
        <w:t xml:space="preserve"> </w:t>
      </w:r>
      <w:r>
        <w:t>2024</w:t>
      </w:r>
      <w:r w:rsidRPr="0047181E">
        <w:t xml:space="preserve"> dans </w:t>
      </w:r>
      <w:r>
        <w:t>douze (12)</w:t>
      </w:r>
      <w:r w:rsidRPr="0047181E">
        <w:t xml:space="preserve"> localités</w:t>
      </w:r>
      <w:r>
        <w:t xml:space="preserve"> : </w:t>
      </w:r>
      <w:r>
        <w:rPr>
          <w:rFonts w:eastAsiaTheme="minorHAnsi"/>
          <w:b/>
          <w:kern w:val="2"/>
        </w:rPr>
        <w:t xml:space="preserve">de </w:t>
      </w:r>
      <w:proofErr w:type="spellStart"/>
      <w:r>
        <w:rPr>
          <w:rFonts w:eastAsiaTheme="minorHAnsi"/>
          <w:b/>
          <w:kern w:val="2"/>
        </w:rPr>
        <w:t>Malinga</w:t>
      </w:r>
      <w:proofErr w:type="spellEnd"/>
      <w:r>
        <w:rPr>
          <w:rFonts w:eastAsiaTheme="minorHAnsi"/>
          <w:b/>
          <w:kern w:val="2"/>
        </w:rPr>
        <w:t xml:space="preserve">, </w:t>
      </w:r>
      <w:proofErr w:type="spellStart"/>
      <w:r>
        <w:rPr>
          <w:rFonts w:eastAsiaTheme="minorHAnsi"/>
          <w:b/>
          <w:kern w:val="2"/>
        </w:rPr>
        <w:t>Ndzindzi</w:t>
      </w:r>
      <w:proofErr w:type="spellEnd"/>
      <w:r>
        <w:rPr>
          <w:rFonts w:eastAsiaTheme="minorHAnsi"/>
          <w:b/>
          <w:kern w:val="2"/>
        </w:rPr>
        <w:t xml:space="preserve">, Longo, </w:t>
      </w:r>
      <w:proofErr w:type="spellStart"/>
      <w:r>
        <w:rPr>
          <w:rFonts w:eastAsiaTheme="minorHAnsi"/>
          <w:b/>
          <w:kern w:val="2"/>
        </w:rPr>
        <w:t>Boutsima</w:t>
      </w:r>
      <w:proofErr w:type="spellEnd"/>
      <w:r>
        <w:rPr>
          <w:rFonts w:eastAsiaTheme="minorHAnsi"/>
          <w:b/>
          <w:kern w:val="2"/>
        </w:rPr>
        <w:t xml:space="preserve">, </w:t>
      </w:r>
      <w:proofErr w:type="spellStart"/>
      <w:r>
        <w:rPr>
          <w:rFonts w:eastAsiaTheme="minorHAnsi"/>
          <w:b/>
          <w:kern w:val="2"/>
        </w:rPr>
        <w:t>Mabanga</w:t>
      </w:r>
      <w:proofErr w:type="spellEnd"/>
      <w:r>
        <w:rPr>
          <w:rFonts w:eastAsiaTheme="minorHAnsi"/>
          <w:b/>
          <w:kern w:val="2"/>
        </w:rPr>
        <w:t>,</w:t>
      </w:r>
      <w:r w:rsidRPr="00226C9E">
        <w:rPr>
          <w:b/>
          <w:color w:val="000000"/>
          <w:lang w:val="fr-FR"/>
        </w:rPr>
        <w:t xml:space="preserve"> </w:t>
      </w:r>
      <w:proofErr w:type="spellStart"/>
      <w:r w:rsidRPr="00226C9E">
        <w:rPr>
          <w:b/>
          <w:color w:val="000000"/>
          <w:lang w:val="fr-FR"/>
        </w:rPr>
        <w:t>Mouyamba</w:t>
      </w:r>
      <w:proofErr w:type="spellEnd"/>
      <w:r w:rsidRPr="00226C9E">
        <w:rPr>
          <w:b/>
          <w:color w:val="000000"/>
          <w:lang w:val="fr-FR"/>
        </w:rPr>
        <w:t xml:space="preserve">, </w:t>
      </w:r>
      <w:proofErr w:type="spellStart"/>
      <w:r w:rsidRPr="00226C9E">
        <w:rPr>
          <w:b/>
          <w:color w:val="000000"/>
          <w:lang w:val="fr-FR"/>
        </w:rPr>
        <w:t>Memba</w:t>
      </w:r>
      <w:proofErr w:type="spellEnd"/>
      <w:r w:rsidRPr="0047181E">
        <w:rPr>
          <w:rFonts w:eastAsiaTheme="minorHAnsi"/>
          <w:b/>
          <w:kern w:val="2"/>
        </w:rPr>
        <w:t>,</w:t>
      </w:r>
      <w:r>
        <w:rPr>
          <w:rFonts w:eastAsiaTheme="minorHAnsi"/>
          <w:b/>
          <w:kern w:val="2"/>
        </w:rPr>
        <w:t xml:space="preserve"> </w:t>
      </w:r>
      <w:proofErr w:type="spellStart"/>
      <w:r>
        <w:rPr>
          <w:rFonts w:eastAsiaTheme="minorHAnsi"/>
          <w:b/>
          <w:kern w:val="2"/>
        </w:rPr>
        <w:t>Makongonio</w:t>
      </w:r>
      <w:proofErr w:type="spellEnd"/>
      <w:r>
        <w:rPr>
          <w:rFonts w:eastAsiaTheme="minorHAnsi"/>
          <w:b/>
          <w:kern w:val="2"/>
        </w:rPr>
        <w:t xml:space="preserve">, </w:t>
      </w:r>
      <w:proofErr w:type="spellStart"/>
      <w:r>
        <w:rPr>
          <w:rFonts w:eastAsiaTheme="minorHAnsi"/>
          <w:b/>
          <w:kern w:val="2"/>
        </w:rPr>
        <w:t>Issala</w:t>
      </w:r>
      <w:proofErr w:type="spellEnd"/>
      <w:r>
        <w:rPr>
          <w:rFonts w:eastAsiaTheme="minorHAnsi"/>
          <w:b/>
          <w:kern w:val="2"/>
        </w:rPr>
        <w:t xml:space="preserve">, </w:t>
      </w:r>
      <w:proofErr w:type="spellStart"/>
      <w:r>
        <w:rPr>
          <w:rFonts w:eastAsiaTheme="minorHAnsi"/>
          <w:b/>
          <w:kern w:val="2"/>
        </w:rPr>
        <w:t>Kanda</w:t>
      </w:r>
      <w:proofErr w:type="spellEnd"/>
      <w:r>
        <w:rPr>
          <w:rFonts w:eastAsiaTheme="minorHAnsi"/>
          <w:b/>
          <w:kern w:val="2"/>
        </w:rPr>
        <w:t>,</w:t>
      </w:r>
      <w:r w:rsidRPr="000A5082">
        <w:t xml:space="preserve"> </w:t>
      </w:r>
      <w:proofErr w:type="spellStart"/>
      <w:r>
        <w:rPr>
          <w:rFonts w:eastAsiaTheme="minorHAnsi"/>
          <w:b/>
          <w:kern w:val="2"/>
        </w:rPr>
        <w:t>Moussambou</w:t>
      </w:r>
      <w:proofErr w:type="spellEnd"/>
      <w:r>
        <w:rPr>
          <w:rFonts w:eastAsiaTheme="minorHAnsi"/>
          <w:b/>
          <w:kern w:val="2"/>
        </w:rPr>
        <w:t xml:space="preserve"> et </w:t>
      </w:r>
      <w:proofErr w:type="spellStart"/>
      <w:r>
        <w:rPr>
          <w:rFonts w:eastAsiaTheme="minorHAnsi"/>
          <w:b/>
          <w:kern w:val="2"/>
        </w:rPr>
        <w:t>Mourembou</w:t>
      </w:r>
      <w:proofErr w:type="spellEnd"/>
      <w:r>
        <w:rPr>
          <w:rFonts w:eastAsiaTheme="minorHAnsi"/>
          <w:b/>
          <w:kern w:val="2"/>
        </w:rPr>
        <w:t xml:space="preserve"> </w:t>
      </w:r>
      <w:r w:rsidRPr="0047181E">
        <w:rPr>
          <w:rFonts w:eastAsiaTheme="minorHAnsi"/>
          <w:kern w:val="2"/>
        </w:rPr>
        <w:t>dans la</w:t>
      </w:r>
      <w:r w:rsidRPr="0047181E">
        <w:rPr>
          <w:rFonts w:eastAsiaTheme="minorHAnsi"/>
          <w:b/>
          <w:kern w:val="2"/>
        </w:rPr>
        <w:t xml:space="preserve"> </w:t>
      </w:r>
      <w:r w:rsidRPr="0047181E">
        <w:t>province de la Ngounié. La mission a</w:t>
      </w:r>
      <w:r w:rsidR="00FC3F61">
        <w:t>vait</w:t>
      </w:r>
      <w:r w:rsidRPr="0047181E">
        <w:t xml:space="preserve"> pour objectif de </w:t>
      </w:r>
      <w:r>
        <w:t xml:space="preserve">faire le suivi des cahiers de charges contractuelles </w:t>
      </w:r>
      <w:r w:rsidRPr="0047181E">
        <w:t xml:space="preserve">auprès des différentes communautés par l’équipe sociale CJ sur les aspects sociaux en matière de gouvernance forestière, mais aussi </w:t>
      </w:r>
      <w:r>
        <w:t xml:space="preserve">de vérifier la mise en œuvre des projets communautaires </w:t>
      </w:r>
      <w:r w:rsidRPr="0047181E">
        <w:t>;</w:t>
      </w:r>
      <w:r>
        <w:t xml:space="preserve"> en sensibilisant les communautés</w:t>
      </w:r>
      <w:r w:rsidRPr="00F83187">
        <w:t xml:space="preserve"> sur l’arrêté n° 105/MFEPRN/SG/DGF/DDF/SACF </w:t>
      </w:r>
      <w:r>
        <w:t>du 06 mai 2014 fixant le mode</w:t>
      </w:r>
      <w:r w:rsidRPr="00F83187">
        <w:t xml:space="preserve"> de cahier de charges contractuelles </w:t>
      </w:r>
    </w:p>
    <w:p w14:paraId="2B09E246" w14:textId="6E01DCCB" w:rsidR="00FD2D1D" w:rsidRDefault="00FD2D1D" w:rsidP="00226C9E">
      <w:pPr>
        <w:jc w:val="both"/>
      </w:pPr>
      <w:r>
        <w:t>Douze (12) localités ont été visitées au cours de cette mission du mois de juin.</w:t>
      </w:r>
    </w:p>
    <w:p w14:paraId="0B644222" w14:textId="58F64410" w:rsidR="00D73AD0" w:rsidRPr="003F0EB5" w:rsidRDefault="00D73AD0" w:rsidP="00D73AD0">
      <w:pPr>
        <w:jc w:val="both"/>
        <w:rPr>
          <w:rFonts w:cstheme="minorHAnsi"/>
        </w:rPr>
      </w:pPr>
      <w:r>
        <w:rPr>
          <w:rFonts w:cstheme="minorHAnsi"/>
        </w:rPr>
        <w:t xml:space="preserve"> </w:t>
      </w:r>
    </w:p>
    <w:p w14:paraId="559766B3" w14:textId="4846C506" w:rsidR="00812D72" w:rsidRDefault="00812D72" w:rsidP="00666A99">
      <w:pPr>
        <w:jc w:val="both"/>
      </w:pPr>
    </w:p>
    <w:p w14:paraId="5E014A20" w14:textId="0F4A5E83" w:rsidR="00D73AD0" w:rsidRDefault="00FC3F61" w:rsidP="00666A99">
      <w:pPr>
        <w:jc w:val="both"/>
      </w:pPr>
      <w:r>
        <w:rPr>
          <w:b/>
        </w:rPr>
        <w:t>Au total, l</w:t>
      </w:r>
      <w:r w:rsidR="00FD2D1D" w:rsidRPr="00FD2D1D">
        <w:rPr>
          <w:b/>
        </w:rPr>
        <w:t>es missions sociales du mois de juin réalisées dans le cadre du projet RALFF ont permis aux différentes équipes de se rendre dans vingt-trois (23) localités</w:t>
      </w:r>
      <w:r w:rsidR="00FD2D1D">
        <w:t xml:space="preserve">. </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976222">
        <w:t>A ce jour, 17</w:t>
      </w:r>
      <w:r w:rsidR="00D63182">
        <w:t>7</w:t>
      </w:r>
      <w:r w:rsidRPr="00976222">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lastRenderedPageBreak/>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8"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77777777" w:rsidR="000A591E" w:rsidRPr="00682A96" w:rsidRDefault="000A591E"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7A541955" w:rsidR="000A591E" w:rsidRPr="00976222" w:rsidRDefault="00976222" w:rsidP="006B2C9A">
            <w:pPr>
              <w:jc w:val="both"/>
              <w:rPr>
                <w:rStyle w:val="Accentuation"/>
                <w:i w:val="0"/>
                <w:iCs w:val="0"/>
                <w:color w:val="000000" w:themeColor="text1"/>
              </w:rPr>
            </w:pPr>
            <w:r w:rsidRPr="00976222">
              <w:rPr>
                <w:rStyle w:val="Accentuation"/>
                <w:i w:val="0"/>
                <w:iCs w:val="0"/>
                <w:color w:val="000000" w:themeColor="text1"/>
              </w:rPr>
              <w:t>0</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05DE8CD7"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45CDB500"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7FA590DF"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0DB3ACFB"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bl>
    <w:p w14:paraId="02C1C041" w14:textId="77777777" w:rsidR="00EA1ECC" w:rsidRDefault="00EA1ECC" w:rsidP="006B2C9A">
      <w:pPr>
        <w:jc w:val="both"/>
        <w:rPr>
          <w:rStyle w:val="Accentuation"/>
          <w:i w:val="0"/>
        </w:rPr>
      </w:pPr>
    </w:p>
    <w:p w14:paraId="26DF0BA0" w14:textId="5546F093" w:rsidR="00976222" w:rsidRDefault="00976222" w:rsidP="006B2C9A">
      <w:pPr>
        <w:jc w:val="both"/>
        <w:rPr>
          <w:rStyle w:val="Accentuation"/>
          <w:i w:val="0"/>
        </w:rPr>
      </w:pPr>
      <w:r>
        <w:rPr>
          <w:rStyle w:val="Accentuation"/>
          <w:i w:val="0"/>
        </w:rPr>
        <w:t>Aucune pièce médiatique n’a été produite ce mois.</w:t>
      </w:r>
    </w:p>
    <w:p w14:paraId="15F90430" w14:textId="77777777" w:rsidR="00EA1ECC" w:rsidRPr="00682A96" w:rsidRDefault="00EA1ECC"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61D7677B" w:rsidR="0012564C" w:rsidRPr="00682A96" w:rsidRDefault="00471E85" w:rsidP="006B2C9A">
            <w:pPr>
              <w:jc w:val="both"/>
              <w:rPr>
                <w:rStyle w:val="Accentuation"/>
                <w:i w:val="0"/>
              </w:rPr>
            </w:pPr>
            <w:r>
              <w:rPr>
                <w:rStyle w:val="Accentuation"/>
                <w:i w:val="0"/>
              </w:rPr>
              <w:t>1</w:t>
            </w:r>
            <w:r w:rsidR="0000451D">
              <w:rPr>
                <w:rStyle w:val="Accentuation"/>
                <w:i w:val="0"/>
              </w:rPr>
              <w:t>6</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5F8EF9D3" w:rsidR="0012564C" w:rsidRPr="00682A96" w:rsidRDefault="0000451D" w:rsidP="006B2C9A">
            <w:pPr>
              <w:jc w:val="both"/>
              <w:rPr>
                <w:rStyle w:val="Accentuation"/>
                <w:i w:val="0"/>
                <w:color w:val="000000" w:themeColor="text1"/>
              </w:rPr>
            </w:pPr>
            <w:r>
              <w:rPr>
                <w:rStyle w:val="Accentuation"/>
                <w:i w:val="0"/>
                <w:color w:val="000000" w:themeColor="text1"/>
              </w:rPr>
              <w:t>6</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5F1CB132" w:rsidR="0012564C" w:rsidRPr="00682A96" w:rsidRDefault="0000451D" w:rsidP="006B2C9A">
            <w:pPr>
              <w:jc w:val="both"/>
              <w:rPr>
                <w:rStyle w:val="Accentuation"/>
                <w:i w:val="0"/>
              </w:rPr>
            </w:pPr>
            <w:r>
              <w:rPr>
                <w:rStyle w:val="Accentuation"/>
                <w:i w:val="0"/>
              </w:rPr>
              <w:t>10</w:t>
            </w:r>
          </w:p>
        </w:tc>
      </w:tr>
    </w:tbl>
    <w:p w14:paraId="5BB1345A" w14:textId="77777777" w:rsidR="003B111E" w:rsidRDefault="003B111E" w:rsidP="003B111E">
      <w:pPr>
        <w:spacing w:line="276" w:lineRule="auto"/>
        <w:jc w:val="both"/>
        <w:rPr>
          <w:rStyle w:val="Accentuation"/>
          <w:i w:val="0"/>
        </w:rPr>
      </w:pPr>
    </w:p>
    <w:p w14:paraId="0DBA1CA2" w14:textId="309834E2" w:rsidR="003B111E" w:rsidRDefault="00FC3F61" w:rsidP="0000451D">
      <w:pPr>
        <w:jc w:val="both"/>
        <w:rPr>
          <w:rStyle w:val="Accentuation"/>
          <w:i w:val="0"/>
        </w:rPr>
      </w:pPr>
      <w:r>
        <w:rPr>
          <w:rStyle w:val="Accentuation"/>
          <w:i w:val="0"/>
        </w:rPr>
        <w:t>Plusieurs</w:t>
      </w:r>
      <w:r w:rsidR="003B111E">
        <w:rPr>
          <w:rStyle w:val="Accentuation"/>
          <w:i w:val="0"/>
        </w:rPr>
        <w:t xml:space="preserve"> </w:t>
      </w:r>
      <w:r w:rsidR="00057C8E">
        <w:rPr>
          <w:rStyle w:val="Accentuation"/>
          <w:i w:val="0"/>
        </w:rPr>
        <w:t>rencontres</w:t>
      </w:r>
      <w:r>
        <w:rPr>
          <w:rStyle w:val="Accentuation"/>
          <w:i w:val="0"/>
        </w:rPr>
        <w:t xml:space="preserve"> ont eu lieu</w:t>
      </w:r>
      <w:r w:rsidR="00057C8E">
        <w:rPr>
          <w:rStyle w:val="Accentuation"/>
          <w:i w:val="0"/>
        </w:rPr>
        <w:t xml:space="preserve"> ce</w:t>
      </w:r>
      <w:r w:rsidR="00CC1A5E">
        <w:rPr>
          <w:rStyle w:val="Accentuation"/>
          <w:i w:val="0"/>
        </w:rPr>
        <w:t xml:space="preserve"> mois de juin</w:t>
      </w:r>
      <w:r w:rsidR="003B111E">
        <w:rPr>
          <w:rStyle w:val="Accentuation"/>
          <w:i w:val="0"/>
        </w:rPr>
        <w:t xml:space="preserve"> avec </w:t>
      </w:r>
      <w:r>
        <w:rPr>
          <w:rStyle w:val="Accentuation"/>
          <w:i w:val="0"/>
        </w:rPr>
        <w:t xml:space="preserve">les </w:t>
      </w:r>
      <w:r w:rsidR="003B111E">
        <w:rPr>
          <w:rStyle w:val="Accentuation"/>
          <w:i w:val="0"/>
        </w:rPr>
        <w:t>différents partenaires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7656CA05"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00451D">
        <w:rPr>
          <w:rStyle w:val="Accentuation"/>
          <w:i w:val="0"/>
        </w:rPr>
        <w:t>7</w:t>
      </w:r>
      <w:r>
        <w:rPr>
          <w:rStyle w:val="Accentuation"/>
          <w:i w:val="0"/>
        </w:rPr>
        <w:t xml:space="preserve"> rencontres avec les autorités.</w:t>
      </w:r>
      <w:r w:rsidR="00661C7F">
        <w:rPr>
          <w:rStyle w:val="Accentuation"/>
          <w:i w:val="0"/>
        </w:rPr>
        <w:t xml:space="preserve"> </w:t>
      </w:r>
      <w:r w:rsidR="0000451D">
        <w:rPr>
          <w:rStyle w:val="Accentuation"/>
          <w:i w:val="0"/>
        </w:rPr>
        <w:t>L’équipe sociale a rencontré</w:t>
      </w:r>
      <w:r w:rsidR="00661C7F">
        <w:rPr>
          <w:rStyle w:val="Accentuation"/>
          <w:i w:val="0"/>
        </w:rPr>
        <w:t xml:space="preserve"> les autorités suivantes : </w:t>
      </w:r>
      <w:r w:rsidR="003B111E">
        <w:rPr>
          <w:rStyle w:val="Accentuation"/>
          <w:i w:val="0"/>
        </w:rPr>
        <w:t xml:space="preserve">le Procureur de la </w:t>
      </w:r>
      <w:r w:rsidR="005218E3">
        <w:rPr>
          <w:rStyle w:val="Accentuation"/>
          <w:i w:val="0"/>
        </w:rPr>
        <w:t>Républiqu</w:t>
      </w:r>
      <w:r w:rsidR="0000451D">
        <w:rPr>
          <w:rStyle w:val="Accentuation"/>
          <w:i w:val="0"/>
        </w:rPr>
        <w:t>e, l</w:t>
      </w:r>
      <w:r w:rsidR="005218E3">
        <w:rPr>
          <w:rStyle w:val="Accentuation"/>
          <w:i w:val="0"/>
        </w:rPr>
        <w:t>e Directeur Provincial des Eaux et Forêts de la Ngounié</w:t>
      </w:r>
      <w:r w:rsidR="0000451D">
        <w:rPr>
          <w:rStyle w:val="Accentuation"/>
          <w:i w:val="0"/>
        </w:rPr>
        <w:t xml:space="preserve">, </w:t>
      </w:r>
      <w:r w:rsidR="004E3D18">
        <w:rPr>
          <w:rStyle w:val="Accentuation"/>
          <w:i w:val="0"/>
        </w:rPr>
        <w:t xml:space="preserve">le </w:t>
      </w:r>
      <w:r w:rsidR="00661C7F">
        <w:rPr>
          <w:rStyle w:val="Accentuation"/>
          <w:i w:val="0"/>
        </w:rPr>
        <w:t xml:space="preserve">sous-préfet de </w:t>
      </w:r>
      <w:proofErr w:type="spellStart"/>
      <w:r w:rsidR="00661C7F">
        <w:rPr>
          <w:rStyle w:val="Accentuation"/>
          <w:i w:val="0"/>
        </w:rPr>
        <w:t>Nzenzelé</w:t>
      </w:r>
      <w:proofErr w:type="spellEnd"/>
      <w:r w:rsidR="0000451D">
        <w:rPr>
          <w:rStyle w:val="Accentuation"/>
          <w:i w:val="0"/>
        </w:rPr>
        <w:t xml:space="preserve">, </w:t>
      </w:r>
      <w:r w:rsidR="004E3D18">
        <w:rPr>
          <w:rStyle w:val="Accentuation"/>
          <w:i w:val="0"/>
        </w:rPr>
        <w:t>l</w:t>
      </w:r>
      <w:r w:rsidR="00661C7F">
        <w:rPr>
          <w:rStyle w:val="Accentuation"/>
          <w:i w:val="0"/>
        </w:rPr>
        <w:t>e Chef de Brigade de Gendarmerie</w:t>
      </w:r>
      <w:r w:rsidR="0000451D">
        <w:rPr>
          <w:rStyle w:val="Accentuation"/>
          <w:i w:val="0"/>
        </w:rPr>
        <w:t xml:space="preserve">, </w:t>
      </w:r>
      <w:r w:rsidR="004E3D18">
        <w:rPr>
          <w:rStyle w:val="Accentuation"/>
          <w:i w:val="0"/>
        </w:rPr>
        <w:t>le chef cantonnement EF de Ndendé</w:t>
      </w:r>
      <w:r w:rsidR="0000451D">
        <w:rPr>
          <w:rStyle w:val="Accentuation"/>
          <w:i w:val="0"/>
        </w:rPr>
        <w:t>,</w:t>
      </w:r>
      <w:r w:rsidR="004E3D18">
        <w:rPr>
          <w:rStyle w:val="Accentuation"/>
          <w:i w:val="0"/>
        </w:rPr>
        <w:t xml:space="preserve"> le </w:t>
      </w:r>
      <w:r w:rsidR="00661C7F">
        <w:rPr>
          <w:rStyle w:val="Accentuation"/>
          <w:i w:val="0"/>
        </w:rPr>
        <w:t xml:space="preserve">préfet </w:t>
      </w:r>
      <w:r w:rsidR="00057C8E">
        <w:rPr>
          <w:rStyle w:val="Accentuation"/>
          <w:i w:val="0"/>
        </w:rPr>
        <w:t>et le</w:t>
      </w:r>
      <w:r w:rsidR="004E3D18">
        <w:rPr>
          <w:rStyle w:val="Accentuation"/>
          <w:i w:val="0"/>
        </w:rPr>
        <w:t xml:space="preserve"> Délégué spécial du conseil départemental</w:t>
      </w:r>
      <w:r w:rsidR="00350D63">
        <w:rPr>
          <w:rStyle w:val="Accentuation"/>
          <w:i w:val="0"/>
        </w:rPr>
        <w:t>.</w:t>
      </w:r>
    </w:p>
    <w:p w14:paraId="077BF589" w14:textId="77777777" w:rsidR="00350D63" w:rsidRDefault="00350D63" w:rsidP="006B2C9A">
      <w:pPr>
        <w:spacing w:line="276" w:lineRule="auto"/>
        <w:jc w:val="both"/>
        <w:rPr>
          <w:rStyle w:val="Accentuation"/>
          <w:i w:val="0"/>
        </w:rPr>
      </w:pPr>
    </w:p>
    <w:p w14:paraId="502CD573" w14:textId="312E4AB2" w:rsidR="009D0E5E" w:rsidRDefault="00350D63" w:rsidP="006B2C9A">
      <w:pPr>
        <w:spacing w:line="276" w:lineRule="auto"/>
        <w:jc w:val="both"/>
        <w:rPr>
          <w:rStyle w:val="Accentuation"/>
          <w:i w:val="0"/>
        </w:rPr>
      </w:pPr>
      <w:r w:rsidRPr="00CC1A5E">
        <w:rPr>
          <w:rStyle w:val="Accentuation"/>
          <w:b/>
          <w:i w:val="0"/>
        </w:rPr>
        <w:t>Dans la province de l’Ogooué Ivindo</w:t>
      </w:r>
      <w:r>
        <w:rPr>
          <w:rStyle w:val="Accentuation"/>
          <w:i w:val="0"/>
        </w:rPr>
        <w:t xml:space="preserve"> </w:t>
      </w:r>
      <w:r w:rsidR="0000451D">
        <w:rPr>
          <w:rStyle w:val="Accentuation"/>
          <w:i w:val="0"/>
        </w:rPr>
        <w:t xml:space="preserve">ont été rencontrés </w:t>
      </w:r>
      <w:r w:rsidR="00471E85">
        <w:rPr>
          <w:rStyle w:val="Accentuation"/>
          <w:i w:val="0"/>
        </w:rPr>
        <w:t>le procureur de la République</w:t>
      </w:r>
      <w:r w:rsidR="0000451D">
        <w:rPr>
          <w:rStyle w:val="Accentuation"/>
          <w:i w:val="0"/>
        </w:rPr>
        <w:t xml:space="preserve">, </w:t>
      </w:r>
      <w:r w:rsidR="00471E85">
        <w:rPr>
          <w:rStyle w:val="Accentuation"/>
          <w:i w:val="0"/>
        </w:rPr>
        <w:t>le chef d’exploitation de Rougier Gabon</w:t>
      </w:r>
      <w:r w:rsidR="0000451D">
        <w:rPr>
          <w:rStyle w:val="Accentuation"/>
          <w:i w:val="0"/>
        </w:rPr>
        <w:t xml:space="preserve">, </w:t>
      </w:r>
      <w:r w:rsidR="00471E85">
        <w:rPr>
          <w:rStyle w:val="Accentuation"/>
          <w:i w:val="0"/>
        </w:rPr>
        <w:t>le Pré</w:t>
      </w:r>
      <w:r w:rsidR="009D0E5E">
        <w:rPr>
          <w:rStyle w:val="Accentuation"/>
          <w:i w:val="0"/>
        </w:rPr>
        <w:t>fet d’</w:t>
      </w:r>
      <w:proofErr w:type="spellStart"/>
      <w:r w:rsidR="009D0E5E">
        <w:rPr>
          <w:rStyle w:val="Accentuation"/>
          <w:i w:val="0"/>
        </w:rPr>
        <w:t>Ovan</w:t>
      </w:r>
      <w:proofErr w:type="spellEnd"/>
      <w:r w:rsidR="009D0E5E">
        <w:rPr>
          <w:rStyle w:val="Accentuation"/>
          <w:i w:val="0"/>
        </w:rPr>
        <w:t>, le C</w:t>
      </w:r>
      <w:r w:rsidR="00471E85">
        <w:rPr>
          <w:rStyle w:val="Accentuation"/>
          <w:i w:val="0"/>
        </w:rPr>
        <w:t xml:space="preserve">ommandant de </w:t>
      </w:r>
      <w:r w:rsidR="009D0E5E">
        <w:rPr>
          <w:rStyle w:val="Accentuation"/>
          <w:i w:val="0"/>
        </w:rPr>
        <w:t>B</w:t>
      </w:r>
      <w:r w:rsidR="00471E85">
        <w:rPr>
          <w:rStyle w:val="Accentuation"/>
          <w:i w:val="0"/>
        </w:rPr>
        <w:t xml:space="preserve">rigade de Gendarmerie et </w:t>
      </w:r>
      <w:r w:rsidR="00A01388">
        <w:rPr>
          <w:rStyle w:val="Accentuation"/>
          <w:i w:val="0"/>
        </w:rPr>
        <w:t>le C</w:t>
      </w:r>
      <w:r w:rsidR="00471E85">
        <w:rPr>
          <w:rStyle w:val="Accentuation"/>
          <w:i w:val="0"/>
        </w:rPr>
        <w:t xml:space="preserve">ommandant de </w:t>
      </w:r>
      <w:r w:rsidR="00057C8E">
        <w:rPr>
          <w:rStyle w:val="Accentuation"/>
          <w:i w:val="0"/>
        </w:rPr>
        <w:t>Brigade de</w:t>
      </w:r>
      <w:r w:rsidR="00A01388">
        <w:rPr>
          <w:rStyle w:val="Accentuation"/>
          <w:i w:val="0"/>
        </w:rPr>
        <w:t xml:space="preserve"> Booué</w:t>
      </w:r>
      <w:r w:rsidR="00471E85">
        <w:rPr>
          <w:rStyle w:val="Accentuation"/>
          <w:i w:val="0"/>
        </w:rPr>
        <w:t>.</w:t>
      </w:r>
    </w:p>
    <w:p w14:paraId="5E8E3D62" w14:textId="6BFD0ED8" w:rsidR="003E3619" w:rsidRDefault="003E3619" w:rsidP="006B2C9A">
      <w:pPr>
        <w:spacing w:line="276" w:lineRule="auto"/>
        <w:jc w:val="both"/>
        <w:rPr>
          <w:rStyle w:val="Accentuation"/>
          <w:i w:val="0"/>
        </w:rPr>
      </w:pPr>
    </w:p>
    <w:p w14:paraId="662F6D53" w14:textId="4A7AF412" w:rsidR="003E3619" w:rsidRDefault="003E3619" w:rsidP="003E3619">
      <w:pPr>
        <w:spacing w:line="276" w:lineRule="auto"/>
        <w:jc w:val="both"/>
        <w:rPr>
          <w:rStyle w:val="Accentuation"/>
          <w:b/>
          <w:i w:val="0"/>
        </w:rPr>
      </w:pPr>
      <w:r w:rsidRPr="00CC1A5E">
        <w:rPr>
          <w:rStyle w:val="Accentuation"/>
          <w:b/>
          <w:i w:val="0"/>
        </w:rPr>
        <w:t>Da</w:t>
      </w:r>
      <w:r>
        <w:rPr>
          <w:rStyle w:val="Accentuation"/>
          <w:b/>
          <w:i w:val="0"/>
        </w:rPr>
        <w:t>ns la province du Moyen-Ogooué</w:t>
      </w:r>
    </w:p>
    <w:p w14:paraId="69F22583" w14:textId="22EA84E8" w:rsidR="003E3619" w:rsidRPr="003E3619" w:rsidRDefault="003E3619" w:rsidP="003E3619">
      <w:pPr>
        <w:spacing w:line="276" w:lineRule="auto"/>
        <w:jc w:val="both"/>
        <w:rPr>
          <w:rStyle w:val="Accentuation"/>
          <w:i w:val="0"/>
        </w:rPr>
      </w:pPr>
      <w:r w:rsidRPr="003E3619">
        <w:rPr>
          <w:rStyle w:val="Accentuation"/>
          <w:i w:val="0"/>
        </w:rPr>
        <w:t>Au cours du mois de juin, l’équipe a rencontré le Procureur de la République, le Directeur Provincial des Eaux et Forêts, le Chef de brigade des lacs sud, et le chef d’antenne PJ</w:t>
      </w: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lastRenderedPageBreak/>
        <w:t xml:space="preserve">9. </w:t>
      </w:r>
      <w:r w:rsidR="000A591E" w:rsidRPr="00682A96">
        <w:rPr>
          <w:rStyle w:val="Accentuation"/>
          <w:rFonts w:ascii="Times New Roman" w:hAnsi="Times New Roman" w:cs="Times New Roman"/>
          <w:sz w:val="24"/>
          <w:szCs w:val="24"/>
        </w:rPr>
        <w:t>Conclusion</w:t>
      </w:r>
      <w:bookmarkEnd w:id="12"/>
      <w:bookmarkEnd w:id="13"/>
    </w:p>
    <w:p w14:paraId="30BDE7B9" w14:textId="62AFBFB1" w:rsidR="005C1767" w:rsidRDefault="005C1767" w:rsidP="006B2C9A">
      <w:pPr>
        <w:jc w:val="both"/>
      </w:pPr>
    </w:p>
    <w:p w14:paraId="04C45D4D" w14:textId="171262B4" w:rsidR="00404124" w:rsidRDefault="00404124" w:rsidP="006B2C9A">
      <w:pPr>
        <w:jc w:val="both"/>
      </w:pPr>
      <w:r>
        <w:t>En ce mois de juin, 4 missions sociales ont été organisée dans 3 provinces du pays, donc une ayant débouché sur une enquête d’un cas d’exploitation forestière (enquête toujours en cours).</w:t>
      </w:r>
    </w:p>
    <w:p w14:paraId="2A2AA159" w14:textId="77777777" w:rsidR="00404124" w:rsidRDefault="00404124" w:rsidP="006B2C9A">
      <w:pPr>
        <w:jc w:val="both"/>
      </w:pPr>
    </w:p>
    <w:p w14:paraId="0746429A" w14:textId="4CD369B0" w:rsidR="00404124" w:rsidRDefault="00404124" w:rsidP="006B2C9A">
      <w:pPr>
        <w:jc w:val="both"/>
      </w:pPr>
      <w:r>
        <w:t>Les cas en cours au tribunal de Makokou ont bénéficié du suivi de l’équipe juridique de CJ. Ces cas, pour majorité des cas de détournement de FDL</w:t>
      </w:r>
      <w:r w:rsidR="00077A14">
        <w:t>,</w:t>
      </w:r>
      <w:r>
        <w:t xml:space="preserve"> </w:t>
      </w:r>
      <w:r w:rsidR="00077A14">
        <w:t>n’évoluent</w:t>
      </w:r>
      <w:r>
        <w:t xml:space="preserve"> malheureusement pas</w:t>
      </w:r>
      <w:r w:rsidR="00077A14">
        <w:t xml:space="preserve"> aussi vite que souhaité</w:t>
      </w:r>
      <w:r>
        <w:t xml:space="preserve">, malgré l’appui offert par CJ aux autorités locales. </w:t>
      </w:r>
    </w:p>
    <w:p w14:paraId="0A0C36D4" w14:textId="77777777" w:rsidR="00077A14" w:rsidRDefault="00077A14" w:rsidP="006B2C9A">
      <w:pPr>
        <w:jc w:val="both"/>
      </w:pPr>
    </w:p>
    <w:p w14:paraId="460FEB7F" w14:textId="77777777" w:rsidR="00077A14" w:rsidRPr="00682A96" w:rsidRDefault="00077A14" w:rsidP="006B2C9A">
      <w:pPr>
        <w:jc w:val="both"/>
      </w:pPr>
    </w:p>
    <w:p w14:paraId="4F2F7072" w14:textId="77777777" w:rsidR="004845B5" w:rsidRDefault="004845B5" w:rsidP="006B2C9A">
      <w:pPr>
        <w:spacing w:line="360" w:lineRule="auto"/>
        <w:jc w:val="both"/>
      </w:pPr>
    </w:p>
    <w:p w14:paraId="78FEB73E" w14:textId="77777777" w:rsidR="00077A14" w:rsidRPr="00682A96" w:rsidRDefault="00077A14" w:rsidP="006B2C9A">
      <w:pPr>
        <w:spacing w:line="360" w:lineRule="auto"/>
        <w:jc w:val="both"/>
      </w:pPr>
    </w:p>
    <w:sectPr w:rsidR="00077A14"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A05C1" w14:textId="77777777" w:rsidR="000B6881" w:rsidRDefault="000B6881" w:rsidP="00CC204D">
      <w:r>
        <w:separator/>
      </w:r>
    </w:p>
  </w:endnote>
  <w:endnote w:type="continuationSeparator" w:id="0">
    <w:p w14:paraId="64623A8C" w14:textId="77777777" w:rsidR="000B6881" w:rsidRDefault="000B6881"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B584" w14:textId="77777777" w:rsidR="005B0E16" w:rsidRDefault="005B0E16">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5B0E16" w:rsidRDefault="005B0E16">
    <w:pPr>
      <w:shd w:val="clear" w:color="auto" w:fill="FFFFFF"/>
      <w:spacing w:after="240"/>
      <w:jc w:val="center"/>
      <w:rPr>
        <w:sz w:val="16"/>
        <w:szCs w:val="20"/>
        <w:lang w:val="fr-FR"/>
      </w:rPr>
    </w:pPr>
    <w:r>
      <w:rPr>
        <w:sz w:val="16"/>
        <w:szCs w:val="20"/>
        <w:lang w:val="fr-FR"/>
      </w:rPr>
      <w:t>luc@conservation-justice.org | www.conservation-justice.org</w:t>
    </w:r>
  </w:p>
  <w:p w14:paraId="71DA4446" w14:textId="78A4325F" w:rsidR="005B0E16" w:rsidRDefault="005B0E16"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141D70">
      <w:rPr>
        <w:b/>
        <w:bCs/>
        <w:noProof/>
      </w:rPr>
      <w:t>8</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141D70">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0ED2" w14:textId="77777777" w:rsidR="000B6881" w:rsidRDefault="000B6881" w:rsidP="00CC204D">
      <w:r>
        <w:separator/>
      </w:r>
    </w:p>
  </w:footnote>
  <w:footnote w:type="continuationSeparator" w:id="0">
    <w:p w14:paraId="3B538FCD" w14:textId="77777777" w:rsidR="000B6881" w:rsidRDefault="000B6881"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475" w14:textId="77777777" w:rsidR="005B0E16" w:rsidRDefault="005B0E1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8"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6"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2049405">
    <w:abstractNumId w:val="17"/>
  </w:num>
  <w:num w:numId="2" w16cid:durableId="1648515193">
    <w:abstractNumId w:val="20"/>
  </w:num>
  <w:num w:numId="3" w16cid:durableId="627471798">
    <w:abstractNumId w:val="19"/>
  </w:num>
  <w:num w:numId="4" w16cid:durableId="899900176">
    <w:abstractNumId w:val="30"/>
  </w:num>
  <w:num w:numId="5" w16cid:durableId="993073415">
    <w:abstractNumId w:val="25"/>
  </w:num>
  <w:num w:numId="6" w16cid:durableId="435254893">
    <w:abstractNumId w:val="16"/>
  </w:num>
  <w:num w:numId="7" w16cid:durableId="1955821288">
    <w:abstractNumId w:val="23"/>
  </w:num>
  <w:num w:numId="8" w16cid:durableId="121848686">
    <w:abstractNumId w:val="4"/>
  </w:num>
  <w:num w:numId="9" w16cid:durableId="1616012834">
    <w:abstractNumId w:val="0"/>
  </w:num>
  <w:num w:numId="10" w16cid:durableId="1692993958">
    <w:abstractNumId w:val="5"/>
  </w:num>
  <w:num w:numId="11" w16cid:durableId="1098256892">
    <w:abstractNumId w:val="6"/>
  </w:num>
  <w:num w:numId="12" w16cid:durableId="549090">
    <w:abstractNumId w:val="18"/>
  </w:num>
  <w:num w:numId="13" w16cid:durableId="250938286">
    <w:abstractNumId w:val="27"/>
  </w:num>
  <w:num w:numId="14" w16cid:durableId="1406490286">
    <w:abstractNumId w:val="3"/>
  </w:num>
  <w:num w:numId="15" w16cid:durableId="973559676">
    <w:abstractNumId w:val="13"/>
  </w:num>
  <w:num w:numId="16" w16cid:durableId="1937786087">
    <w:abstractNumId w:val="15"/>
  </w:num>
  <w:num w:numId="17" w16cid:durableId="171382014">
    <w:abstractNumId w:val="7"/>
  </w:num>
  <w:num w:numId="18" w16cid:durableId="279729795">
    <w:abstractNumId w:val="2"/>
  </w:num>
  <w:num w:numId="19" w16cid:durableId="615143047">
    <w:abstractNumId w:val="10"/>
  </w:num>
  <w:num w:numId="20" w16cid:durableId="2020614711">
    <w:abstractNumId w:val="21"/>
  </w:num>
  <w:num w:numId="21" w16cid:durableId="26149703">
    <w:abstractNumId w:val="26"/>
  </w:num>
  <w:num w:numId="22" w16cid:durableId="710305401">
    <w:abstractNumId w:val="29"/>
  </w:num>
  <w:num w:numId="23" w16cid:durableId="793334186">
    <w:abstractNumId w:val="31"/>
  </w:num>
  <w:num w:numId="24" w16cid:durableId="316887042">
    <w:abstractNumId w:val="1"/>
  </w:num>
  <w:num w:numId="25" w16cid:durableId="635449905">
    <w:abstractNumId w:val="24"/>
  </w:num>
  <w:num w:numId="26" w16cid:durableId="2077164603">
    <w:abstractNumId w:val="9"/>
  </w:num>
  <w:num w:numId="27" w16cid:durableId="1922593342">
    <w:abstractNumId w:val="8"/>
  </w:num>
  <w:num w:numId="28" w16cid:durableId="1275675662">
    <w:abstractNumId w:val="14"/>
  </w:num>
  <w:num w:numId="29" w16cid:durableId="1443259765">
    <w:abstractNumId w:val="12"/>
  </w:num>
  <w:num w:numId="30" w16cid:durableId="1631983705">
    <w:abstractNumId w:val="11"/>
  </w:num>
  <w:num w:numId="31" w16cid:durableId="1910533987">
    <w:abstractNumId w:val="32"/>
  </w:num>
  <w:num w:numId="32" w16cid:durableId="394671940">
    <w:abstractNumId w:val="28"/>
  </w:num>
  <w:num w:numId="33" w16cid:durableId="188733515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A14"/>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B6881"/>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E79C4"/>
    <w:rsid w:val="000F09E8"/>
    <w:rsid w:val="000F0A2F"/>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4D99"/>
    <w:rsid w:val="001465B5"/>
    <w:rsid w:val="001502A9"/>
    <w:rsid w:val="00150608"/>
    <w:rsid w:val="00151CB6"/>
    <w:rsid w:val="00152A0B"/>
    <w:rsid w:val="001554F9"/>
    <w:rsid w:val="0016100B"/>
    <w:rsid w:val="00161B55"/>
    <w:rsid w:val="00164959"/>
    <w:rsid w:val="0016505E"/>
    <w:rsid w:val="001651F3"/>
    <w:rsid w:val="0016589B"/>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5779"/>
    <w:rsid w:val="001D75AF"/>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429C"/>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6C9E"/>
    <w:rsid w:val="00227748"/>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1C0"/>
    <w:rsid w:val="002A75F9"/>
    <w:rsid w:val="002A7BD6"/>
    <w:rsid w:val="002B6495"/>
    <w:rsid w:val="002B703B"/>
    <w:rsid w:val="002B78F4"/>
    <w:rsid w:val="002B7E34"/>
    <w:rsid w:val="002C1553"/>
    <w:rsid w:val="002C3839"/>
    <w:rsid w:val="002C3A74"/>
    <w:rsid w:val="002C7A3E"/>
    <w:rsid w:val="002C7F48"/>
    <w:rsid w:val="002D01A4"/>
    <w:rsid w:val="002D1257"/>
    <w:rsid w:val="002D1676"/>
    <w:rsid w:val="002D2AD8"/>
    <w:rsid w:val="002D3C70"/>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30C62"/>
    <w:rsid w:val="003317FE"/>
    <w:rsid w:val="00332549"/>
    <w:rsid w:val="00332808"/>
    <w:rsid w:val="00333AE7"/>
    <w:rsid w:val="00337AC1"/>
    <w:rsid w:val="00340362"/>
    <w:rsid w:val="00340578"/>
    <w:rsid w:val="00344836"/>
    <w:rsid w:val="00345849"/>
    <w:rsid w:val="00345B48"/>
    <w:rsid w:val="00345B9C"/>
    <w:rsid w:val="00346BFC"/>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579B"/>
    <w:rsid w:val="003C70DB"/>
    <w:rsid w:val="003D142F"/>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C0222"/>
    <w:rsid w:val="004C085E"/>
    <w:rsid w:val="004C10A5"/>
    <w:rsid w:val="004C2744"/>
    <w:rsid w:val="004C3419"/>
    <w:rsid w:val="004C52CB"/>
    <w:rsid w:val="004C59A1"/>
    <w:rsid w:val="004C67BE"/>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31F3"/>
    <w:rsid w:val="005241F2"/>
    <w:rsid w:val="005242EF"/>
    <w:rsid w:val="005273BB"/>
    <w:rsid w:val="00530BBE"/>
    <w:rsid w:val="00530DF4"/>
    <w:rsid w:val="00531C7D"/>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EAE"/>
    <w:rsid w:val="005B0E16"/>
    <w:rsid w:val="005B0F9A"/>
    <w:rsid w:val="005B1780"/>
    <w:rsid w:val="005B5097"/>
    <w:rsid w:val="005B612E"/>
    <w:rsid w:val="005C15FA"/>
    <w:rsid w:val="005C169C"/>
    <w:rsid w:val="005C1767"/>
    <w:rsid w:val="005C37C4"/>
    <w:rsid w:val="005C3886"/>
    <w:rsid w:val="005C62B7"/>
    <w:rsid w:val="005D00B7"/>
    <w:rsid w:val="005D401E"/>
    <w:rsid w:val="005D4127"/>
    <w:rsid w:val="005D5EB6"/>
    <w:rsid w:val="005E25D2"/>
    <w:rsid w:val="005E3068"/>
    <w:rsid w:val="005E3379"/>
    <w:rsid w:val="005E3CD2"/>
    <w:rsid w:val="005E4294"/>
    <w:rsid w:val="005E43A6"/>
    <w:rsid w:val="005E4AD8"/>
    <w:rsid w:val="005E6509"/>
    <w:rsid w:val="005E6AF9"/>
    <w:rsid w:val="005E6FFC"/>
    <w:rsid w:val="005E7298"/>
    <w:rsid w:val="005E7B28"/>
    <w:rsid w:val="005F1219"/>
    <w:rsid w:val="005F136A"/>
    <w:rsid w:val="005F17BB"/>
    <w:rsid w:val="005F25A2"/>
    <w:rsid w:val="005F47C3"/>
    <w:rsid w:val="005F6793"/>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31ACF"/>
    <w:rsid w:val="00631BEC"/>
    <w:rsid w:val="00631C81"/>
    <w:rsid w:val="006322C5"/>
    <w:rsid w:val="006328A9"/>
    <w:rsid w:val="00632975"/>
    <w:rsid w:val="00632D61"/>
    <w:rsid w:val="006330F7"/>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821"/>
    <w:rsid w:val="007D0ED5"/>
    <w:rsid w:val="007D7A74"/>
    <w:rsid w:val="007E0C77"/>
    <w:rsid w:val="007E6179"/>
    <w:rsid w:val="007E6FB8"/>
    <w:rsid w:val="007E7838"/>
    <w:rsid w:val="007F0427"/>
    <w:rsid w:val="007F052E"/>
    <w:rsid w:val="007F15D2"/>
    <w:rsid w:val="007F23D3"/>
    <w:rsid w:val="007F414C"/>
    <w:rsid w:val="007F4DFF"/>
    <w:rsid w:val="007F6D17"/>
    <w:rsid w:val="007F719A"/>
    <w:rsid w:val="00800FAF"/>
    <w:rsid w:val="00801643"/>
    <w:rsid w:val="0080506A"/>
    <w:rsid w:val="00811AB5"/>
    <w:rsid w:val="00811F9E"/>
    <w:rsid w:val="00812D72"/>
    <w:rsid w:val="008130F6"/>
    <w:rsid w:val="0081366C"/>
    <w:rsid w:val="00813E78"/>
    <w:rsid w:val="0081617C"/>
    <w:rsid w:val="00816DDC"/>
    <w:rsid w:val="00817442"/>
    <w:rsid w:val="008213BA"/>
    <w:rsid w:val="00826329"/>
    <w:rsid w:val="00827038"/>
    <w:rsid w:val="008271D6"/>
    <w:rsid w:val="008272BF"/>
    <w:rsid w:val="00830B6B"/>
    <w:rsid w:val="00830FF2"/>
    <w:rsid w:val="00831BDD"/>
    <w:rsid w:val="00831C35"/>
    <w:rsid w:val="00831EC1"/>
    <w:rsid w:val="00834D21"/>
    <w:rsid w:val="00835213"/>
    <w:rsid w:val="008375E0"/>
    <w:rsid w:val="008404F6"/>
    <w:rsid w:val="0084090A"/>
    <w:rsid w:val="008428FC"/>
    <w:rsid w:val="0084693B"/>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65CC"/>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6086"/>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4437"/>
    <w:rsid w:val="009C4CDB"/>
    <w:rsid w:val="009C588D"/>
    <w:rsid w:val="009C5C8A"/>
    <w:rsid w:val="009C7A81"/>
    <w:rsid w:val="009D037B"/>
    <w:rsid w:val="009D0E5E"/>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530"/>
    <w:rsid w:val="00A274F6"/>
    <w:rsid w:val="00A3042F"/>
    <w:rsid w:val="00A309DF"/>
    <w:rsid w:val="00A331C2"/>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669"/>
    <w:rsid w:val="00AC5D63"/>
    <w:rsid w:val="00AC6C28"/>
    <w:rsid w:val="00AC7454"/>
    <w:rsid w:val="00AD1529"/>
    <w:rsid w:val="00AD1B1E"/>
    <w:rsid w:val="00AD2B90"/>
    <w:rsid w:val="00AD42F2"/>
    <w:rsid w:val="00AD470C"/>
    <w:rsid w:val="00AD4D12"/>
    <w:rsid w:val="00AD7AD1"/>
    <w:rsid w:val="00AE077C"/>
    <w:rsid w:val="00AE166E"/>
    <w:rsid w:val="00AE1CFA"/>
    <w:rsid w:val="00AE290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59A"/>
    <w:rsid w:val="00B90758"/>
    <w:rsid w:val="00B917C0"/>
    <w:rsid w:val="00B9198B"/>
    <w:rsid w:val="00B919CD"/>
    <w:rsid w:val="00B91A6A"/>
    <w:rsid w:val="00B9205F"/>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A9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430E"/>
    <w:rsid w:val="00CB4D48"/>
    <w:rsid w:val="00CB69FE"/>
    <w:rsid w:val="00CB7C5B"/>
    <w:rsid w:val="00CB7F15"/>
    <w:rsid w:val="00CB7F83"/>
    <w:rsid w:val="00CC075F"/>
    <w:rsid w:val="00CC1A5E"/>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5807"/>
    <w:rsid w:val="00E460CA"/>
    <w:rsid w:val="00E46BD5"/>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3C26"/>
    <w:rsid w:val="00F44B8D"/>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4658"/>
    <w:rsid w:val="00F94DD4"/>
    <w:rsid w:val="00F9554F"/>
    <w:rsid w:val="00F97976"/>
    <w:rsid w:val="00F97CC4"/>
    <w:rsid w:val="00FA05FF"/>
    <w:rsid w:val="00FA084A"/>
    <w:rsid w:val="00FA0A5E"/>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77F9-E7C1-4F13-9715-1C01709F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1928</Words>
  <Characters>10608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2024-08-20T10:11:00Z</dcterms:created>
  <dcterms:modified xsi:type="dcterms:W3CDTF">2024-08-20T10:11:00Z</dcterms:modified>
</cp:coreProperties>
</file>