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FF337" w14:textId="77777777" w:rsidR="00CC204D" w:rsidRPr="00682A96" w:rsidRDefault="00180C4C" w:rsidP="00B0607F">
      <w:pPr>
        <w:jc w:val="both"/>
        <w:rPr>
          <w:rStyle w:val="Accentuation"/>
          <w:i w:val="0"/>
        </w:rPr>
      </w:pPr>
      <w:r>
        <w:rPr>
          <w:noProof/>
        </w:rPr>
        <w:pict w14:anchorId="310B02EC">
          <v:rect id="Rectangle 4" o:spid="_x0000_s1029" style="position:absolute;left:0;text-align:left;margin-left:-1.5pt;margin-top:-74.95pt;width:597pt;height:18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UnwBQIAAOkDAAAOAAAAZHJzL2Uyb0RvYy54bWysU8GO0zAQvSPxD5bvNE1p2W7UdLXqqghp&#13;&#10;YVcsfIDjOImF4zFjt8ny9YydbilwQ+RgZTzj5/fejDc3Y2/YUaHXYEuez+acKSuh1rYt+dcv+zdr&#13;&#10;znwQthYGrCr5s/L8Zvv61WZwhVpAB6ZWyAjE+mJwJe9CcEWWedmpXvgZOGUp2QD2IlCIbVajGAi9&#13;&#10;N9liPn+XDYC1Q5DKe9q9m5J8m/CbRsnw0DReBWZKTtxCWjGtVVyz7UYULQrXaXmiIf6BRS+0pUvP&#13;&#10;UHciCHZA/RdUryWChybMJPQZNI2WKmkgNfn8DzVPnXAqaSFzvDvb5P8frPx0fESm65IvObOipxZ9&#13;&#10;JtOEbY1iy2jP4HxBVU/uEaNA7+5BfvPMwq6jKnWLCEOnRE2k8lif/XYgBp6Osmr4CDWhi0OA5NTY&#13;&#10;YB8ByQM2poY8nxuixsAkbV6t1vn1nPomKbd4u84Xq9SyTBQvxx368F5Bz+JPyZHIJ3hxvPch0hHF&#13;&#10;S0miD0bXe21MCrCtdgbZUdB07NOXFJDKyzJjY7GFeGxCjDtJZ5Q2WRTGajy5VUH9TIoRpmmj10E/&#13;&#10;HeAPzgaatJL77weBijPzwZJr1/lyGUczBcvV1YICvMxUlxlhJUGVXAbkbAp2YRrog0PddnRXnhyw&#13;&#10;cEteNzq5EPsw8Toxp3lK5pxmPw7sZZyqfr3Q7U8AAAD//wMAUEsDBBQABgAIAAAAIQCNO9Tv5QAA&#13;&#10;ABEBAAAPAAAAZHJzL2Rvd25yZXYueG1sTI/LTsMwEEX3SPyDNUjsWtuhVCSNUyEQi25oCfkANzZJ&#13;&#10;VD+i2GlSvp7pim5mNK879+Tb2Rpy1kPovBPAlwyIdrVXnWsEVN8fixcgIUqnpPFOC7joANvi/i6X&#13;&#10;mfKT+9LnMjYERVzIpIA2xj6jNNSttjIsfa8dzn78YGXEcmioGuSE4tbQhLE1tbJz+KGVvX5rdX0q&#13;&#10;Rytgf9jvKrZiv+P6slNTeTh9mlAJ8fgwv28wvG6ARD3H/wu4MqB/KNDY0Y9OBWIELJ6QJ2LmqzQF&#13;&#10;ct3gKcfeUUCSPHOgRU5vSYo/AAAA//8DAFBLAQItABQABgAIAAAAIQC2gziS/gAAAOEBAAATAAAA&#13;&#10;AAAAAAAAAAAAAAAAAABbQ29udGVudF9UeXBlc10ueG1sUEsBAi0AFAAGAAgAAAAhADj9If/WAAAA&#13;&#10;lAEAAAsAAAAAAAAAAAAAAAAALwEAAF9yZWxzLy5yZWxzUEsBAi0AFAAGAAgAAAAhAH7tSfAFAgAA&#13;&#10;6QMAAA4AAAAAAAAAAAAAAAAALgIAAGRycy9lMm9Eb2MueG1sUEsBAi0AFAAGAAgAAAAhAI071O/l&#13;&#10;AAAAEQEAAA8AAAAAAAAAAAAAAAAAXwQAAGRycy9kb3ducmV2LnhtbFBLBQYAAAAABAAEAPMAAABx&#13;&#10;BQAAAAA=&#13;&#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873096" w14:paraId="66E61F91" w14:textId="77777777" w:rsidTr="005B5097">
                    <w:trPr>
                      <w:trHeight w:val="1385"/>
                    </w:trPr>
                    <w:tc>
                      <w:tcPr>
                        <w:tcW w:w="1134" w:type="dxa"/>
                        <w:hideMark/>
                      </w:tcPr>
                      <w:p w14:paraId="665A715D" w14:textId="77777777" w:rsidR="00873096" w:rsidRDefault="00873096">
                        <w:pPr>
                          <w:ind w:left="-26"/>
                          <w:rPr>
                            <w:color w:val="525252"/>
                            <w:sz w:val="18"/>
                          </w:rPr>
                        </w:pPr>
                        <w:r>
                          <w:rPr>
                            <w:noProof/>
                            <w:color w:val="525252"/>
                            <w:sz w:val="18"/>
                            <w:lang w:val="fr-FR" w:eastAsia="fr-FR"/>
                          </w:rPr>
                          <w:drawing>
                            <wp:inline distT="0" distB="0" distL="0" distR="0" wp14:anchorId="18EA36B7" wp14:editId="6C41CE37">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36BBFC8A" w14:textId="77777777" w:rsidR="00873096" w:rsidRDefault="00873096">
                        <w:pPr>
                          <w:ind w:left="34"/>
                          <w:rPr>
                            <w:color w:val="525252"/>
                            <w:sz w:val="16"/>
                            <w:lang w:val="fr-FR"/>
                          </w:rPr>
                        </w:pPr>
                        <w:r>
                          <w:rPr>
                            <w:color w:val="525252"/>
                            <w:sz w:val="16"/>
                            <w:lang w:val="fr-FR"/>
                          </w:rPr>
                          <w:t>REPUBLIQUE GABONAISE</w:t>
                        </w:r>
                      </w:p>
                      <w:p w14:paraId="64D4085B" w14:textId="77777777" w:rsidR="00873096" w:rsidRDefault="00873096">
                        <w:pPr>
                          <w:ind w:left="34"/>
                          <w:rPr>
                            <w:color w:val="525252"/>
                            <w:sz w:val="16"/>
                            <w:lang w:val="fr-FR"/>
                          </w:rPr>
                        </w:pPr>
                        <w:r>
                          <w:rPr>
                            <w:color w:val="525252"/>
                            <w:sz w:val="16"/>
                            <w:lang w:val="fr-FR"/>
                          </w:rPr>
                          <w:t>Ministère des Eaux et Forêts</w:t>
                        </w:r>
                      </w:p>
                      <w:p w14:paraId="35517D2D" w14:textId="77777777" w:rsidR="00873096" w:rsidRDefault="00873096">
                        <w:pPr>
                          <w:ind w:left="34"/>
                          <w:rPr>
                            <w:noProof/>
                            <w:color w:val="525252"/>
                            <w:sz w:val="18"/>
                          </w:rPr>
                        </w:pPr>
                        <w:r>
                          <w:rPr>
                            <w:color w:val="525252"/>
                            <w:sz w:val="16"/>
                            <w:lang w:val="fr-FR"/>
                          </w:rPr>
                          <w:t>Secrétariat Général</w:t>
                        </w:r>
                      </w:p>
                    </w:tc>
                    <w:tc>
                      <w:tcPr>
                        <w:tcW w:w="1276" w:type="dxa"/>
                      </w:tcPr>
                      <w:p w14:paraId="123BF354" w14:textId="77777777" w:rsidR="00873096" w:rsidRDefault="00873096">
                        <w:pPr>
                          <w:rPr>
                            <w:color w:val="525252"/>
                            <w:sz w:val="18"/>
                            <w:lang w:val="fr-FR"/>
                          </w:rPr>
                        </w:pPr>
                      </w:p>
                    </w:tc>
                    <w:tc>
                      <w:tcPr>
                        <w:tcW w:w="2835" w:type="dxa"/>
                        <w:vAlign w:val="center"/>
                      </w:tcPr>
                      <w:p w14:paraId="20F29809" w14:textId="77777777" w:rsidR="00873096" w:rsidRDefault="00873096">
                        <w:pPr>
                          <w:ind w:left="34"/>
                          <w:rPr>
                            <w:color w:val="525252"/>
                            <w:sz w:val="16"/>
                            <w:lang w:val="fr-FR"/>
                          </w:rPr>
                        </w:pPr>
                      </w:p>
                    </w:tc>
                    <w:tc>
                      <w:tcPr>
                        <w:tcW w:w="1417" w:type="dxa"/>
                        <w:vAlign w:val="center"/>
                      </w:tcPr>
                      <w:p w14:paraId="15BF65CB" w14:textId="77777777" w:rsidR="00873096" w:rsidRDefault="00873096">
                        <w:pPr>
                          <w:ind w:left="34"/>
                          <w:rPr>
                            <w:noProof/>
                            <w:color w:val="525252"/>
                            <w:sz w:val="18"/>
                          </w:rPr>
                        </w:pPr>
                        <w:r>
                          <w:rPr>
                            <w:noProof/>
                            <w:color w:val="525252"/>
                            <w:sz w:val="18"/>
                            <w:lang w:val="fr-FR" w:eastAsia="fr-FR"/>
                          </w:rPr>
                          <w:drawing>
                            <wp:inline distT="0" distB="0" distL="0" distR="0" wp14:anchorId="3390F59D" wp14:editId="5B2B5596">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6AB0CC06" w14:textId="77777777" w:rsidR="00873096" w:rsidRDefault="00873096" w:rsidP="005B5097">
                        <w:pPr>
                          <w:ind w:left="34"/>
                          <w:rPr>
                            <w:color w:val="525252"/>
                            <w:sz w:val="16"/>
                            <w:lang w:val="fr-FR"/>
                          </w:rPr>
                        </w:pPr>
                        <w:r>
                          <w:rPr>
                            <w:color w:val="525252"/>
                            <w:sz w:val="16"/>
                            <w:lang w:val="fr-FR"/>
                          </w:rPr>
                          <w:t xml:space="preserve">CONSERVATION JUSTICE </w:t>
                        </w:r>
                      </w:p>
                      <w:p w14:paraId="1B8FF3A0" w14:textId="77777777" w:rsidR="00873096" w:rsidRDefault="00873096" w:rsidP="005B5097">
                        <w:pPr>
                          <w:ind w:left="34"/>
                          <w:rPr>
                            <w:color w:val="525252"/>
                            <w:sz w:val="16"/>
                            <w:lang w:val="fr-FR"/>
                          </w:rPr>
                        </w:pPr>
                        <w:r>
                          <w:rPr>
                            <w:color w:val="525252"/>
                            <w:sz w:val="16"/>
                            <w:lang w:val="fr-FR"/>
                          </w:rPr>
                          <w:t xml:space="preserve"> (+241) 074 23 38 65 </w:t>
                        </w:r>
                      </w:p>
                      <w:p w14:paraId="7C81F4BF" w14:textId="77777777" w:rsidR="00873096" w:rsidRDefault="00873096" w:rsidP="005B5097">
                        <w:pPr>
                          <w:ind w:left="34"/>
                          <w:rPr>
                            <w:color w:val="525252"/>
                            <w:sz w:val="16"/>
                            <w:lang w:val="fr-FR"/>
                          </w:rPr>
                        </w:pPr>
                        <w:r>
                          <w:rPr>
                            <w:color w:val="525252"/>
                            <w:sz w:val="16"/>
                            <w:lang w:val="fr-FR"/>
                          </w:rPr>
                          <w:t>luc@conservation-justice.org</w:t>
                        </w:r>
                      </w:p>
                      <w:p w14:paraId="2097495C" w14:textId="77777777" w:rsidR="00873096" w:rsidRDefault="00873096" w:rsidP="005B5097">
                        <w:pPr>
                          <w:rPr>
                            <w:noProof/>
                            <w:color w:val="525252"/>
                            <w:sz w:val="18"/>
                          </w:rPr>
                        </w:pPr>
                        <w:r>
                          <w:rPr>
                            <w:color w:val="525252"/>
                            <w:sz w:val="16"/>
                          </w:rPr>
                          <w:t>www.conservation-justice.org</w:t>
                        </w:r>
                      </w:p>
                    </w:tc>
                  </w:tr>
                </w:tbl>
                <w:p w14:paraId="2555F304" w14:textId="77777777" w:rsidR="00873096" w:rsidRPr="009D1CCE" w:rsidRDefault="00873096">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6D58A529" w14:textId="77777777" w:rsidR="00873096" w:rsidRDefault="00873096">
                  <w:pPr>
                    <w:ind w:left="426"/>
                    <w:rPr>
                      <w:color w:val="0D0D0D"/>
                      <w:lang w:val="fr-FR"/>
                    </w:rPr>
                  </w:pPr>
                  <w:r>
                    <w:t>Renforcement de l’application de la Loi sur la Faune et la Flore en Afrique Centrale</w:t>
                  </w:r>
                </w:p>
              </w:txbxContent>
            </v:textbox>
            <w10:wrap anchorx="page"/>
          </v:rect>
        </w:pict>
      </w:r>
      <w:r>
        <w:rPr>
          <w:noProof/>
        </w:rPr>
        <w:pict w14:anchorId="14E4B37B">
          <v:rect id="Rectangle 3" o:spid="_x0000_s1028" style="position:absolute;left:0;text-align:left;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w3AX/AEAANsDAAAOAAAAZHJzL2Uyb0RvYy54bWysU9uO0zAQfUfiHyy/0zS9QImarlZdFSEt&#13;&#10;sGKXD3AcJ7FwPGbsNi1fz9jplsK+IfJgeTwzx+ccT9Y3x96wg0KvwZY8n0w5U1ZCrW1b8m9Puzcr&#13;&#10;znwQthYGrCr5SXl+s3n9aj24Qs2gA1MrZARifTG4knchuCLLvOxUL/wEnLKUbAB7ESjENqtRDITe&#13;&#10;m2w2nb7NBsDaIUjlPZ3ejUm+SfhNo2T40jReBWZKTtxCWjGtVVyzzVoULQrXaXmmIf6BRS+0pUsv&#13;&#10;UHciCLZH/QKq1xLBQxMmEvoMmkZLlTSQmnz6l5rHTjiVtJA53l1s8v8PVn4+PCDTdcnnnFnR0xN9&#13;&#10;JdOEbY1i82jP4HxBVY/uAaNA7+5BfvfMwrajKnWLCEOnRE2k8lif/dEQA0+trBo+QU3oYh8gOXVs&#13;&#10;sI+A5AE7pgc5XR5EHQOTdDjPV/l8Se8mKbdc5dPZMl0hiuduhz58UNCzuCk5EveELg73PkQ2ongu&#13;&#10;SezB6HqnjUkBttXWIDsIGo5d+s7o/rrM2FhsIbaNiPEkyYzKRocqqE+kEmGcMPojaNMB/uRsoOkq&#13;&#10;uf+xF6g4Mx8tOfU+XyziOKZgsXw3owCvM9V1RlhJUCUPnI3bbRhHeO9Qtx3dlCfRFm7J3UYn4dH5&#13;&#10;kdWZLE1Q8uM87XFEr+NU9fuf3PwCAAD//wMAUEsDBBQABgAIAAAAIQCzryDA4gAAABEBAAAPAAAA&#13;&#10;ZHJzL2Rvd25yZXYueG1sTE9NT8MwDL0j8R8iT+K2JYNSrV3TCYF2Ag5sSFy9JmurNU5p0q38e7wT&#13;&#10;XCy9Z/t9FJvJdeJsh9B60rBcKBCWKm9aqjV87rfzFYgQkQx2nqyGHxtgU97eFJgbf6EPe97FWrAI&#13;&#10;hRw1NDH2uZShaqzDsPC9Jd4d/eAwMhxqaQa8sLjr5L1SqXTYEjs02Nvnxlan3eg0YJqY7/fjw9v+&#13;&#10;dUwxqye1ffxSWt/Nppc1j6c1iGin+PcB1w6cH0oOdvAjmSA6xquMC0UN86VKExB8kmaKqcOVSjKQ&#13;&#10;ZSH/Nyl/AQAA//8DAFBLAQItABQABgAIAAAAIQC2gziS/gAAAOEBAAATAAAAAAAAAAAAAAAAAAAA&#13;&#10;AABbQ29udGVudF9UeXBlc10ueG1sUEsBAi0AFAAGAAgAAAAhADj9If/WAAAAlAEAAAsAAAAAAAAA&#13;&#10;AAAAAAAALwEAAF9yZWxzLy5yZWxzUEsBAi0AFAAGAAgAAAAhALTDcBf8AQAA2wMAAA4AAAAAAAAA&#13;&#10;AAAAAAAALgIAAGRycy9lMm9Eb2MueG1sUEsBAi0AFAAGAAgAAAAhALOvIMDiAAAAEQEAAA8AAAAA&#13;&#10;AAAAAAAAAAAAVgQAAGRycy9kb3ducmV2LnhtbFBLBQYAAAAABAAEAPMAAABlBQAAAAA=&#13;&#10;" stroked="f"/>
        </w:pict>
      </w:r>
      <w:r w:rsidR="00D46E78" w:rsidRPr="00682A96">
        <w:rPr>
          <w:rStyle w:val="Accentuation"/>
          <w:i w:val="0"/>
        </w:rPr>
        <w:t>-</w:t>
      </w:r>
    </w:p>
    <w:p w14:paraId="66224EB5" w14:textId="77777777" w:rsidR="00CC204D" w:rsidRPr="00682A96" w:rsidRDefault="00CC204D" w:rsidP="00B0607F">
      <w:pPr>
        <w:jc w:val="both"/>
        <w:rPr>
          <w:rStyle w:val="Accentuation"/>
          <w:i w:val="0"/>
        </w:rPr>
      </w:pPr>
    </w:p>
    <w:p w14:paraId="4D326BC4" w14:textId="77777777" w:rsidR="00CC204D" w:rsidRPr="00682A96" w:rsidRDefault="00CC204D" w:rsidP="00B0607F">
      <w:pPr>
        <w:jc w:val="both"/>
        <w:rPr>
          <w:rStyle w:val="Accentuation"/>
          <w:i w:val="0"/>
        </w:rPr>
      </w:pPr>
    </w:p>
    <w:p w14:paraId="225D1B44" w14:textId="77777777" w:rsidR="00CC204D" w:rsidRPr="00682A96" w:rsidRDefault="00CC204D" w:rsidP="00B0607F">
      <w:pPr>
        <w:jc w:val="both"/>
        <w:rPr>
          <w:rStyle w:val="Accentuation"/>
          <w:i w:val="0"/>
        </w:rPr>
      </w:pPr>
    </w:p>
    <w:p w14:paraId="68EBCA1B" w14:textId="77777777" w:rsidR="00CC204D" w:rsidRPr="00682A96" w:rsidRDefault="00CC204D" w:rsidP="00B0607F">
      <w:pPr>
        <w:jc w:val="both"/>
        <w:rPr>
          <w:rStyle w:val="Accentuation"/>
          <w:i w:val="0"/>
        </w:rPr>
      </w:pPr>
    </w:p>
    <w:p w14:paraId="38B555CF" w14:textId="77777777" w:rsidR="00CC204D" w:rsidRPr="00682A96" w:rsidRDefault="00CC204D" w:rsidP="00B0607F">
      <w:pPr>
        <w:jc w:val="both"/>
        <w:rPr>
          <w:rStyle w:val="Accentuation"/>
          <w:i w:val="0"/>
        </w:rPr>
      </w:pPr>
    </w:p>
    <w:p w14:paraId="1FA9C489" w14:textId="77777777" w:rsidR="00CC204D" w:rsidRPr="00682A96" w:rsidRDefault="00CC204D" w:rsidP="00B0607F">
      <w:pPr>
        <w:jc w:val="both"/>
        <w:rPr>
          <w:rStyle w:val="Accentuation"/>
          <w:i w:val="0"/>
        </w:rPr>
      </w:pPr>
    </w:p>
    <w:p w14:paraId="4EE5898B" w14:textId="77777777" w:rsidR="00CC204D" w:rsidRPr="00682A96" w:rsidRDefault="00CC204D" w:rsidP="00B0607F">
      <w:pPr>
        <w:jc w:val="both"/>
        <w:rPr>
          <w:rStyle w:val="Accentuation"/>
          <w:i w:val="0"/>
        </w:rPr>
      </w:pPr>
    </w:p>
    <w:p w14:paraId="56DA882A" w14:textId="77777777" w:rsidR="009D1CCE" w:rsidRPr="00682A96" w:rsidRDefault="009D1CCE" w:rsidP="009D1CCE">
      <w:pPr>
        <w:jc w:val="center"/>
        <w:rPr>
          <w:b/>
          <w:bCs/>
        </w:rPr>
      </w:pPr>
      <w:r w:rsidRPr="00682A96">
        <w:rPr>
          <w:b/>
          <w:bCs/>
        </w:rPr>
        <w:t xml:space="preserve">Appui à la </w:t>
      </w:r>
      <w:r w:rsidR="00B84130" w:rsidRPr="00682A96">
        <w:rPr>
          <w:b/>
          <w:bCs/>
        </w:rPr>
        <w:t>Lutte contre l’exploitation forestière illégale </w:t>
      </w:r>
    </w:p>
    <w:p w14:paraId="18A697F7" w14:textId="77777777" w:rsidR="00CC204D" w:rsidRPr="00682A96" w:rsidRDefault="009D1CCE" w:rsidP="009D1CCE">
      <w:pPr>
        <w:ind w:left="426"/>
        <w:jc w:val="center"/>
        <w:rPr>
          <w:b/>
          <w:bCs/>
        </w:rPr>
      </w:pPr>
      <w:r w:rsidRPr="00682A96">
        <w:rPr>
          <w:b/>
          <w:bCs/>
        </w:rPr>
        <w:t xml:space="preserve"> ALEFI</w:t>
      </w:r>
    </w:p>
    <w:p w14:paraId="4A209700" w14:textId="77777777" w:rsidR="000460B6" w:rsidRPr="00682A96" w:rsidRDefault="000460B6" w:rsidP="009D1CCE">
      <w:pPr>
        <w:ind w:left="426"/>
        <w:jc w:val="center"/>
        <w:rPr>
          <w:b/>
          <w:bCs/>
        </w:rPr>
      </w:pPr>
    </w:p>
    <w:p w14:paraId="5F4DC4A6" w14:textId="77777777" w:rsidR="000460B6" w:rsidRPr="00682A96" w:rsidRDefault="00132E04" w:rsidP="000460B6">
      <w:pPr>
        <w:jc w:val="center"/>
        <w:rPr>
          <w:b/>
          <w:lang w:val="fr-FR"/>
        </w:rPr>
      </w:pPr>
      <w:r>
        <w:rPr>
          <w:b/>
          <w:lang w:val="fr-FR"/>
        </w:rPr>
        <w:t xml:space="preserve">Rapport Mensuel </w:t>
      </w:r>
      <w:proofErr w:type="gramStart"/>
      <w:r>
        <w:rPr>
          <w:b/>
          <w:lang w:val="fr-FR"/>
        </w:rPr>
        <w:t>Février</w:t>
      </w:r>
      <w:proofErr w:type="gramEnd"/>
      <w:r>
        <w:rPr>
          <w:b/>
          <w:lang w:val="fr-FR"/>
        </w:rPr>
        <w:t xml:space="preserve"> 202</w:t>
      </w:r>
    </w:p>
    <w:p w14:paraId="457DF27D" w14:textId="77777777" w:rsidR="000460B6" w:rsidRPr="00682A96" w:rsidRDefault="000460B6" w:rsidP="000460B6">
      <w:pPr>
        <w:jc w:val="center"/>
        <w:rPr>
          <w:lang w:val="fr-FR"/>
        </w:rPr>
      </w:pPr>
      <w:r w:rsidRPr="00682A96">
        <w:rPr>
          <w:lang w:val="fr-FR"/>
        </w:rPr>
        <w:t>Conservation Justice</w:t>
      </w:r>
    </w:p>
    <w:p w14:paraId="0BCC8B9E" w14:textId="77777777" w:rsidR="000460B6" w:rsidRPr="00682A96" w:rsidRDefault="000460B6" w:rsidP="009D1CCE">
      <w:pPr>
        <w:ind w:left="426"/>
        <w:jc w:val="center"/>
        <w:rPr>
          <w:rStyle w:val="Accentuation"/>
          <w:b/>
          <w:bCs/>
        </w:rPr>
      </w:pPr>
    </w:p>
    <w:p w14:paraId="4114D695" w14:textId="77777777" w:rsidR="000460B6" w:rsidRPr="00682A96" w:rsidRDefault="006A575E" w:rsidP="00142035">
      <w:pPr>
        <w:jc w:val="center"/>
        <w:rPr>
          <w:rStyle w:val="Accentuation"/>
          <w:i w:val="0"/>
        </w:rPr>
      </w:pPr>
      <w:r w:rsidRPr="00682A96">
        <w:rPr>
          <w:rStyle w:val="Accentuation"/>
          <w:i w:val="0"/>
        </w:rPr>
        <w:t>SOMMAIRE</w:t>
      </w:r>
    </w:p>
    <w:p w14:paraId="5778F615" w14:textId="77777777" w:rsidR="00CC204D" w:rsidRPr="00682A96" w:rsidRDefault="00CC204D" w:rsidP="00B0607F">
      <w:pPr>
        <w:jc w:val="both"/>
        <w:rPr>
          <w:rStyle w:val="Accentuation"/>
          <w:i w:val="0"/>
        </w:rPr>
      </w:pPr>
    </w:p>
    <w:p w14:paraId="5685694E" w14:textId="77777777" w:rsidR="00142035" w:rsidRPr="00682A96" w:rsidRDefault="007F719A">
      <w:pPr>
        <w:pStyle w:val="TM1"/>
        <w:rPr>
          <w:rFonts w:eastAsiaTheme="minorEastAsia"/>
          <w:lang w:val="fr-FR" w:eastAsia="fr-FR" w:bidi="ar-SA"/>
        </w:rPr>
      </w:pPr>
      <w:r w:rsidRPr="00682A96">
        <w:rPr>
          <w:rStyle w:val="Accentuation"/>
          <w:i w:val="0"/>
        </w:rPr>
        <w:fldChar w:fldCharType="begin"/>
      </w:r>
      <w:r w:rsidR="00142035" w:rsidRPr="00682A96">
        <w:rPr>
          <w:rStyle w:val="Accentuation"/>
          <w:i w:val="0"/>
        </w:rPr>
        <w:instrText xml:space="preserve"> TOC \o "1-3" \h \z \u </w:instrText>
      </w:r>
      <w:r w:rsidRPr="00682A96">
        <w:rPr>
          <w:rStyle w:val="Accentuation"/>
          <w:i w:val="0"/>
        </w:rPr>
        <w:fldChar w:fldCharType="separate"/>
      </w:r>
      <w:hyperlink w:anchor="_Toc118989098" w:history="1">
        <w:r w:rsidR="00142035" w:rsidRPr="00682A96">
          <w:rPr>
            <w:rStyle w:val="Lienhypertexte"/>
            <w:i/>
          </w:rPr>
          <w:t>1. Points principaux</w:t>
        </w:r>
        <w:r w:rsidR="00142035" w:rsidRPr="00682A96">
          <w:rPr>
            <w:webHidden/>
          </w:rPr>
          <w:tab/>
        </w:r>
        <w:r w:rsidRPr="00682A96">
          <w:rPr>
            <w:webHidden/>
          </w:rPr>
          <w:fldChar w:fldCharType="begin"/>
        </w:r>
        <w:r w:rsidR="00142035" w:rsidRPr="00682A96">
          <w:rPr>
            <w:webHidden/>
          </w:rPr>
          <w:instrText xml:space="preserve"> PAGEREF _Toc118989098 \h </w:instrText>
        </w:r>
        <w:r w:rsidRPr="00682A96">
          <w:rPr>
            <w:webHidden/>
          </w:rPr>
        </w:r>
        <w:r w:rsidRPr="00682A96">
          <w:rPr>
            <w:webHidden/>
          </w:rPr>
          <w:fldChar w:fldCharType="separate"/>
        </w:r>
        <w:r w:rsidR="00142035" w:rsidRPr="00682A96">
          <w:rPr>
            <w:webHidden/>
          </w:rPr>
          <w:t>2</w:t>
        </w:r>
        <w:r w:rsidRPr="00682A96">
          <w:rPr>
            <w:webHidden/>
          </w:rPr>
          <w:fldChar w:fldCharType="end"/>
        </w:r>
      </w:hyperlink>
    </w:p>
    <w:p w14:paraId="5725C1D5" w14:textId="77777777" w:rsidR="00142035" w:rsidRPr="00682A96" w:rsidRDefault="00180C4C">
      <w:pPr>
        <w:pStyle w:val="TM1"/>
        <w:rPr>
          <w:rFonts w:eastAsiaTheme="minorEastAsia"/>
          <w:lang w:val="fr-FR" w:eastAsia="fr-FR" w:bidi="ar-SA"/>
        </w:rPr>
      </w:pPr>
      <w:hyperlink w:anchor="_Toc118989099" w:history="1">
        <w:r w:rsidR="00142035" w:rsidRPr="00682A96">
          <w:rPr>
            <w:rStyle w:val="Lienhypertexte"/>
            <w:i/>
            <w:iCs/>
          </w:rPr>
          <w:t>2. Investigations</w:t>
        </w:r>
        <w:r w:rsidR="00142035" w:rsidRPr="00682A96">
          <w:rPr>
            <w:webHidden/>
          </w:rPr>
          <w:tab/>
        </w:r>
        <w:r w:rsidR="007F719A" w:rsidRPr="00682A96">
          <w:rPr>
            <w:webHidden/>
          </w:rPr>
          <w:fldChar w:fldCharType="begin"/>
        </w:r>
        <w:r w:rsidR="00142035" w:rsidRPr="00682A96">
          <w:rPr>
            <w:webHidden/>
          </w:rPr>
          <w:instrText xml:space="preserve"> PAGEREF _Toc118989099 \h </w:instrText>
        </w:r>
        <w:r w:rsidR="007F719A" w:rsidRPr="00682A96">
          <w:rPr>
            <w:webHidden/>
          </w:rPr>
        </w:r>
        <w:r w:rsidR="007F719A" w:rsidRPr="00682A96">
          <w:rPr>
            <w:webHidden/>
          </w:rPr>
          <w:fldChar w:fldCharType="separate"/>
        </w:r>
        <w:r w:rsidR="00142035" w:rsidRPr="00682A96">
          <w:rPr>
            <w:webHidden/>
          </w:rPr>
          <w:t>2</w:t>
        </w:r>
        <w:r w:rsidR="007F719A" w:rsidRPr="00682A96">
          <w:rPr>
            <w:webHidden/>
          </w:rPr>
          <w:fldChar w:fldCharType="end"/>
        </w:r>
      </w:hyperlink>
    </w:p>
    <w:p w14:paraId="5E89E2D1" w14:textId="77777777" w:rsidR="00142035" w:rsidRPr="00682A96" w:rsidRDefault="00180C4C">
      <w:pPr>
        <w:pStyle w:val="TM1"/>
        <w:rPr>
          <w:rFonts w:eastAsiaTheme="minorEastAsia"/>
          <w:lang w:val="fr-FR" w:eastAsia="fr-FR" w:bidi="ar-SA"/>
        </w:rPr>
      </w:pPr>
      <w:hyperlink w:anchor="_Toc118989100" w:history="1">
        <w:r w:rsidR="00142035" w:rsidRPr="00682A96">
          <w:rPr>
            <w:rStyle w:val="Lienhypertexte"/>
            <w:i/>
          </w:rPr>
          <w:t>3. Opérations</w:t>
        </w:r>
        <w:r w:rsidR="00142035" w:rsidRPr="00682A96">
          <w:rPr>
            <w:webHidden/>
          </w:rPr>
          <w:tab/>
        </w:r>
        <w:r w:rsidR="007F719A" w:rsidRPr="00682A96">
          <w:rPr>
            <w:webHidden/>
          </w:rPr>
          <w:fldChar w:fldCharType="begin"/>
        </w:r>
        <w:r w:rsidR="00142035" w:rsidRPr="00682A96">
          <w:rPr>
            <w:webHidden/>
          </w:rPr>
          <w:instrText xml:space="preserve"> PAGEREF _Toc118989100 \h </w:instrText>
        </w:r>
        <w:r w:rsidR="007F719A" w:rsidRPr="00682A96">
          <w:rPr>
            <w:webHidden/>
          </w:rPr>
        </w:r>
        <w:r w:rsidR="007F719A" w:rsidRPr="00682A96">
          <w:rPr>
            <w:webHidden/>
          </w:rPr>
          <w:fldChar w:fldCharType="separate"/>
        </w:r>
        <w:r w:rsidR="00142035" w:rsidRPr="00682A96">
          <w:rPr>
            <w:webHidden/>
          </w:rPr>
          <w:t>2</w:t>
        </w:r>
        <w:r w:rsidR="007F719A" w:rsidRPr="00682A96">
          <w:rPr>
            <w:webHidden/>
          </w:rPr>
          <w:fldChar w:fldCharType="end"/>
        </w:r>
      </w:hyperlink>
    </w:p>
    <w:p w14:paraId="6ACF4EFB" w14:textId="77777777" w:rsidR="00142035" w:rsidRPr="00682A96" w:rsidRDefault="00180C4C">
      <w:pPr>
        <w:pStyle w:val="TM1"/>
        <w:rPr>
          <w:rFonts w:eastAsiaTheme="minorEastAsia"/>
          <w:lang w:val="fr-FR" w:eastAsia="fr-FR" w:bidi="ar-SA"/>
        </w:rPr>
      </w:pPr>
      <w:hyperlink w:anchor="_Toc118989101" w:history="1">
        <w:r w:rsidR="00142035" w:rsidRPr="00682A96">
          <w:rPr>
            <w:rStyle w:val="Lienhypertexte"/>
            <w:i/>
            <w:iCs/>
          </w:rPr>
          <w:t>4. Département juridique</w:t>
        </w:r>
        <w:r w:rsidR="00142035" w:rsidRPr="00682A96">
          <w:rPr>
            <w:webHidden/>
          </w:rPr>
          <w:tab/>
        </w:r>
        <w:r w:rsidR="007F719A" w:rsidRPr="00682A96">
          <w:rPr>
            <w:webHidden/>
          </w:rPr>
          <w:fldChar w:fldCharType="begin"/>
        </w:r>
        <w:r w:rsidR="00142035" w:rsidRPr="00682A96">
          <w:rPr>
            <w:webHidden/>
          </w:rPr>
          <w:instrText xml:space="preserve"> PAGEREF _Toc118989101 \h </w:instrText>
        </w:r>
        <w:r w:rsidR="007F719A" w:rsidRPr="00682A96">
          <w:rPr>
            <w:webHidden/>
          </w:rPr>
        </w:r>
        <w:r w:rsidR="007F719A" w:rsidRPr="00682A96">
          <w:rPr>
            <w:webHidden/>
          </w:rPr>
          <w:fldChar w:fldCharType="separate"/>
        </w:r>
        <w:r w:rsidR="00142035" w:rsidRPr="00682A96">
          <w:rPr>
            <w:webHidden/>
          </w:rPr>
          <w:t>2</w:t>
        </w:r>
        <w:r w:rsidR="007F719A" w:rsidRPr="00682A96">
          <w:rPr>
            <w:webHidden/>
          </w:rPr>
          <w:fldChar w:fldCharType="end"/>
        </w:r>
      </w:hyperlink>
    </w:p>
    <w:p w14:paraId="2E15D1F8" w14:textId="77777777" w:rsidR="00142035" w:rsidRPr="00682A96" w:rsidRDefault="00180C4C">
      <w:pPr>
        <w:pStyle w:val="TM1"/>
        <w:rPr>
          <w:rFonts w:eastAsiaTheme="minorEastAsia"/>
          <w:lang w:val="fr-FR" w:eastAsia="fr-FR" w:bidi="ar-SA"/>
        </w:rPr>
      </w:pPr>
      <w:hyperlink w:anchor="_Toc118989102" w:history="1">
        <w:r w:rsidR="00142035" w:rsidRPr="00682A96">
          <w:rPr>
            <w:rStyle w:val="Lienhypertexte"/>
            <w:i/>
          </w:rPr>
          <w:t>5. Missions</w:t>
        </w:r>
        <w:r w:rsidR="00142035" w:rsidRPr="00682A96">
          <w:rPr>
            <w:webHidden/>
          </w:rPr>
          <w:tab/>
        </w:r>
        <w:r w:rsidR="007F719A" w:rsidRPr="00682A96">
          <w:rPr>
            <w:webHidden/>
          </w:rPr>
          <w:fldChar w:fldCharType="begin"/>
        </w:r>
        <w:r w:rsidR="00142035" w:rsidRPr="00682A96">
          <w:rPr>
            <w:webHidden/>
          </w:rPr>
          <w:instrText xml:space="preserve"> PAGEREF _Toc118989102 \h </w:instrText>
        </w:r>
        <w:r w:rsidR="007F719A" w:rsidRPr="00682A96">
          <w:rPr>
            <w:webHidden/>
          </w:rPr>
        </w:r>
        <w:r w:rsidR="007F719A" w:rsidRPr="00682A96">
          <w:rPr>
            <w:webHidden/>
          </w:rPr>
          <w:fldChar w:fldCharType="separate"/>
        </w:r>
        <w:r w:rsidR="00142035" w:rsidRPr="00682A96">
          <w:rPr>
            <w:webHidden/>
          </w:rPr>
          <w:t>3</w:t>
        </w:r>
        <w:r w:rsidR="007F719A" w:rsidRPr="00682A96">
          <w:rPr>
            <w:webHidden/>
          </w:rPr>
          <w:fldChar w:fldCharType="end"/>
        </w:r>
      </w:hyperlink>
    </w:p>
    <w:p w14:paraId="1624E865" w14:textId="77777777" w:rsidR="00142035" w:rsidRPr="00682A96" w:rsidRDefault="00180C4C">
      <w:pPr>
        <w:pStyle w:val="TM1"/>
        <w:rPr>
          <w:rFonts w:eastAsiaTheme="minorEastAsia"/>
          <w:lang w:val="fr-FR" w:eastAsia="fr-FR" w:bidi="ar-SA"/>
        </w:rPr>
      </w:pPr>
      <w:hyperlink w:anchor="_Toc118989103" w:history="1">
        <w:r w:rsidR="00142035" w:rsidRPr="00682A96">
          <w:rPr>
            <w:rStyle w:val="Lienhypertexte"/>
            <w:i/>
            <w:iCs/>
          </w:rPr>
          <w:t>6. Cahiers des Charges Contractuels</w:t>
        </w:r>
        <w:r w:rsidR="00142035" w:rsidRPr="00682A96">
          <w:rPr>
            <w:webHidden/>
          </w:rPr>
          <w:tab/>
        </w:r>
        <w:r w:rsidR="00DC31A9">
          <w:rPr>
            <w:webHidden/>
          </w:rPr>
          <w:t>9</w:t>
        </w:r>
      </w:hyperlink>
    </w:p>
    <w:p w14:paraId="20F4213E" w14:textId="77777777" w:rsidR="00142035" w:rsidRPr="00682A96" w:rsidRDefault="00180C4C">
      <w:pPr>
        <w:pStyle w:val="TM1"/>
        <w:rPr>
          <w:rFonts w:eastAsiaTheme="minorEastAsia"/>
          <w:lang w:val="fr-FR" w:eastAsia="fr-FR" w:bidi="ar-SA"/>
        </w:rPr>
      </w:pPr>
      <w:hyperlink w:anchor="_Toc118989104" w:history="1">
        <w:r w:rsidR="00142035" w:rsidRPr="00682A96">
          <w:rPr>
            <w:rStyle w:val="Lienhypertexte"/>
            <w:i/>
            <w:iCs/>
          </w:rPr>
          <w:t>7. Communication</w:t>
        </w:r>
        <w:r w:rsidR="00142035" w:rsidRPr="00682A96">
          <w:rPr>
            <w:webHidden/>
          </w:rPr>
          <w:tab/>
        </w:r>
        <w:r w:rsidR="00DC31A9">
          <w:rPr>
            <w:webHidden/>
          </w:rPr>
          <w:t>9</w:t>
        </w:r>
      </w:hyperlink>
    </w:p>
    <w:p w14:paraId="50AC03FD" w14:textId="77777777" w:rsidR="00142035" w:rsidRPr="00682A96" w:rsidRDefault="00180C4C">
      <w:pPr>
        <w:pStyle w:val="TM1"/>
        <w:rPr>
          <w:rFonts w:eastAsiaTheme="minorEastAsia"/>
          <w:lang w:val="fr-FR" w:eastAsia="fr-FR" w:bidi="ar-SA"/>
        </w:rPr>
      </w:pPr>
      <w:hyperlink w:anchor="_Toc118989105" w:history="1">
        <w:r w:rsidR="00142035" w:rsidRPr="00682A96">
          <w:rPr>
            <w:rStyle w:val="Lienhypertexte"/>
            <w:i/>
            <w:iCs/>
          </w:rPr>
          <w:t>8. Relations extérieures</w:t>
        </w:r>
        <w:r w:rsidR="00142035" w:rsidRPr="00682A96">
          <w:rPr>
            <w:webHidden/>
          </w:rPr>
          <w:tab/>
        </w:r>
        <w:r w:rsidR="004F67EB">
          <w:rPr>
            <w:webHidden/>
          </w:rPr>
          <w:t>10</w:t>
        </w:r>
      </w:hyperlink>
    </w:p>
    <w:p w14:paraId="7221F126" w14:textId="77777777" w:rsidR="00142035" w:rsidRPr="00682A96" w:rsidRDefault="00180C4C">
      <w:pPr>
        <w:pStyle w:val="TM1"/>
        <w:rPr>
          <w:rFonts w:eastAsiaTheme="minorEastAsia"/>
          <w:lang w:val="fr-FR" w:eastAsia="fr-FR" w:bidi="ar-SA"/>
        </w:rPr>
      </w:pPr>
      <w:hyperlink w:anchor="_Toc118989106" w:history="1">
        <w:r w:rsidR="00142035" w:rsidRPr="00682A96">
          <w:rPr>
            <w:rStyle w:val="Lienhypertexte"/>
            <w:i/>
            <w:iCs/>
          </w:rPr>
          <w:t>9. Conclusion</w:t>
        </w:r>
        <w:r w:rsidR="00142035" w:rsidRPr="00682A96">
          <w:rPr>
            <w:webHidden/>
          </w:rPr>
          <w:tab/>
        </w:r>
        <w:r w:rsidR="00DC31A9">
          <w:rPr>
            <w:webHidden/>
          </w:rPr>
          <w:t>10</w:t>
        </w:r>
      </w:hyperlink>
    </w:p>
    <w:p w14:paraId="1B2D42C2" w14:textId="77777777" w:rsidR="00CC204D" w:rsidRPr="00682A96" w:rsidRDefault="007F719A" w:rsidP="00B0607F">
      <w:pPr>
        <w:jc w:val="both"/>
        <w:rPr>
          <w:rStyle w:val="Accentuation"/>
          <w:i w:val="0"/>
        </w:rPr>
      </w:pPr>
      <w:r w:rsidRPr="00682A96">
        <w:rPr>
          <w:rStyle w:val="Accentuation"/>
          <w:i w:val="0"/>
          <w:noProof/>
          <w:lang w:bidi="he-IL"/>
        </w:rPr>
        <w:fldChar w:fldCharType="end"/>
      </w:r>
    </w:p>
    <w:p w14:paraId="3266BB02" w14:textId="77777777" w:rsidR="00A0221B" w:rsidRPr="00682A96" w:rsidRDefault="00A0221B" w:rsidP="00B0607F">
      <w:pPr>
        <w:tabs>
          <w:tab w:val="right" w:leader="dot" w:pos="9062"/>
        </w:tabs>
        <w:jc w:val="both"/>
        <w:rPr>
          <w:rStyle w:val="Accentuation"/>
          <w:i w:val="0"/>
        </w:rPr>
      </w:pPr>
    </w:p>
    <w:p w14:paraId="2A210DDA" w14:textId="77777777" w:rsidR="00A0221B" w:rsidRPr="00682A96" w:rsidRDefault="00A0221B" w:rsidP="00B0607F">
      <w:pPr>
        <w:tabs>
          <w:tab w:val="right" w:leader="dot" w:pos="9062"/>
        </w:tabs>
        <w:jc w:val="both"/>
        <w:rPr>
          <w:rStyle w:val="Accentuation"/>
        </w:rPr>
      </w:pPr>
    </w:p>
    <w:p w14:paraId="511D1AAB" w14:textId="77777777" w:rsidR="00F15FC2" w:rsidRPr="00682A96" w:rsidRDefault="00F15FC2" w:rsidP="00F15FC2">
      <w:pPr>
        <w:tabs>
          <w:tab w:val="left" w:pos="2680"/>
          <w:tab w:val="right" w:leader="dot" w:pos="9062"/>
        </w:tabs>
        <w:jc w:val="center"/>
        <w:rPr>
          <w:rStyle w:val="Accentuation"/>
          <w:i w:val="0"/>
        </w:rPr>
      </w:pPr>
      <w:r w:rsidRPr="00682A96">
        <w:rPr>
          <w:rStyle w:val="Accentuation"/>
          <w:i w:val="0"/>
          <w:noProof/>
          <w:lang w:val="fr-FR" w:eastAsia="fr-FR"/>
        </w:rPr>
        <w:drawing>
          <wp:inline distT="0" distB="0" distL="0" distR="0" wp14:anchorId="0611EFD2" wp14:editId="792A007C">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6494EDFB" w14:textId="77777777" w:rsidR="00F15FC2" w:rsidRPr="00682A96" w:rsidRDefault="00F15FC2" w:rsidP="00F15FC2">
      <w:pPr>
        <w:tabs>
          <w:tab w:val="left" w:pos="2680"/>
          <w:tab w:val="right" w:leader="dot" w:pos="9062"/>
        </w:tabs>
        <w:jc w:val="center"/>
        <w:rPr>
          <w:rStyle w:val="Accentuation"/>
          <w:i w:val="0"/>
          <w:iCs w:val="0"/>
        </w:rPr>
      </w:pPr>
      <w:r w:rsidRPr="00682A96">
        <w:rPr>
          <w:rStyle w:val="Accentuation"/>
          <w:i w:val="0"/>
          <w:iCs w:val="0"/>
        </w:rPr>
        <w:t>Union européenne</w:t>
      </w:r>
    </w:p>
    <w:p w14:paraId="407AAA8C" w14:textId="77777777" w:rsidR="00F15FC2" w:rsidRPr="00682A96" w:rsidRDefault="00F15FC2" w:rsidP="00F15FC2">
      <w:pPr>
        <w:tabs>
          <w:tab w:val="left" w:pos="2680"/>
          <w:tab w:val="right" w:leader="dot" w:pos="9062"/>
        </w:tabs>
        <w:jc w:val="center"/>
        <w:rPr>
          <w:rStyle w:val="Accentuation"/>
          <w:i w:val="0"/>
        </w:rPr>
      </w:pPr>
    </w:p>
    <w:p w14:paraId="3CED9A12" w14:textId="77777777" w:rsidR="00F15FC2" w:rsidRPr="00682A96" w:rsidRDefault="00F15FC2" w:rsidP="00F15FC2">
      <w:pPr>
        <w:tabs>
          <w:tab w:val="left" w:pos="2680"/>
          <w:tab w:val="right" w:leader="dot" w:pos="9062"/>
        </w:tabs>
        <w:jc w:val="center"/>
        <w:rPr>
          <w:rStyle w:val="Accentuation"/>
          <w:i w:val="0"/>
        </w:rPr>
      </w:pPr>
    </w:p>
    <w:p w14:paraId="023C7CE2" w14:textId="77777777" w:rsidR="00CC204D" w:rsidRPr="00682A96" w:rsidRDefault="00F15FC2" w:rsidP="005B5097">
      <w:pPr>
        <w:tabs>
          <w:tab w:val="left" w:pos="2680"/>
          <w:tab w:val="right" w:leader="dot" w:pos="9062"/>
        </w:tabs>
        <w:jc w:val="center"/>
        <w:rPr>
          <w:rStyle w:val="Accentuation"/>
          <w:i w:val="0"/>
        </w:rPr>
      </w:pPr>
      <w:r w:rsidRPr="00682A96">
        <w:rPr>
          <w:color w:val="000000"/>
          <w:lang w:eastAsia="fr-FR"/>
        </w:rPr>
        <w:t>Cette publication a été produite avec le soutien financier de l’Union européenne. Son contenu relève de la seule responsabilité de Conservation Justice et ne reflète pas nécessairement les opinions de l’Union européenne.</w:t>
      </w:r>
      <w:r w:rsidR="00180C4C">
        <w:rPr>
          <w:noProof/>
        </w:rPr>
        <w:pict w14:anchorId="037B4E31">
          <v:rect id="Rectangle 2"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ARNAwIAAO4DAAAOAAAAZHJzL2Uyb0RvYy54bWysU8GO0zAQvSPxD5bvNE3UFjZqulp1VYS0&#13;&#10;wIqFD3AcJ7FwPGbsNi1fz9jpdgvcED5YHs/4+b3n8fr2OBh2UOg12IrnszlnykpotO0q/u3r7s07&#13;&#10;znwQthEGrKr4SXl+u3n9aj26UhXQg2kUMgKxvhxdxfsQXJllXvZqEH4GTllKtoCDCBRilzUoRkIf&#13;&#10;TFbM56tsBGwcglTe0+79lOSbhN+2SobPbetVYKbixC2kGdNcxznbrEXZoXC9lmca4h9YDEJbuvQC&#13;&#10;dS+CYHvUf0ENWiJ4aMNMwpBB22qpkgZSk8//UPPUC6eSFjLHu4tN/v/Byk+HR2S6qXjBmRUDPdEX&#13;&#10;Mk3YzihWRHtG50uqenKPGAV69wDyu2cWtj1VqTtEGHslGiKVx/rstwMx8HSU1eNHaAhd7AMkp44t&#13;&#10;DhGQPGDH9CCny4OoY2CSNld5sVi+XXImKZfnN/NVsUx3iPL5uEMf3isYWFxUHIl8gheHBx8iHVE+&#13;&#10;lyT6YHSz08akALt6a5AdBHXHLo0zur8uMzYWW4jHJsS4k3RGaZNF4Vgfk4/JhCi7huZEwhGmpqNP&#13;&#10;Qose8CdnIzVcxf2PvUDFmflgybybfLGIHZoCUl1QgNeZ+jojrCSoigfOpuU2TF29d6i7nm7Kkw0W&#13;&#10;7sjwVicrXlid6VNTJYfOHyB27XWcql6+6eYXAAAA//8DAFBLAwQUAAYACAAAACEA2HwY1+UAAAAQ&#13;&#10;AQAADwAAAGRycy9kb3ducmV2LnhtbEyPwU7DMBBE70j8g7VI3Fo7aZ3SNE6FQD1BD7RIXLexm0TE&#13;&#10;doidNvw9ywkuK612ZnZesZ1sxy5mCK13CpK5AGZc5XXragXvx93sAViI6DR23hkF3ybAtry9KTDX&#13;&#10;/urezOUQa0YhLuSooImxzzkPVWMshrnvjaPb2Q8WI61DzfWAVwq3HU+FyLjF1tGHBnvz1Jjq8zBa&#13;&#10;BZgt9df+vHg9vowZrutJ7OSHUOr+bnre0HjcAItmin8O+GWg/lBSsZMfnQ6sUzBLFpKkCtJstQJG&#13;&#10;irVMCPGkYCllCrws+H+Q8gcAAP//AwBQSwECLQAUAAYACAAAACEAtoM4kv4AAADhAQAAEwAAAAAA&#13;&#10;AAAAAAAAAAAAAAAAW0NvbnRlbnRfVHlwZXNdLnhtbFBLAQItABQABgAIAAAAIQA4/SH/1gAAAJQB&#13;&#10;AAALAAAAAAAAAAAAAAAAAC8BAABfcmVscy8ucmVsc1BLAQItABQABgAIAAAAIQCkBARNAwIAAO4D&#13;&#10;AAAOAAAAAAAAAAAAAAAAAC4CAABkcnMvZTJvRG9jLnhtbFBLAQItABQABgAIAAAAIQDYfBjX5QAA&#13;&#10;ABABAAAPAAAAAAAAAAAAAAAAAF0EAABkcnMvZG93bnJldi54bWxQSwUGAAAAAAQABADzAAAAbwUA&#13;&#10;AAAA&#13;&#10;" stroked="f">
            <v:textbox>
              <w:txbxContent>
                <w:p w14:paraId="2D6C8B98" w14:textId="77777777" w:rsidR="00873096" w:rsidRDefault="00873096"/>
              </w:txbxContent>
            </v:textbox>
          </v:rect>
        </w:pict>
      </w:r>
      <w:r w:rsidR="00180C4C">
        <w:rPr>
          <w:noProof/>
        </w:rPr>
        <w:pict w14:anchorId="451C0A33">
          <v:rect id="Rectangle 1" o:spid="_x0000_s1026" style="position:absolute;left:0;text-align:left;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AT++wEAANsDAAAOAAAAZHJzL2Uyb0RvYy54bWysU9uO0zAQfUfiHyy/0zRVL2zUdLXqqghp&#13;&#10;gRULH+A4TmLheMzYbVq+nrHTLYV9W5EHy+OZOTnneLy+PfaGHRR6Dbbk+WTKmbISam3bkn//tnv3&#13;&#10;njMfhK2FAatKflKe327evlkPrlAz6MDUChmBWF8MruRdCK7IMi871Qs/AacsJRvAXgQKsc1qFAOh&#13;&#10;9yabTafLbACsHYJU3tPp/Zjkm4TfNEqGL03jVWCm5MQtpBXTWsU126xF0aJwnZZnGuIVLHqhLf30&#13;&#10;AnUvgmB71C+gei0RPDRhIqHPoGm0VEkDqcmn/6h56oRTSQuZ493FJv//YOXnwyMyXdPdcWZFT1f0&#13;&#10;lUwTtjWK5dGewfmCqp7cI0aB3j2A/OGZhW1HVeoOEYZOiZpIpfrsr4YYeGpl1fAJakIX+wDJqWOD&#13;&#10;fQQkD9gxXcjpciHqGJikwzy/mS5nC84k5ebz1XK1iJQyUTx3O/Thg4KexU3JkbgndHF48GEsfS5J&#13;&#10;7MHoeqeNSQG21dYgOwgajl36zuj+uszYWGwhto2I8STJjMpGhyqoT6QSYZwwehG06QB/cTbQdJXc&#13;&#10;/9wLVJyZj5acusnn8ziOKZgvVjMK8DpTXWeElQRV8sDZuN2GcYT3DnXb0Z/yJNrCHbnb6CQ8Oj+y&#13;&#10;OpOlCUrWnac9juh1nKr+vMnNbwAAAP//AwBQSwMEFAAGAAgAAAAhAMcLUmjkAAAAEAEAAA8AAABk&#13;&#10;cnMvZG93bnJldi54bWxMj8tOwzAQRfdI/QdrkNhRm+ZRksapEKgr6KItEttp7CYRsZ3GThv+nmFF&#13;&#10;N6N53rmnWE+mYxc9+NZZCU9zAUzbyqnW1hI+D5vHZ2A+oFXYOasl/GgP63J2V2Cu3NXu9GUfakYi&#13;&#10;1ucooQmhzzn3VaMN+rnrtaXZyQ0GA5VDzdWAVxI3HV8IkXKDraUPDfb6tdHV9340EjCN1Xl7ij4O&#13;&#10;72OKWT2JTfIlpHy4n95WFF5WwIKewv8F/DGQfyjJ2NGNVnnWSVgmgoCChGgRU0IbWbRMgB2pk8UJ&#13;&#10;8LLgtyDlLwAAAP//AwBQSwECLQAUAAYACAAAACEAtoM4kv4AAADhAQAAEwAAAAAAAAAAAAAAAAAA&#13;&#10;AAAAW0NvbnRlbnRfVHlwZXNdLnhtbFBLAQItABQABgAIAAAAIQA4/SH/1gAAAJQBAAALAAAAAAAA&#13;&#10;AAAAAAAAAC8BAABfcmVscy8ucmVsc1BLAQItABQABgAIAAAAIQAWcAT++wEAANsDAAAOAAAAAAAA&#13;&#10;AAAAAAAAAC4CAABkcnMvZTJvRG9jLnhtbFBLAQItABQABgAIAAAAIQDHC1Jo5AAAABABAAAPAAAA&#13;&#10;AAAAAAAAAAAAAFUEAABkcnMvZG93bnJldi54bWxQSwUGAAAAAAQABADzAAAAZgUAAAAA&#13;&#10;" stroked="f"/>
        </w:pict>
      </w:r>
      <w:r w:rsidR="006A575E" w:rsidRPr="00682A96">
        <w:rPr>
          <w:rStyle w:val="Accentuation"/>
          <w:i w:val="0"/>
        </w:rPr>
        <w:br w:type="page"/>
      </w:r>
    </w:p>
    <w:p w14:paraId="658FA37F" w14:textId="77777777" w:rsidR="009A5D44" w:rsidRPr="00682A96" w:rsidRDefault="006A575E" w:rsidP="00C82FB7">
      <w:pPr>
        <w:pStyle w:val="Titre1"/>
        <w:rPr>
          <w:rFonts w:ascii="Times New Roman" w:hAnsi="Times New Roman" w:cs="Times New Roman"/>
          <w:i/>
          <w:sz w:val="24"/>
          <w:szCs w:val="24"/>
        </w:rPr>
      </w:pPr>
      <w:bookmarkStart w:id="0" w:name="_Toc118989098"/>
      <w:r w:rsidRPr="00682A96">
        <w:rPr>
          <w:rStyle w:val="Accentuation"/>
          <w:rFonts w:ascii="Times New Roman" w:hAnsi="Times New Roman" w:cs="Times New Roman"/>
          <w:iCs w:val="0"/>
          <w:sz w:val="24"/>
          <w:szCs w:val="24"/>
        </w:rPr>
        <w:lastRenderedPageBreak/>
        <w:t>1. Points principaux</w:t>
      </w:r>
      <w:bookmarkEnd w:id="0"/>
    </w:p>
    <w:p w14:paraId="52801E39" w14:textId="77777777" w:rsidR="0027392E" w:rsidRPr="00682A96" w:rsidRDefault="0027392E" w:rsidP="0045362E">
      <w:pPr>
        <w:jc w:val="both"/>
        <w:rPr>
          <w:color w:val="000000"/>
          <w:lang w:eastAsia="fr-FR"/>
        </w:rPr>
      </w:pPr>
    </w:p>
    <w:p w14:paraId="18144E72" w14:textId="77777777" w:rsidR="00EB217F" w:rsidRDefault="00666AA3" w:rsidP="005B3C90">
      <w:pPr>
        <w:jc w:val="both"/>
      </w:pPr>
      <w:r w:rsidRPr="00682A96">
        <w:t>C</w:t>
      </w:r>
      <w:r w:rsidR="00EB217F">
        <w:t>e mois de février</w:t>
      </w:r>
      <w:r w:rsidR="0020491E">
        <w:t xml:space="preserve"> </w:t>
      </w:r>
      <w:r w:rsidR="00EB217F">
        <w:t>2024</w:t>
      </w:r>
      <w:r w:rsidR="00B94420" w:rsidRPr="00682A96">
        <w:t xml:space="preserve">, </w:t>
      </w:r>
      <w:r w:rsidR="00A12393" w:rsidRPr="005B3C90">
        <w:rPr>
          <w:rFonts w:cs="Calibri"/>
        </w:rPr>
        <w:t xml:space="preserve">la mission sociale avait pour objectif d’assurer le contact avec les partenaires locaux expliquer l’objectif du projet et mener des sensibilisations environnementales dans les villages concernés par les activités de ROUGIER et de SOMIVAB sur la protection de la faune sauvage et la pratique de la chasse au Gabon. Préparer la formation sur les CCC et les FC, recueillir des informations puis apporter </w:t>
      </w:r>
      <w:r w:rsidR="00A12393" w:rsidRPr="005B3C90">
        <w:rPr>
          <w:rFonts w:asciiTheme="minorHAnsi" w:hAnsiTheme="minorHAnsi" w:cstheme="minorHAnsi"/>
        </w:rPr>
        <w:t>un appui aux communautés villageoises dans la lutte contre l’exploitation forestière illégale et enfin faire la récolte des données démographiques dans les villages suivis par le projet.</w:t>
      </w:r>
    </w:p>
    <w:p w14:paraId="5E1227CE" w14:textId="77777777" w:rsidR="00B72259" w:rsidRDefault="00B72259" w:rsidP="00BA5AED">
      <w:pPr>
        <w:jc w:val="both"/>
      </w:pPr>
    </w:p>
    <w:p w14:paraId="798DF31B" w14:textId="77777777" w:rsidR="00862FF0" w:rsidRPr="00682A96" w:rsidRDefault="00862FF0" w:rsidP="00BA5AED">
      <w:pPr>
        <w:jc w:val="both"/>
        <w:rPr>
          <w:b/>
          <w:bCs/>
          <w:u w:val="single"/>
        </w:rPr>
      </w:pPr>
    </w:p>
    <w:p w14:paraId="55B45AE1" w14:textId="77777777" w:rsidR="00500234" w:rsidRPr="00682A96" w:rsidRDefault="00EB217F" w:rsidP="00BA5AED">
      <w:pPr>
        <w:jc w:val="both"/>
        <w:rPr>
          <w:b/>
          <w:bCs/>
          <w:u w:val="single"/>
        </w:rPr>
      </w:pPr>
      <w:r>
        <w:rPr>
          <w:b/>
          <w:bCs/>
          <w:u w:val="single"/>
        </w:rPr>
        <w:t>Du 06</w:t>
      </w:r>
      <w:r w:rsidR="00F450A5" w:rsidRPr="00682A96">
        <w:rPr>
          <w:b/>
          <w:bCs/>
          <w:u w:val="single"/>
        </w:rPr>
        <w:t xml:space="preserve"> au</w:t>
      </w:r>
      <w:r>
        <w:rPr>
          <w:b/>
          <w:bCs/>
          <w:u w:val="single"/>
        </w:rPr>
        <w:t xml:space="preserve"> 21 Février 2024</w:t>
      </w:r>
      <w:r w:rsidR="00F450A5" w:rsidRPr="00682A96">
        <w:rPr>
          <w:b/>
          <w:bCs/>
          <w:u w:val="single"/>
        </w:rPr>
        <w:t> </w:t>
      </w:r>
      <w:r w:rsidR="00F450A5" w:rsidRPr="00A232D9">
        <w:rPr>
          <w:b/>
          <w:bCs/>
        </w:rPr>
        <w:t>:</w:t>
      </w:r>
      <w:r w:rsidR="00626779">
        <w:rPr>
          <w:b/>
          <w:bCs/>
        </w:rPr>
        <w:t xml:space="preserve"> </w:t>
      </w:r>
      <w:r w:rsidR="00465753">
        <w:t>L</w:t>
      </w:r>
      <w:r w:rsidR="00A12393">
        <w:t xml:space="preserve">a province de l’Ogooué-Ivindo a été le lieu choisi pour mener la mission sociale </w:t>
      </w:r>
      <w:r w:rsidR="00465753">
        <w:t>du mois de février 2024.</w:t>
      </w:r>
      <w:r w:rsidR="00A12393">
        <w:t xml:space="preserve">  </w:t>
      </w:r>
    </w:p>
    <w:p w14:paraId="030F3E30" w14:textId="77777777" w:rsidR="00A232D9" w:rsidRPr="00374B51" w:rsidRDefault="00A232D9" w:rsidP="00500234">
      <w:pPr>
        <w:jc w:val="both"/>
      </w:pPr>
    </w:p>
    <w:p w14:paraId="7AD15FBF" w14:textId="77777777" w:rsidR="0027392E" w:rsidRPr="00682A96" w:rsidRDefault="0027392E" w:rsidP="0042718A">
      <w:pPr>
        <w:jc w:val="both"/>
        <w:rPr>
          <w:rStyle w:val="Accentuation"/>
          <w:b/>
          <w:i w:val="0"/>
        </w:rPr>
      </w:pPr>
    </w:p>
    <w:p w14:paraId="4D5317F3" w14:textId="77777777" w:rsidR="000A591E" w:rsidRPr="00682A96" w:rsidRDefault="000A591E" w:rsidP="000A591E">
      <w:pPr>
        <w:pStyle w:val="Titre1"/>
        <w:rPr>
          <w:rStyle w:val="Accentuation"/>
          <w:rFonts w:ascii="Times New Roman" w:hAnsi="Times New Roman" w:cs="Times New Roman"/>
          <w:b w:val="0"/>
          <w:i w:val="0"/>
          <w:sz w:val="24"/>
          <w:szCs w:val="24"/>
        </w:rPr>
      </w:pPr>
      <w:bookmarkStart w:id="1" w:name="_Toc118989099"/>
      <w:r w:rsidRPr="00682A96">
        <w:rPr>
          <w:rStyle w:val="Accentuation"/>
          <w:rFonts w:ascii="Times New Roman" w:hAnsi="Times New Roman" w:cs="Times New Roman"/>
          <w:sz w:val="24"/>
          <w:szCs w:val="24"/>
        </w:rPr>
        <w:t>2. Investigations</w:t>
      </w:r>
      <w:bookmarkEnd w:id="1"/>
    </w:p>
    <w:p w14:paraId="07CAB5E6" w14:textId="77777777" w:rsidR="000A591E" w:rsidRPr="00682A96" w:rsidRDefault="000A591E" w:rsidP="000A591E">
      <w:pPr>
        <w:jc w:val="both"/>
        <w:rPr>
          <w:rStyle w:val="Accentuation"/>
          <w:b/>
          <w:i w:val="0"/>
        </w:rPr>
      </w:pPr>
    </w:p>
    <w:p w14:paraId="06B0EC42" w14:textId="77777777" w:rsidR="000A591E" w:rsidRPr="00682A96" w:rsidRDefault="000A591E" w:rsidP="000A591E">
      <w:pPr>
        <w:spacing w:after="240" w:line="276" w:lineRule="auto"/>
        <w:jc w:val="both"/>
        <w:rPr>
          <w:i/>
          <w:lang w:val="fr-FR"/>
        </w:rPr>
      </w:pPr>
      <w:r w:rsidRPr="00682A96">
        <w:rPr>
          <w:i/>
          <w:lang w:val="fr-FR"/>
        </w:rPr>
        <w:t>Indicateurs :</w:t>
      </w:r>
    </w:p>
    <w:tbl>
      <w:tblPr>
        <w:tblStyle w:val="Grilledetableauclaire2"/>
        <w:tblW w:w="0" w:type="auto"/>
        <w:tblLook w:val="04A0" w:firstRow="1" w:lastRow="0" w:firstColumn="1" w:lastColumn="0" w:noHBand="0" w:noVBand="1"/>
      </w:tblPr>
      <w:tblGrid>
        <w:gridCol w:w="4531"/>
        <w:gridCol w:w="4531"/>
      </w:tblGrid>
      <w:tr w:rsidR="000A591E" w:rsidRPr="00682A96" w14:paraId="2485085E" w14:textId="77777777" w:rsidTr="004E4D64">
        <w:tc>
          <w:tcPr>
            <w:tcW w:w="4531" w:type="dxa"/>
          </w:tcPr>
          <w:p w14:paraId="4C646031" w14:textId="77777777" w:rsidR="000A591E" w:rsidRPr="00682A96" w:rsidRDefault="000A591E" w:rsidP="004E4D64">
            <w:pPr>
              <w:spacing w:line="276" w:lineRule="auto"/>
              <w:jc w:val="both"/>
              <w:rPr>
                <w:i/>
                <w:lang w:val="fr-FR"/>
              </w:rPr>
            </w:pPr>
            <w:r w:rsidRPr="00682A96">
              <w:rPr>
                <w:i/>
                <w:lang w:val="fr-FR"/>
              </w:rPr>
              <w:t>Nombre d’investigations menées</w:t>
            </w:r>
          </w:p>
        </w:tc>
        <w:tc>
          <w:tcPr>
            <w:tcW w:w="4531" w:type="dxa"/>
          </w:tcPr>
          <w:p w14:paraId="41CB04D4" w14:textId="77777777" w:rsidR="000A591E" w:rsidRPr="00682A96" w:rsidRDefault="00465753" w:rsidP="00B21D71">
            <w:pPr>
              <w:spacing w:line="276" w:lineRule="auto"/>
              <w:jc w:val="both"/>
              <w:rPr>
                <w:i/>
                <w:highlight w:val="yellow"/>
                <w:lang w:val="fr-FR"/>
              </w:rPr>
            </w:pPr>
            <w:r>
              <w:rPr>
                <w:i/>
                <w:lang w:val="fr-FR"/>
              </w:rPr>
              <w:t>1</w:t>
            </w:r>
          </w:p>
        </w:tc>
      </w:tr>
      <w:tr w:rsidR="000A591E" w:rsidRPr="00682A96" w14:paraId="0446D57F" w14:textId="77777777" w:rsidTr="004E4D64">
        <w:tc>
          <w:tcPr>
            <w:tcW w:w="4531" w:type="dxa"/>
          </w:tcPr>
          <w:p w14:paraId="1E9EBF57" w14:textId="77777777" w:rsidR="000A591E" w:rsidRPr="00682A96" w:rsidRDefault="000A591E" w:rsidP="004E4D64">
            <w:pPr>
              <w:spacing w:line="276" w:lineRule="auto"/>
              <w:jc w:val="both"/>
              <w:rPr>
                <w:i/>
                <w:lang w:val="fr-FR"/>
              </w:rPr>
            </w:pPr>
            <w:r w:rsidRPr="00682A96">
              <w:rPr>
                <w:i/>
                <w:lang w:val="fr-FR"/>
              </w:rPr>
              <w:t>Investigation ayant menées à une opération</w:t>
            </w:r>
          </w:p>
        </w:tc>
        <w:tc>
          <w:tcPr>
            <w:tcW w:w="4531" w:type="dxa"/>
          </w:tcPr>
          <w:p w14:paraId="4B1F2121" w14:textId="77777777" w:rsidR="000A591E" w:rsidRPr="00682A96" w:rsidRDefault="0029558B" w:rsidP="00F9554F">
            <w:pPr>
              <w:spacing w:line="276" w:lineRule="auto"/>
              <w:jc w:val="both"/>
              <w:rPr>
                <w:i/>
                <w:highlight w:val="yellow"/>
                <w:lang w:val="fr-FR"/>
              </w:rPr>
            </w:pPr>
            <w:r w:rsidRPr="00682A96">
              <w:rPr>
                <w:i/>
                <w:lang w:val="fr-FR"/>
              </w:rPr>
              <w:t>0</w:t>
            </w:r>
          </w:p>
        </w:tc>
      </w:tr>
      <w:tr w:rsidR="000A591E" w:rsidRPr="00682A96" w14:paraId="5C91BA02" w14:textId="77777777" w:rsidTr="004E4D64">
        <w:tc>
          <w:tcPr>
            <w:tcW w:w="4531" w:type="dxa"/>
          </w:tcPr>
          <w:p w14:paraId="2C7908D5" w14:textId="77777777" w:rsidR="000A591E" w:rsidRPr="00682A96" w:rsidRDefault="000A591E" w:rsidP="004E4D64">
            <w:pPr>
              <w:spacing w:line="276" w:lineRule="auto"/>
              <w:jc w:val="both"/>
              <w:rPr>
                <w:i/>
                <w:lang w:val="fr-FR"/>
              </w:rPr>
            </w:pPr>
            <w:r w:rsidRPr="00682A96">
              <w:rPr>
                <w:i/>
                <w:lang w:val="fr-FR"/>
              </w:rPr>
              <w:t xml:space="preserve">Nombre de </w:t>
            </w:r>
            <w:r w:rsidR="00600EA8" w:rsidRPr="00682A96">
              <w:rPr>
                <w:i/>
                <w:lang w:val="fr-FR"/>
              </w:rPr>
              <w:t>contrevenants</w:t>
            </w:r>
            <w:r w:rsidRPr="00682A96">
              <w:rPr>
                <w:i/>
                <w:lang w:val="fr-FR"/>
              </w:rPr>
              <w:t xml:space="preserve"> identifiés</w:t>
            </w:r>
          </w:p>
        </w:tc>
        <w:tc>
          <w:tcPr>
            <w:tcW w:w="4531" w:type="dxa"/>
          </w:tcPr>
          <w:p w14:paraId="3A54A6DA" w14:textId="77777777" w:rsidR="000A591E" w:rsidRPr="00682A96" w:rsidRDefault="000F0A2F" w:rsidP="00B21D71">
            <w:pPr>
              <w:spacing w:line="276" w:lineRule="auto"/>
              <w:jc w:val="both"/>
              <w:rPr>
                <w:i/>
                <w:lang w:val="fr-FR"/>
              </w:rPr>
            </w:pPr>
            <w:r>
              <w:rPr>
                <w:i/>
                <w:lang w:val="fr-FR"/>
              </w:rPr>
              <w:t>0</w:t>
            </w:r>
          </w:p>
        </w:tc>
      </w:tr>
    </w:tbl>
    <w:p w14:paraId="5D99BD22" w14:textId="77777777" w:rsidR="00735BB7" w:rsidRDefault="00735BB7" w:rsidP="000A591E">
      <w:pPr>
        <w:jc w:val="both"/>
        <w:rPr>
          <w:rStyle w:val="Accentuation"/>
          <w:i w:val="0"/>
          <w:lang w:val="fr-FR"/>
        </w:rPr>
      </w:pPr>
    </w:p>
    <w:p w14:paraId="6DF9BC75" w14:textId="77777777" w:rsidR="000F0A2F" w:rsidRDefault="00465753" w:rsidP="000A591E">
      <w:pPr>
        <w:jc w:val="both"/>
        <w:rPr>
          <w:rStyle w:val="Accentuation"/>
          <w:i w:val="0"/>
          <w:lang w:val="fr-FR"/>
        </w:rPr>
      </w:pPr>
      <w:r>
        <w:rPr>
          <w:rStyle w:val="Accentuation"/>
          <w:i w:val="0"/>
          <w:lang w:val="fr-FR"/>
        </w:rPr>
        <w:t xml:space="preserve">Une activité d’investigation a été menée au village </w:t>
      </w:r>
      <w:proofErr w:type="spellStart"/>
      <w:r>
        <w:rPr>
          <w:rStyle w:val="Accentuation"/>
          <w:i w:val="0"/>
          <w:lang w:val="fr-FR"/>
        </w:rPr>
        <w:t>Djidji</w:t>
      </w:r>
      <w:proofErr w:type="spellEnd"/>
      <w:r>
        <w:rPr>
          <w:rStyle w:val="Accentuation"/>
          <w:i w:val="0"/>
          <w:lang w:val="fr-FR"/>
        </w:rPr>
        <w:t xml:space="preserve"> en ce qui concerne la FC et l’exploitation de l’opérateur GTBB</w:t>
      </w:r>
      <w:r w:rsidR="000A22F4">
        <w:rPr>
          <w:rStyle w:val="Accentuation"/>
          <w:i w:val="0"/>
          <w:lang w:val="fr-FR"/>
        </w:rPr>
        <w:t>.</w:t>
      </w:r>
    </w:p>
    <w:p w14:paraId="20BFBF0E" w14:textId="77777777" w:rsidR="00D73275" w:rsidRDefault="00D73275" w:rsidP="000A591E">
      <w:pPr>
        <w:jc w:val="both"/>
        <w:rPr>
          <w:rStyle w:val="Accentuation"/>
          <w:i w:val="0"/>
          <w:lang w:val="fr-FR"/>
        </w:rPr>
      </w:pPr>
    </w:p>
    <w:p w14:paraId="77113AF3" w14:textId="77777777" w:rsidR="00D73275" w:rsidRPr="00682A96" w:rsidRDefault="00D73275" w:rsidP="000A591E">
      <w:pPr>
        <w:jc w:val="both"/>
        <w:rPr>
          <w:rStyle w:val="Accentuation"/>
          <w:i w:val="0"/>
          <w:lang w:val="fr-FR"/>
        </w:rPr>
      </w:pPr>
    </w:p>
    <w:p w14:paraId="6B0F6553" w14:textId="77777777" w:rsidR="000A591E" w:rsidRPr="00682A96" w:rsidRDefault="000A591E" w:rsidP="000A591E">
      <w:pPr>
        <w:pStyle w:val="Titre1"/>
        <w:rPr>
          <w:rStyle w:val="Accentuation"/>
          <w:rFonts w:ascii="Times New Roman" w:hAnsi="Times New Roman" w:cs="Times New Roman"/>
          <w:iCs w:val="0"/>
          <w:sz w:val="24"/>
          <w:szCs w:val="24"/>
        </w:rPr>
      </w:pPr>
      <w:bookmarkStart w:id="2" w:name="_Toc118989100"/>
      <w:r w:rsidRPr="00682A96">
        <w:rPr>
          <w:rStyle w:val="Accentuation"/>
          <w:rFonts w:ascii="Times New Roman" w:hAnsi="Times New Roman" w:cs="Times New Roman"/>
          <w:iCs w:val="0"/>
          <w:sz w:val="24"/>
          <w:szCs w:val="24"/>
        </w:rPr>
        <w:t>3. Opérations</w:t>
      </w:r>
      <w:bookmarkEnd w:id="2"/>
    </w:p>
    <w:p w14:paraId="48AF1477" w14:textId="77777777" w:rsidR="000A591E" w:rsidRPr="00682A96" w:rsidRDefault="000A591E" w:rsidP="000A591E">
      <w:pPr>
        <w:jc w:val="both"/>
        <w:rPr>
          <w:rStyle w:val="Accentuation"/>
          <w:i w:val="0"/>
        </w:rPr>
      </w:pPr>
    </w:p>
    <w:p w14:paraId="7FB1080C" w14:textId="77777777" w:rsidR="000A591E" w:rsidRPr="00682A96" w:rsidRDefault="000A591E" w:rsidP="000A591E">
      <w:pPr>
        <w:spacing w:after="240" w:line="276" w:lineRule="auto"/>
        <w:jc w:val="both"/>
        <w:rPr>
          <w:i/>
          <w:lang w:val="fr-FR"/>
        </w:rPr>
      </w:pPr>
      <w:r w:rsidRPr="00682A96">
        <w:rPr>
          <w:i/>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682A96" w14:paraId="5DDB8377" w14:textId="77777777" w:rsidTr="004E4D64">
        <w:trPr>
          <w:trHeight w:val="70"/>
        </w:trPr>
        <w:tc>
          <w:tcPr>
            <w:tcW w:w="4453" w:type="dxa"/>
          </w:tcPr>
          <w:p w14:paraId="458EA700" w14:textId="77777777" w:rsidR="000A591E" w:rsidRPr="00682A96" w:rsidRDefault="000A591E" w:rsidP="004E4D64">
            <w:pPr>
              <w:spacing w:line="276" w:lineRule="auto"/>
              <w:jc w:val="both"/>
              <w:rPr>
                <w:i/>
                <w:lang w:val="fr-FR"/>
              </w:rPr>
            </w:pPr>
            <w:r w:rsidRPr="00682A96">
              <w:rPr>
                <w:i/>
                <w:lang w:val="fr-FR"/>
              </w:rPr>
              <w:t>Nombre d’opérations menées ce mois</w:t>
            </w:r>
          </w:p>
        </w:tc>
        <w:tc>
          <w:tcPr>
            <w:tcW w:w="4478" w:type="dxa"/>
          </w:tcPr>
          <w:p w14:paraId="0CA9818C" w14:textId="77777777" w:rsidR="000A591E" w:rsidRPr="00682A96" w:rsidRDefault="00D93FC9" w:rsidP="00714C12">
            <w:pPr>
              <w:spacing w:line="276" w:lineRule="auto"/>
              <w:jc w:val="both"/>
              <w:rPr>
                <w:i/>
                <w:highlight w:val="yellow"/>
                <w:lang w:val="fr-FR"/>
              </w:rPr>
            </w:pPr>
            <w:r w:rsidRPr="00682A96">
              <w:rPr>
                <w:i/>
                <w:lang w:val="fr-FR"/>
              </w:rPr>
              <w:t>0</w:t>
            </w:r>
          </w:p>
        </w:tc>
      </w:tr>
      <w:tr w:rsidR="000A591E" w:rsidRPr="00682A96" w14:paraId="35E73EFE" w14:textId="77777777" w:rsidTr="004E4D64">
        <w:trPr>
          <w:trHeight w:val="231"/>
        </w:trPr>
        <w:tc>
          <w:tcPr>
            <w:tcW w:w="4453" w:type="dxa"/>
          </w:tcPr>
          <w:p w14:paraId="494F617E" w14:textId="77777777" w:rsidR="000A591E" w:rsidRPr="00682A96" w:rsidRDefault="000A591E" w:rsidP="004E4D64">
            <w:pPr>
              <w:spacing w:line="276" w:lineRule="auto"/>
              <w:jc w:val="both"/>
              <w:rPr>
                <w:i/>
                <w:lang w:val="fr-FR"/>
              </w:rPr>
            </w:pPr>
            <w:r w:rsidRPr="00682A96">
              <w:rPr>
                <w:i/>
                <w:lang w:val="fr-FR"/>
              </w:rPr>
              <w:t xml:space="preserve">Nombre de personnes arrêtées </w:t>
            </w:r>
          </w:p>
        </w:tc>
        <w:tc>
          <w:tcPr>
            <w:tcW w:w="4478" w:type="dxa"/>
          </w:tcPr>
          <w:p w14:paraId="055C02E2" w14:textId="77777777" w:rsidR="000A591E" w:rsidRPr="00682A96" w:rsidRDefault="00D93FC9" w:rsidP="00714C12">
            <w:pPr>
              <w:spacing w:line="276" w:lineRule="auto"/>
              <w:jc w:val="both"/>
              <w:rPr>
                <w:i/>
                <w:highlight w:val="yellow"/>
                <w:lang w:val="fr-FR"/>
              </w:rPr>
            </w:pPr>
            <w:r w:rsidRPr="00682A96">
              <w:rPr>
                <w:i/>
                <w:lang w:val="fr-FR"/>
              </w:rPr>
              <w:t>0</w:t>
            </w:r>
          </w:p>
        </w:tc>
      </w:tr>
    </w:tbl>
    <w:p w14:paraId="0368542B" w14:textId="77777777" w:rsidR="00AC2E33" w:rsidRPr="00682A96" w:rsidRDefault="00AC2E33" w:rsidP="00181747">
      <w:pPr>
        <w:pStyle w:val="Sansinterligne"/>
        <w:rPr>
          <w:rStyle w:val="Accentuation"/>
          <w:rFonts w:ascii="Times New Roman" w:hAnsi="Times New Roman"/>
          <w:i w:val="0"/>
          <w:sz w:val="24"/>
          <w:szCs w:val="24"/>
        </w:rPr>
      </w:pPr>
    </w:p>
    <w:p w14:paraId="5471AA72" w14:textId="77777777" w:rsidR="00DD5926" w:rsidRPr="00682A96" w:rsidRDefault="000A22F4" w:rsidP="00E87BB0">
      <w:pPr>
        <w:jc w:val="both"/>
        <w:rPr>
          <w:rStyle w:val="Accentuation"/>
          <w:i w:val="0"/>
        </w:rPr>
      </w:pPr>
      <w:r>
        <w:rPr>
          <w:rStyle w:val="Accentuation"/>
          <w:i w:val="0"/>
          <w:lang w:val="fr-FR"/>
        </w:rPr>
        <w:t>Au cours de ce mois de février</w:t>
      </w:r>
      <w:r w:rsidR="00D93FC9" w:rsidRPr="00682A96">
        <w:rPr>
          <w:rStyle w:val="Accentuation"/>
          <w:i w:val="0"/>
          <w:lang w:val="fr-FR"/>
        </w:rPr>
        <w:t>, aucune opération n’</w:t>
      </w:r>
      <w:r w:rsidR="002E4599" w:rsidRPr="00682A96">
        <w:rPr>
          <w:rStyle w:val="Accentuation"/>
          <w:i w:val="0"/>
          <w:lang w:val="fr-FR"/>
        </w:rPr>
        <w:t xml:space="preserve">a été menée. Il n’y a donc pas eu d’arrestation. </w:t>
      </w:r>
    </w:p>
    <w:p w14:paraId="27A4B36E" w14:textId="77777777" w:rsidR="000D2518" w:rsidRPr="00682A96" w:rsidRDefault="000D2518" w:rsidP="000D2518">
      <w:pPr>
        <w:jc w:val="both"/>
        <w:rPr>
          <w:rStyle w:val="Accentuation"/>
          <w:i w:val="0"/>
        </w:rPr>
      </w:pPr>
    </w:p>
    <w:p w14:paraId="74843888" w14:textId="77777777" w:rsidR="000D2518" w:rsidRPr="00682A96" w:rsidRDefault="000D2518" w:rsidP="000D2518">
      <w:pPr>
        <w:pStyle w:val="Titre1"/>
        <w:rPr>
          <w:rStyle w:val="Accentuation"/>
          <w:rFonts w:ascii="Times New Roman" w:hAnsi="Times New Roman" w:cs="Times New Roman"/>
          <w:sz w:val="24"/>
          <w:szCs w:val="24"/>
        </w:rPr>
      </w:pPr>
      <w:bookmarkStart w:id="3" w:name="_Toc118989101"/>
      <w:r w:rsidRPr="00682A96">
        <w:rPr>
          <w:rStyle w:val="Accentuation"/>
          <w:rFonts w:ascii="Times New Roman" w:hAnsi="Times New Roman" w:cs="Times New Roman"/>
          <w:sz w:val="24"/>
          <w:szCs w:val="24"/>
        </w:rPr>
        <w:t>4. Département juridique</w:t>
      </w:r>
      <w:bookmarkEnd w:id="3"/>
    </w:p>
    <w:p w14:paraId="0F79B4BE" w14:textId="77777777" w:rsidR="000D2518" w:rsidRPr="00682A96" w:rsidRDefault="000D2518" w:rsidP="000D2518">
      <w:pPr>
        <w:jc w:val="both"/>
        <w:rPr>
          <w:rStyle w:val="Accentuation"/>
          <w:i w:val="0"/>
        </w:rPr>
      </w:pPr>
    </w:p>
    <w:p w14:paraId="4B178FE6" w14:textId="77777777" w:rsidR="000D2518" w:rsidRPr="00682A96" w:rsidRDefault="000D2518" w:rsidP="000D2518">
      <w:pPr>
        <w:jc w:val="both"/>
        <w:rPr>
          <w:rStyle w:val="Accentuation"/>
          <w:i w:val="0"/>
        </w:rPr>
      </w:pPr>
      <w:r w:rsidRPr="00682A96">
        <w:rPr>
          <w:rStyle w:val="Accentuation"/>
          <w:b/>
          <w:i w:val="0"/>
        </w:rPr>
        <w:t>4.1. Suivi des affaires</w:t>
      </w:r>
      <w:r w:rsidRPr="00682A96">
        <w:rPr>
          <w:rStyle w:val="Accentuation"/>
          <w:i w:val="0"/>
        </w:rPr>
        <w:tab/>
      </w:r>
    </w:p>
    <w:p w14:paraId="61F85134" w14:textId="77777777" w:rsidR="000D2518" w:rsidRPr="00682A96" w:rsidRDefault="000D2518" w:rsidP="000D2518">
      <w:pPr>
        <w:jc w:val="both"/>
        <w:rPr>
          <w:rStyle w:val="Accentuation"/>
          <w:b/>
          <w:i w:val="0"/>
          <w:color w:val="FF0000"/>
        </w:rPr>
      </w:pPr>
    </w:p>
    <w:p w14:paraId="0E503240" w14:textId="77777777" w:rsidR="000D2518" w:rsidRPr="00682A96" w:rsidRDefault="000D2518" w:rsidP="000D2518">
      <w:pPr>
        <w:jc w:val="both"/>
        <w:rPr>
          <w:rStyle w:val="Accentuation"/>
        </w:rPr>
      </w:pPr>
      <w:r w:rsidRPr="00682A96">
        <w:rPr>
          <w:rStyle w:val="Accentuation"/>
        </w:rPr>
        <w:t>Indicateurs :</w:t>
      </w:r>
    </w:p>
    <w:p w14:paraId="35A48C7B" w14:textId="77777777" w:rsidR="000D2518" w:rsidRPr="00682A96" w:rsidRDefault="000D2518" w:rsidP="000D2518">
      <w:pPr>
        <w:jc w:val="both"/>
        <w:rPr>
          <w:rStyle w:val="Accentuation"/>
        </w:rPr>
      </w:pPr>
    </w:p>
    <w:tbl>
      <w:tblPr>
        <w:tblStyle w:val="Grilledetableauclaire1"/>
        <w:tblW w:w="0" w:type="auto"/>
        <w:jc w:val="center"/>
        <w:tblLook w:val="04A0" w:firstRow="1" w:lastRow="0" w:firstColumn="1" w:lastColumn="0" w:noHBand="0" w:noVBand="1"/>
      </w:tblPr>
      <w:tblGrid>
        <w:gridCol w:w="4794"/>
        <w:gridCol w:w="4200"/>
      </w:tblGrid>
      <w:tr w:rsidR="000D2518" w:rsidRPr="00682A96" w14:paraId="60622382" w14:textId="77777777" w:rsidTr="007A2C0C">
        <w:trPr>
          <w:jc w:val="center"/>
        </w:trPr>
        <w:tc>
          <w:tcPr>
            <w:tcW w:w="4794" w:type="dxa"/>
          </w:tcPr>
          <w:p w14:paraId="04AE0C40" w14:textId="77777777" w:rsidR="000D2518" w:rsidRPr="00682A96" w:rsidRDefault="000D2518" w:rsidP="007A2C0C">
            <w:pPr>
              <w:jc w:val="both"/>
              <w:rPr>
                <w:rStyle w:val="Accentuation"/>
                <w:color w:val="000000" w:themeColor="text1"/>
              </w:rPr>
            </w:pPr>
            <w:r w:rsidRPr="00682A96">
              <w:rPr>
                <w:rStyle w:val="Accentuation"/>
                <w:color w:val="000000" w:themeColor="text1"/>
              </w:rPr>
              <w:t xml:space="preserve">Nombre d’affaires suivies                     </w:t>
            </w:r>
          </w:p>
        </w:tc>
        <w:tc>
          <w:tcPr>
            <w:tcW w:w="4200" w:type="dxa"/>
          </w:tcPr>
          <w:p w14:paraId="2418A441" w14:textId="77777777" w:rsidR="000D2518" w:rsidRPr="00682A96" w:rsidRDefault="00873096" w:rsidP="007A2C0C">
            <w:pPr>
              <w:jc w:val="center"/>
              <w:rPr>
                <w:rStyle w:val="Accentuation"/>
                <w:i w:val="0"/>
                <w:iCs w:val="0"/>
                <w:color w:val="000000" w:themeColor="text1"/>
              </w:rPr>
            </w:pPr>
            <w:r>
              <w:rPr>
                <w:rStyle w:val="Accentuation"/>
                <w:i w:val="0"/>
                <w:iCs w:val="0"/>
              </w:rPr>
              <w:t>10</w:t>
            </w:r>
          </w:p>
        </w:tc>
      </w:tr>
      <w:tr w:rsidR="000D2518" w:rsidRPr="00682A96" w14:paraId="4D0D7F5F" w14:textId="77777777" w:rsidTr="007A2C0C">
        <w:trPr>
          <w:jc w:val="center"/>
        </w:trPr>
        <w:tc>
          <w:tcPr>
            <w:tcW w:w="4794" w:type="dxa"/>
          </w:tcPr>
          <w:p w14:paraId="2FF92086" w14:textId="77777777" w:rsidR="000D2518" w:rsidRPr="00682A96" w:rsidRDefault="000D2518" w:rsidP="007A2C0C">
            <w:pPr>
              <w:jc w:val="both"/>
              <w:rPr>
                <w:rStyle w:val="Accentuation"/>
                <w:color w:val="000000" w:themeColor="text1"/>
              </w:rPr>
            </w:pPr>
            <w:r w:rsidRPr="00682A96">
              <w:rPr>
                <w:rStyle w:val="Accentuation"/>
                <w:color w:val="000000" w:themeColor="text1"/>
              </w:rPr>
              <w:t>Nombre de condamnations</w:t>
            </w:r>
          </w:p>
        </w:tc>
        <w:tc>
          <w:tcPr>
            <w:tcW w:w="4200" w:type="dxa"/>
          </w:tcPr>
          <w:p w14:paraId="0361768C" w14:textId="77777777" w:rsidR="000D2518" w:rsidRPr="00682A96" w:rsidRDefault="000D2518" w:rsidP="007A2C0C">
            <w:pPr>
              <w:jc w:val="center"/>
              <w:rPr>
                <w:rStyle w:val="Accentuation"/>
                <w:i w:val="0"/>
                <w:iCs w:val="0"/>
                <w:color w:val="000000" w:themeColor="text1"/>
              </w:rPr>
            </w:pPr>
            <w:r w:rsidRPr="00682A96">
              <w:rPr>
                <w:rStyle w:val="Accentuation"/>
                <w:i w:val="0"/>
                <w:iCs w:val="0"/>
                <w:color w:val="000000" w:themeColor="text1"/>
              </w:rPr>
              <w:t>0</w:t>
            </w:r>
          </w:p>
        </w:tc>
      </w:tr>
      <w:tr w:rsidR="000D2518" w:rsidRPr="00682A96" w14:paraId="6563F633" w14:textId="77777777" w:rsidTr="007A2C0C">
        <w:trPr>
          <w:jc w:val="center"/>
        </w:trPr>
        <w:tc>
          <w:tcPr>
            <w:tcW w:w="4794" w:type="dxa"/>
          </w:tcPr>
          <w:p w14:paraId="19DC474A" w14:textId="77777777" w:rsidR="000D2518" w:rsidRPr="00682A96" w:rsidRDefault="000D2518" w:rsidP="007A2C0C">
            <w:pPr>
              <w:jc w:val="both"/>
              <w:rPr>
                <w:rStyle w:val="Accentuation"/>
                <w:color w:val="000000" w:themeColor="text1"/>
              </w:rPr>
            </w:pPr>
            <w:r w:rsidRPr="00682A96">
              <w:rPr>
                <w:rStyle w:val="Accentuation"/>
                <w:color w:val="000000" w:themeColor="text1"/>
              </w:rPr>
              <w:t>Affaires enregistrées</w:t>
            </w:r>
          </w:p>
        </w:tc>
        <w:tc>
          <w:tcPr>
            <w:tcW w:w="4200" w:type="dxa"/>
          </w:tcPr>
          <w:p w14:paraId="32A7AB50" w14:textId="77777777" w:rsidR="000D2518" w:rsidRPr="00682A96" w:rsidRDefault="006F7CC1" w:rsidP="007A2C0C">
            <w:pPr>
              <w:jc w:val="center"/>
              <w:rPr>
                <w:rStyle w:val="Accentuation"/>
                <w:i w:val="0"/>
                <w:iCs w:val="0"/>
                <w:color w:val="000000" w:themeColor="text1"/>
              </w:rPr>
            </w:pPr>
            <w:r>
              <w:rPr>
                <w:rStyle w:val="Accentuation"/>
                <w:i w:val="0"/>
                <w:iCs w:val="0"/>
                <w:color w:val="000000" w:themeColor="text1"/>
              </w:rPr>
              <w:t>10</w:t>
            </w:r>
          </w:p>
        </w:tc>
      </w:tr>
      <w:tr w:rsidR="000D2518" w:rsidRPr="00682A96" w14:paraId="77D3C1EB" w14:textId="77777777" w:rsidTr="007A2C0C">
        <w:trPr>
          <w:jc w:val="center"/>
        </w:trPr>
        <w:tc>
          <w:tcPr>
            <w:tcW w:w="4794" w:type="dxa"/>
          </w:tcPr>
          <w:p w14:paraId="46E8F013" w14:textId="77777777" w:rsidR="000D2518" w:rsidRPr="00682A96" w:rsidRDefault="000D2518" w:rsidP="007A2C0C">
            <w:pPr>
              <w:jc w:val="both"/>
              <w:rPr>
                <w:rStyle w:val="Accentuation"/>
                <w:color w:val="000000" w:themeColor="text1"/>
              </w:rPr>
            </w:pPr>
            <w:r w:rsidRPr="00682A96">
              <w:rPr>
                <w:rStyle w:val="Accentuation"/>
                <w:color w:val="000000" w:themeColor="text1"/>
              </w:rPr>
              <w:t>Nombre de prévenus</w:t>
            </w:r>
          </w:p>
        </w:tc>
        <w:tc>
          <w:tcPr>
            <w:tcW w:w="4200" w:type="dxa"/>
          </w:tcPr>
          <w:p w14:paraId="714ED1CE" w14:textId="77777777" w:rsidR="000D2518" w:rsidRPr="00682A96" w:rsidRDefault="000D2518" w:rsidP="007A2C0C">
            <w:pPr>
              <w:jc w:val="center"/>
              <w:rPr>
                <w:rStyle w:val="Accentuation"/>
                <w:i w:val="0"/>
                <w:iCs w:val="0"/>
                <w:color w:val="000000" w:themeColor="text1"/>
              </w:rPr>
            </w:pPr>
            <w:r w:rsidRPr="00682A96">
              <w:rPr>
                <w:rStyle w:val="Accentuation"/>
                <w:i w:val="0"/>
                <w:iCs w:val="0"/>
                <w:color w:val="000000" w:themeColor="text1"/>
              </w:rPr>
              <w:t>0</w:t>
            </w:r>
          </w:p>
        </w:tc>
      </w:tr>
    </w:tbl>
    <w:p w14:paraId="11C35EC4" w14:textId="77777777" w:rsidR="000D2518" w:rsidRPr="00682A96" w:rsidRDefault="000D2518" w:rsidP="000D2518">
      <w:pPr>
        <w:jc w:val="both"/>
        <w:rPr>
          <w:rStyle w:val="Accentuation"/>
          <w:i w:val="0"/>
        </w:rPr>
      </w:pPr>
    </w:p>
    <w:p w14:paraId="0F174B90" w14:textId="77777777" w:rsidR="000F0A2F" w:rsidRDefault="000F0A2F" w:rsidP="00ED0CAF">
      <w:pPr>
        <w:jc w:val="both"/>
        <w:rPr>
          <w:rStyle w:val="Accentuation"/>
          <w:i w:val="0"/>
          <w:color w:val="4F81BD" w:themeColor="accent1"/>
          <w:lang w:val="fr-FR"/>
        </w:rPr>
      </w:pPr>
    </w:p>
    <w:p w14:paraId="0BBA9C4C" w14:textId="77777777" w:rsidR="00B97C3A" w:rsidRDefault="002D01A4" w:rsidP="002D01A4">
      <w:pPr>
        <w:jc w:val="both"/>
        <w:rPr>
          <w:rStyle w:val="Accentuation"/>
          <w:i w:val="0"/>
          <w:lang w:val="fr-FR"/>
        </w:rPr>
      </w:pPr>
      <w:bookmarkStart w:id="4" w:name="_Hlk149868750"/>
      <w:bookmarkStart w:id="5" w:name="_Hlk152654543"/>
      <w:r w:rsidRPr="002D01A4">
        <w:rPr>
          <w:rStyle w:val="Accentuation"/>
          <w:i w:val="0"/>
          <w:lang w:val="fr-FR"/>
        </w:rPr>
        <w:t>L’équipe de Con</w:t>
      </w:r>
      <w:r w:rsidR="00873096">
        <w:rPr>
          <w:rStyle w:val="Accentuation"/>
          <w:i w:val="0"/>
          <w:lang w:val="fr-FR"/>
        </w:rPr>
        <w:t xml:space="preserve">servation Justice a suivi au total </w:t>
      </w:r>
      <w:proofErr w:type="gramStart"/>
      <w:r w:rsidR="00873096">
        <w:rPr>
          <w:rStyle w:val="Accentuation"/>
          <w:i w:val="0"/>
          <w:lang w:val="fr-FR"/>
        </w:rPr>
        <w:t xml:space="preserve">10 </w:t>
      </w:r>
      <w:r w:rsidRPr="002D01A4">
        <w:rPr>
          <w:rStyle w:val="Accentuation"/>
          <w:i w:val="0"/>
          <w:lang w:val="fr-FR"/>
        </w:rPr>
        <w:t xml:space="preserve"> affaires</w:t>
      </w:r>
      <w:proofErr w:type="gramEnd"/>
      <w:r w:rsidR="00873096">
        <w:rPr>
          <w:rStyle w:val="Accentuation"/>
          <w:i w:val="0"/>
          <w:lang w:val="fr-FR"/>
        </w:rPr>
        <w:t xml:space="preserve"> au tribunal de Première Instance de Makokou. </w:t>
      </w:r>
    </w:p>
    <w:p w14:paraId="110ABFF1" w14:textId="77777777" w:rsidR="00873096" w:rsidRDefault="00873096" w:rsidP="002D01A4">
      <w:pPr>
        <w:jc w:val="both"/>
        <w:rPr>
          <w:rStyle w:val="Accentuation"/>
          <w:i w:val="0"/>
          <w:lang w:val="fr-FR"/>
        </w:rPr>
      </w:pPr>
      <w:r>
        <w:rPr>
          <w:rStyle w:val="Accentuation"/>
          <w:i w:val="0"/>
          <w:lang w:val="fr-FR"/>
        </w:rPr>
        <w:t>4 affaires concernent</w:t>
      </w:r>
      <w:r w:rsidR="002D01A4" w:rsidRPr="002D01A4">
        <w:rPr>
          <w:rStyle w:val="Accentuation"/>
          <w:i w:val="0"/>
          <w:lang w:val="fr-FR"/>
        </w:rPr>
        <w:t xml:space="preserve"> les quatre plaintes qui avaient été déposées au Parque</w:t>
      </w:r>
      <w:r>
        <w:rPr>
          <w:rStyle w:val="Accentuation"/>
          <w:i w:val="0"/>
          <w:lang w:val="fr-FR"/>
        </w:rPr>
        <w:t xml:space="preserve">t de Makokou le 23 </w:t>
      </w:r>
      <w:proofErr w:type="gramStart"/>
      <w:r>
        <w:rPr>
          <w:rStyle w:val="Accentuation"/>
          <w:i w:val="0"/>
          <w:lang w:val="fr-FR"/>
        </w:rPr>
        <w:t>Octobre</w:t>
      </w:r>
      <w:proofErr w:type="gramEnd"/>
      <w:r>
        <w:rPr>
          <w:rStyle w:val="Accentuation"/>
          <w:i w:val="0"/>
          <w:lang w:val="fr-FR"/>
        </w:rPr>
        <w:t xml:space="preserve"> 2023.Il s’agit de :</w:t>
      </w:r>
    </w:p>
    <w:p w14:paraId="64723A18" w14:textId="77777777" w:rsidR="002D01A4" w:rsidRDefault="00B97C3A" w:rsidP="00873096">
      <w:pPr>
        <w:pStyle w:val="Paragraphedeliste"/>
        <w:numPr>
          <w:ilvl w:val="0"/>
          <w:numId w:val="26"/>
        </w:numPr>
        <w:jc w:val="both"/>
        <w:rPr>
          <w:rStyle w:val="Accentuation"/>
          <w:i w:val="0"/>
          <w:lang w:val="fr-FR"/>
        </w:rPr>
      </w:pPr>
      <w:proofErr w:type="spellStart"/>
      <w:r>
        <w:rPr>
          <w:rStyle w:val="Accentuation"/>
          <w:i w:val="0"/>
          <w:lang w:val="fr-FR"/>
        </w:rPr>
        <w:t>Koumameyong-Ekarlong</w:t>
      </w:r>
      <w:proofErr w:type="spellEnd"/>
      <w:r>
        <w:rPr>
          <w:rStyle w:val="Accentuation"/>
          <w:i w:val="0"/>
          <w:lang w:val="fr-FR"/>
        </w:rPr>
        <w:t xml:space="preserve"> contre MIT’S ;</w:t>
      </w:r>
    </w:p>
    <w:p w14:paraId="0D2B97BE" w14:textId="77777777" w:rsidR="00B97C3A" w:rsidRDefault="00B97C3A" w:rsidP="00873096">
      <w:pPr>
        <w:pStyle w:val="Paragraphedeliste"/>
        <w:numPr>
          <w:ilvl w:val="0"/>
          <w:numId w:val="26"/>
        </w:numPr>
        <w:jc w:val="both"/>
        <w:rPr>
          <w:rStyle w:val="Accentuation"/>
          <w:i w:val="0"/>
          <w:lang w:val="fr-FR"/>
        </w:rPr>
      </w:pPr>
      <w:proofErr w:type="spellStart"/>
      <w:r>
        <w:rPr>
          <w:rStyle w:val="Accentuation"/>
          <w:i w:val="0"/>
          <w:lang w:val="fr-FR"/>
        </w:rPr>
        <w:t>Koumameyong-Ekarlong</w:t>
      </w:r>
      <w:proofErr w:type="spellEnd"/>
      <w:r>
        <w:rPr>
          <w:rStyle w:val="Accentuation"/>
          <w:i w:val="0"/>
          <w:lang w:val="fr-FR"/>
        </w:rPr>
        <w:t xml:space="preserve"> contre SNGTI ;</w:t>
      </w:r>
    </w:p>
    <w:p w14:paraId="5C691283" w14:textId="77777777" w:rsidR="00B97C3A" w:rsidRDefault="00B97C3A" w:rsidP="00873096">
      <w:pPr>
        <w:pStyle w:val="Paragraphedeliste"/>
        <w:numPr>
          <w:ilvl w:val="0"/>
          <w:numId w:val="26"/>
        </w:numPr>
        <w:jc w:val="both"/>
        <w:rPr>
          <w:rStyle w:val="Accentuation"/>
          <w:i w:val="0"/>
          <w:lang w:val="fr-FR"/>
        </w:rPr>
      </w:pPr>
      <w:proofErr w:type="spellStart"/>
      <w:r>
        <w:rPr>
          <w:rStyle w:val="Accentuation"/>
          <w:i w:val="0"/>
          <w:lang w:val="fr-FR"/>
        </w:rPr>
        <w:t>Melane</w:t>
      </w:r>
      <w:proofErr w:type="spellEnd"/>
      <w:r>
        <w:rPr>
          <w:rStyle w:val="Accentuation"/>
          <w:i w:val="0"/>
          <w:lang w:val="fr-FR"/>
        </w:rPr>
        <w:t xml:space="preserve"> contre MIT’S ;</w:t>
      </w:r>
    </w:p>
    <w:p w14:paraId="45F81829" w14:textId="77777777" w:rsidR="00B97C3A" w:rsidRDefault="00B97C3A" w:rsidP="00873096">
      <w:pPr>
        <w:pStyle w:val="Paragraphedeliste"/>
        <w:numPr>
          <w:ilvl w:val="0"/>
          <w:numId w:val="26"/>
        </w:numPr>
        <w:jc w:val="both"/>
        <w:rPr>
          <w:rStyle w:val="Accentuation"/>
          <w:i w:val="0"/>
          <w:lang w:val="fr-FR"/>
        </w:rPr>
      </w:pPr>
      <w:proofErr w:type="spellStart"/>
      <w:r>
        <w:rPr>
          <w:rStyle w:val="Accentuation"/>
          <w:i w:val="0"/>
          <w:lang w:val="fr-FR"/>
        </w:rPr>
        <w:t>Melane</w:t>
      </w:r>
      <w:proofErr w:type="spellEnd"/>
      <w:r>
        <w:rPr>
          <w:rStyle w:val="Accentuation"/>
          <w:i w:val="0"/>
          <w:lang w:val="fr-FR"/>
        </w:rPr>
        <w:t xml:space="preserve"> contre SNGTI.</w:t>
      </w:r>
    </w:p>
    <w:p w14:paraId="59C3BE4D" w14:textId="77777777" w:rsidR="00B97C3A" w:rsidRPr="00873096" w:rsidRDefault="00B97C3A" w:rsidP="00B97C3A">
      <w:pPr>
        <w:pStyle w:val="Paragraphedeliste"/>
        <w:jc w:val="both"/>
        <w:rPr>
          <w:rStyle w:val="Accentuation"/>
          <w:i w:val="0"/>
          <w:lang w:val="fr-FR"/>
        </w:rPr>
      </w:pPr>
    </w:p>
    <w:p w14:paraId="45686EE8" w14:textId="77777777" w:rsidR="00873096" w:rsidRDefault="00B97C3A" w:rsidP="002D01A4">
      <w:pPr>
        <w:jc w:val="both"/>
        <w:rPr>
          <w:rStyle w:val="Accentuation"/>
          <w:i w:val="0"/>
          <w:lang w:val="fr-FR"/>
        </w:rPr>
      </w:pPr>
      <w:proofErr w:type="gramStart"/>
      <w:r>
        <w:rPr>
          <w:rStyle w:val="Accentuation"/>
          <w:i w:val="0"/>
          <w:lang w:val="fr-FR"/>
        </w:rPr>
        <w:t>4  autres</w:t>
      </w:r>
      <w:proofErr w:type="gramEnd"/>
      <w:r>
        <w:rPr>
          <w:rStyle w:val="Accentuation"/>
          <w:i w:val="0"/>
          <w:lang w:val="fr-FR"/>
        </w:rPr>
        <w:t xml:space="preserve"> affaires </w:t>
      </w:r>
      <w:r w:rsidR="00873096">
        <w:rPr>
          <w:rStyle w:val="Accentuation"/>
          <w:i w:val="0"/>
          <w:lang w:val="fr-FR"/>
        </w:rPr>
        <w:t xml:space="preserve"> plus ancien</w:t>
      </w:r>
      <w:r>
        <w:rPr>
          <w:rStyle w:val="Accentuation"/>
          <w:i w:val="0"/>
          <w:lang w:val="fr-FR"/>
        </w:rPr>
        <w:t>nes</w:t>
      </w:r>
      <w:r w:rsidR="00873096">
        <w:rPr>
          <w:rStyle w:val="Accentuation"/>
          <w:i w:val="0"/>
          <w:lang w:val="fr-FR"/>
        </w:rPr>
        <w:t>. Il s’agit de :</w:t>
      </w:r>
    </w:p>
    <w:p w14:paraId="52739970" w14:textId="77777777" w:rsidR="00873096" w:rsidRDefault="00873096" w:rsidP="00873096">
      <w:pPr>
        <w:pStyle w:val="Paragraphedeliste"/>
        <w:numPr>
          <w:ilvl w:val="0"/>
          <w:numId w:val="26"/>
        </w:numPr>
        <w:jc w:val="both"/>
        <w:rPr>
          <w:rStyle w:val="Accentuation"/>
          <w:i w:val="0"/>
          <w:lang w:val="fr-FR"/>
        </w:rPr>
      </w:pPr>
      <w:r>
        <w:rPr>
          <w:rStyle w:val="Accentuation"/>
          <w:i w:val="0"/>
          <w:lang w:val="fr-FR"/>
        </w:rPr>
        <w:t>ADOUE contre SNL ;</w:t>
      </w:r>
    </w:p>
    <w:p w14:paraId="37D251C1" w14:textId="77777777" w:rsidR="00873096" w:rsidRDefault="00873096" w:rsidP="00873096">
      <w:pPr>
        <w:pStyle w:val="Paragraphedeliste"/>
        <w:numPr>
          <w:ilvl w:val="0"/>
          <w:numId w:val="26"/>
        </w:numPr>
        <w:jc w:val="both"/>
        <w:rPr>
          <w:rStyle w:val="Accentuation"/>
          <w:i w:val="0"/>
          <w:lang w:val="fr-FR"/>
        </w:rPr>
      </w:pPr>
      <w:r>
        <w:rPr>
          <w:rStyle w:val="Accentuation"/>
          <w:i w:val="0"/>
          <w:lang w:val="fr-FR"/>
        </w:rPr>
        <w:t>MBELA contre Bureau exécutif de l’association ;</w:t>
      </w:r>
    </w:p>
    <w:p w14:paraId="1A971A74" w14:textId="77777777" w:rsidR="00873096" w:rsidRDefault="00873096" w:rsidP="00873096">
      <w:pPr>
        <w:pStyle w:val="Paragraphedeliste"/>
        <w:numPr>
          <w:ilvl w:val="0"/>
          <w:numId w:val="26"/>
        </w:numPr>
        <w:jc w:val="both"/>
        <w:rPr>
          <w:rStyle w:val="Accentuation"/>
          <w:i w:val="0"/>
          <w:lang w:val="fr-FR"/>
        </w:rPr>
      </w:pPr>
      <w:r>
        <w:rPr>
          <w:rStyle w:val="Accentuation"/>
          <w:i w:val="0"/>
          <w:lang w:val="fr-FR"/>
        </w:rPr>
        <w:t>ANGOUE Norbert contre KONE Mamadou</w:t>
      </w:r>
    </w:p>
    <w:p w14:paraId="31DE969A" w14:textId="77777777" w:rsidR="00873096" w:rsidRDefault="00873096" w:rsidP="00873096">
      <w:pPr>
        <w:pStyle w:val="Paragraphedeliste"/>
        <w:numPr>
          <w:ilvl w:val="0"/>
          <w:numId w:val="26"/>
        </w:numPr>
        <w:jc w:val="both"/>
        <w:rPr>
          <w:rStyle w:val="Accentuation"/>
          <w:i w:val="0"/>
          <w:lang w:val="fr-FR"/>
        </w:rPr>
      </w:pPr>
      <w:r>
        <w:rPr>
          <w:rStyle w:val="Accentuation"/>
          <w:i w:val="0"/>
          <w:lang w:val="fr-FR"/>
        </w:rPr>
        <w:t>Conservation Justice contre KHLL.</w:t>
      </w:r>
    </w:p>
    <w:p w14:paraId="43447035" w14:textId="77777777" w:rsidR="00873096" w:rsidRDefault="00873096" w:rsidP="00873096">
      <w:pPr>
        <w:jc w:val="both"/>
        <w:rPr>
          <w:rStyle w:val="Accentuation"/>
          <w:i w:val="0"/>
          <w:lang w:val="fr-FR"/>
        </w:rPr>
      </w:pPr>
    </w:p>
    <w:p w14:paraId="33916810" w14:textId="0F2CA536" w:rsidR="00B97C3A" w:rsidRDefault="00B97C3A" w:rsidP="00873096">
      <w:pPr>
        <w:jc w:val="both"/>
        <w:rPr>
          <w:rStyle w:val="Accentuation"/>
          <w:i w:val="0"/>
          <w:lang w:val="fr-FR"/>
        </w:rPr>
      </w:pPr>
      <w:r>
        <w:rPr>
          <w:rStyle w:val="Accentuation"/>
          <w:i w:val="0"/>
          <w:lang w:val="fr-FR"/>
        </w:rPr>
        <w:t>2 affaires enregistrées au registre du Secrétaire d</w:t>
      </w:r>
      <w:r w:rsidR="001B5A9A">
        <w:rPr>
          <w:rStyle w:val="Accentuation"/>
          <w:i w:val="0"/>
          <w:lang w:val="fr-FR"/>
        </w:rPr>
        <w:t>e</w:t>
      </w:r>
      <w:r>
        <w:rPr>
          <w:rStyle w:val="Accentuation"/>
          <w:i w:val="0"/>
          <w:lang w:val="fr-FR"/>
        </w:rPr>
        <w:t xml:space="preserve"> Parquet et déposées par les communautés. Il s’agit de :</w:t>
      </w:r>
    </w:p>
    <w:p w14:paraId="6C51FA3D" w14:textId="77777777" w:rsidR="00B97C3A" w:rsidRDefault="00B97C3A" w:rsidP="00B97C3A">
      <w:pPr>
        <w:pStyle w:val="Paragraphedeliste"/>
        <w:numPr>
          <w:ilvl w:val="0"/>
          <w:numId w:val="26"/>
        </w:numPr>
        <w:jc w:val="both"/>
        <w:rPr>
          <w:rStyle w:val="Accentuation"/>
          <w:i w:val="0"/>
          <w:lang w:val="fr-FR"/>
        </w:rPr>
      </w:pPr>
      <w:proofErr w:type="spellStart"/>
      <w:r>
        <w:rPr>
          <w:rStyle w:val="Accentuation"/>
          <w:i w:val="0"/>
          <w:lang w:val="fr-FR"/>
        </w:rPr>
        <w:t>Matora</w:t>
      </w:r>
      <w:proofErr w:type="spellEnd"/>
      <w:r>
        <w:rPr>
          <w:rStyle w:val="Accentuation"/>
          <w:i w:val="0"/>
          <w:lang w:val="fr-FR"/>
        </w:rPr>
        <w:t xml:space="preserve"> contre GHEC ;</w:t>
      </w:r>
    </w:p>
    <w:p w14:paraId="1FF9DA7E" w14:textId="77777777" w:rsidR="00873096" w:rsidRDefault="00B97C3A" w:rsidP="00B97C3A">
      <w:pPr>
        <w:pStyle w:val="Paragraphedeliste"/>
        <w:numPr>
          <w:ilvl w:val="0"/>
          <w:numId w:val="26"/>
        </w:numPr>
        <w:jc w:val="both"/>
        <w:rPr>
          <w:rStyle w:val="Accentuation"/>
          <w:i w:val="0"/>
          <w:lang w:val="fr-FR"/>
        </w:rPr>
      </w:pPr>
      <w:proofErr w:type="spellStart"/>
      <w:r>
        <w:rPr>
          <w:rStyle w:val="Accentuation"/>
          <w:i w:val="0"/>
          <w:lang w:val="fr-FR"/>
        </w:rPr>
        <w:t>Baliba</w:t>
      </w:r>
      <w:proofErr w:type="spellEnd"/>
      <w:r>
        <w:rPr>
          <w:rStyle w:val="Accentuation"/>
          <w:i w:val="0"/>
          <w:lang w:val="fr-FR"/>
        </w:rPr>
        <w:t xml:space="preserve"> contre EGR.</w:t>
      </w:r>
      <w:r w:rsidRPr="00B97C3A">
        <w:rPr>
          <w:rStyle w:val="Accentuation"/>
          <w:i w:val="0"/>
          <w:lang w:val="fr-FR"/>
        </w:rPr>
        <w:t xml:space="preserve"> </w:t>
      </w:r>
    </w:p>
    <w:p w14:paraId="4F3FCFA4" w14:textId="77777777" w:rsidR="00B97C3A" w:rsidRDefault="00B97C3A" w:rsidP="00B97C3A">
      <w:pPr>
        <w:jc w:val="both"/>
        <w:rPr>
          <w:rStyle w:val="Accentuation"/>
          <w:i w:val="0"/>
          <w:lang w:val="fr-FR"/>
        </w:rPr>
      </w:pPr>
    </w:p>
    <w:p w14:paraId="5E0DA570" w14:textId="77777777" w:rsidR="00B97C3A" w:rsidRDefault="00B97C3A" w:rsidP="00B97C3A">
      <w:pPr>
        <w:jc w:val="both"/>
        <w:rPr>
          <w:rStyle w:val="Accentuation"/>
          <w:i w:val="0"/>
          <w:lang w:val="fr-FR"/>
        </w:rPr>
      </w:pPr>
      <w:r>
        <w:rPr>
          <w:rStyle w:val="Accentuation"/>
          <w:i w:val="0"/>
          <w:lang w:val="fr-FR"/>
        </w:rPr>
        <w:t xml:space="preserve">Les 4 </w:t>
      </w:r>
      <w:r>
        <w:rPr>
          <w:rStyle w:val="Accentuation"/>
          <w:i w:val="0"/>
          <w:lang w:val="fr-FR"/>
        </w:rPr>
        <w:tab/>
        <w:t>affaires</w:t>
      </w:r>
      <w:r w:rsidR="001B5A9A">
        <w:rPr>
          <w:rStyle w:val="Accentuation"/>
          <w:i w:val="0"/>
          <w:lang w:val="fr-FR"/>
        </w:rPr>
        <w:t xml:space="preserve"> dont les plaintes ont été déposées le 23 octobre 2023 et les 2 autres affaires découvertes chez le Secrétaire de parquet ont toutes fait l’objet de soit transmis à des différentes unités de forces de l’ordre de Makokou.</w:t>
      </w:r>
    </w:p>
    <w:p w14:paraId="4C9091E1" w14:textId="77777777" w:rsidR="001B5A9A" w:rsidRDefault="001B5A9A" w:rsidP="00B97C3A">
      <w:pPr>
        <w:jc w:val="both"/>
        <w:rPr>
          <w:rStyle w:val="Accentuation"/>
          <w:i w:val="0"/>
          <w:lang w:val="fr-FR"/>
        </w:rPr>
      </w:pPr>
    </w:p>
    <w:p w14:paraId="6139368F" w14:textId="77777777" w:rsidR="001B5A9A" w:rsidRDefault="001B5A9A" w:rsidP="00B97C3A">
      <w:pPr>
        <w:jc w:val="both"/>
        <w:rPr>
          <w:rStyle w:val="Accentuation"/>
          <w:i w:val="0"/>
          <w:lang w:val="fr-FR"/>
        </w:rPr>
      </w:pPr>
      <w:r>
        <w:rPr>
          <w:rStyle w:val="Accentuation"/>
          <w:i w:val="0"/>
          <w:lang w:val="fr-FR"/>
        </w:rPr>
        <w:t xml:space="preserve">L’affaire ADOUE contre SNLS a vu le Juge d’instruction en charge du dossier délivrer une réquisition à personne qualifiée afin de localiser l’une des personnes inculpées pour abus de confiance et détournement de fonds. </w:t>
      </w:r>
    </w:p>
    <w:p w14:paraId="6AEEF346" w14:textId="77777777" w:rsidR="00DE4F24" w:rsidRPr="009B5336" w:rsidRDefault="00DA459A" w:rsidP="00DA459A">
      <w:pPr>
        <w:jc w:val="both"/>
        <w:rPr>
          <w:color w:val="4F81BD" w:themeColor="accent1"/>
        </w:rPr>
      </w:pPr>
      <w:r>
        <w:rPr>
          <w:rStyle w:val="Accentuation"/>
          <w:i w:val="0"/>
          <w:lang w:val="fr-FR"/>
        </w:rPr>
        <w:t xml:space="preserve">Le suivi des dossiers pendants chez le premier juge d’instruction n’a pas été effectif en raison de son </w:t>
      </w:r>
      <w:proofErr w:type="gramStart"/>
      <w:r>
        <w:rPr>
          <w:rStyle w:val="Accentuation"/>
          <w:i w:val="0"/>
          <w:lang w:val="fr-FR"/>
        </w:rPr>
        <w:t>absence  dans</w:t>
      </w:r>
      <w:proofErr w:type="gramEnd"/>
      <w:r>
        <w:rPr>
          <w:rStyle w:val="Accentuation"/>
          <w:i w:val="0"/>
          <w:lang w:val="fr-FR"/>
        </w:rPr>
        <w:t xml:space="preserve"> la ville pour des raisons de santé.</w:t>
      </w:r>
      <w:bookmarkEnd w:id="4"/>
      <w:bookmarkEnd w:id="5"/>
      <w:r w:rsidRPr="009B5336">
        <w:rPr>
          <w:color w:val="4F81BD" w:themeColor="accent1"/>
        </w:rPr>
        <w:t xml:space="preserve"> </w:t>
      </w:r>
    </w:p>
    <w:p w14:paraId="6BF7B0C6" w14:textId="77777777" w:rsidR="005273BB" w:rsidRPr="00682A96" w:rsidRDefault="005273BB" w:rsidP="000D2518">
      <w:pPr>
        <w:jc w:val="both"/>
      </w:pPr>
    </w:p>
    <w:p w14:paraId="18458EF3" w14:textId="77777777" w:rsidR="000D2518" w:rsidRPr="00682A96" w:rsidRDefault="000D2518" w:rsidP="000D2518">
      <w:pPr>
        <w:jc w:val="both"/>
        <w:rPr>
          <w:rStyle w:val="Accentuation"/>
          <w:b/>
          <w:i w:val="0"/>
        </w:rPr>
      </w:pPr>
      <w:r w:rsidRPr="00682A96">
        <w:rPr>
          <w:rStyle w:val="Accentuation"/>
          <w:b/>
          <w:i w:val="0"/>
        </w:rPr>
        <w:t>4.2. Visites de prison</w:t>
      </w:r>
    </w:p>
    <w:p w14:paraId="3F89ACDC" w14:textId="77777777" w:rsidR="000D2518" w:rsidRPr="00682A96" w:rsidRDefault="000D2518" w:rsidP="000D2518">
      <w:pPr>
        <w:jc w:val="both"/>
        <w:rPr>
          <w:rStyle w:val="Accentuation"/>
          <w:i w:val="0"/>
        </w:rPr>
      </w:pPr>
    </w:p>
    <w:p w14:paraId="1FB950AF" w14:textId="77777777" w:rsidR="000D2518" w:rsidRPr="00682A96" w:rsidRDefault="000D2518" w:rsidP="000D2518">
      <w:pPr>
        <w:jc w:val="both"/>
        <w:rPr>
          <w:rStyle w:val="Accentuation"/>
        </w:rPr>
      </w:pPr>
      <w:r w:rsidRPr="00682A96">
        <w:rPr>
          <w:rStyle w:val="Accentuation"/>
        </w:rPr>
        <w:t>Indicateurs :</w:t>
      </w:r>
    </w:p>
    <w:p w14:paraId="23591E78" w14:textId="77777777" w:rsidR="000D2518" w:rsidRPr="00682A96" w:rsidRDefault="000D2518" w:rsidP="000D2518">
      <w:pPr>
        <w:jc w:val="both"/>
        <w:rPr>
          <w:rStyle w:val="Accentuation"/>
        </w:rPr>
      </w:pPr>
    </w:p>
    <w:tbl>
      <w:tblPr>
        <w:tblStyle w:val="Grilledetableauclaire1"/>
        <w:tblW w:w="9208" w:type="dxa"/>
        <w:tblLook w:val="04A0" w:firstRow="1" w:lastRow="0" w:firstColumn="1" w:lastColumn="0" w:noHBand="0" w:noVBand="1"/>
      </w:tblPr>
      <w:tblGrid>
        <w:gridCol w:w="4928"/>
        <w:gridCol w:w="4280"/>
      </w:tblGrid>
      <w:tr w:rsidR="000D2518" w:rsidRPr="00682A96" w14:paraId="79470F49" w14:textId="77777777" w:rsidTr="007A2C0C">
        <w:trPr>
          <w:trHeight w:val="262"/>
        </w:trPr>
        <w:tc>
          <w:tcPr>
            <w:tcW w:w="4928" w:type="dxa"/>
          </w:tcPr>
          <w:p w14:paraId="2CF2B3B7" w14:textId="77777777" w:rsidR="000D2518" w:rsidRPr="00682A96" w:rsidRDefault="000D2518" w:rsidP="007A2C0C">
            <w:pPr>
              <w:jc w:val="both"/>
              <w:rPr>
                <w:rStyle w:val="Accentuation"/>
              </w:rPr>
            </w:pPr>
            <w:r w:rsidRPr="00682A96">
              <w:rPr>
                <w:rStyle w:val="Accentuation"/>
              </w:rPr>
              <w:t xml:space="preserve">Nombre de visites effectuées </w:t>
            </w:r>
          </w:p>
        </w:tc>
        <w:tc>
          <w:tcPr>
            <w:tcW w:w="4280" w:type="dxa"/>
          </w:tcPr>
          <w:p w14:paraId="75E55050" w14:textId="77777777" w:rsidR="000D2518" w:rsidRPr="00682A96" w:rsidRDefault="000D2518" w:rsidP="007A2C0C">
            <w:pPr>
              <w:jc w:val="both"/>
              <w:rPr>
                <w:rStyle w:val="Accentuation"/>
              </w:rPr>
            </w:pPr>
            <w:r w:rsidRPr="00682A96">
              <w:rPr>
                <w:rStyle w:val="Accentuation"/>
              </w:rPr>
              <w:t>0</w:t>
            </w:r>
          </w:p>
        </w:tc>
      </w:tr>
      <w:tr w:rsidR="000D2518" w:rsidRPr="00682A96" w14:paraId="0B95C70F" w14:textId="77777777" w:rsidTr="007A2C0C">
        <w:trPr>
          <w:trHeight w:val="262"/>
        </w:trPr>
        <w:tc>
          <w:tcPr>
            <w:tcW w:w="4928" w:type="dxa"/>
          </w:tcPr>
          <w:p w14:paraId="36225809" w14:textId="77777777" w:rsidR="000D2518" w:rsidRPr="00682A96" w:rsidRDefault="000D2518" w:rsidP="007A2C0C">
            <w:pPr>
              <w:jc w:val="both"/>
              <w:rPr>
                <w:rStyle w:val="Accentuation"/>
              </w:rPr>
            </w:pPr>
            <w:r w:rsidRPr="00682A96">
              <w:rPr>
                <w:rStyle w:val="Accentuation"/>
              </w:rPr>
              <w:t>Nombre de détenus rencontrés</w:t>
            </w:r>
          </w:p>
        </w:tc>
        <w:tc>
          <w:tcPr>
            <w:tcW w:w="4280" w:type="dxa"/>
          </w:tcPr>
          <w:p w14:paraId="5E981621" w14:textId="77777777" w:rsidR="000D2518" w:rsidRPr="00682A96" w:rsidRDefault="000D2518" w:rsidP="007A2C0C">
            <w:pPr>
              <w:jc w:val="both"/>
              <w:rPr>
                <w:rStyle w:val="Accentuation"/>
              </w:rPr>
            </w:pPr>
            <w:r w:rsidRPr="00682A96">
              <w:rPr>
                <w:rStyle w:val="Accentuation"/>
              </w:rPr>
              <w:t>0</w:t>
            </w:r>
          </w:p>
        </w:tc>
      </w:tr>
    </w:tbl>
    <w:p w14:paraId="0C02407A" w14:textId="77777777" w:rsidR="000D2518" w:rsidRPr="00682A96" w:rsidRDefault="000D2518" w:rsidP="000D2518">
      <w:pPr>
        <w:jc w:val="both"/>
        <w:rPr>
          <w:rStyle w:val="Accentuation"/>
          <w:i w:val="0"/>
        </w:rPr>
      </w:pPr>
    </w:p>
    <w:p w14:paraId="4D703A5F" w14:textId="77777777" w:rsidR="000D2518" w:rsidRPr="00682A96" w:rsidRDefault="000D2518" w:rsidP="000D2518">
      <w:pPr>
        <w:jc w:val="both"/>
        <w:rPr>
          <w:rStyle w:val="Accentuation"/>
          <w:i w:val="0"/>
          <w:color w:val="000000" w:themeColor="text1"/>
        </w:rPr>
      </w:pPr>
      <w:r w:rsidRPr="00682A96">
        <w:rPr>
          <w:rStyle w:val="Accentuation"/>
          <w:i w:val="0"/>
          <w:color w:val="000000" w:themeColor="text1"/>
        </w:rPr>
        <w:t xml:space="preserve">Aucune visite de prison n’a eu lieu ce mois </w:t>
      </w:r>
      <w:r w:rsidR="00DA459A">
        <w:rPr>
          <w:rStyle w:val="Accentuation"/>
          <w:i w:val="0"/>
          <w:color w:val="000000" w:themeColor="text1"/>
        </w:rPr>
        <w:t>février  2024</w:t>
      </w:r>
      <w:r w:rsidR="00C10EE5">
        <w:rPr>
          <w:rStyle w:val="Accentuation"/>
          <w:i w:val="0"/>
          <w:color w:val="000000" w:themeColor="text1"/>
        </w:rPr>
        <w:t>.</w:t>
      </w:r>
    </w:p>
    <w:p w14:paraId="657C353D" w14:textId="77777777" w:rsidR="000D2518" w:rsidRPr="00682A96" w:rsidRDefault="000D2518" w:rsidP="000D2518">
      <w:pPr>
        <w:jc w:val="both"/>
        <w:rPr>
          <w:rStyle w:val="Accentuation"/>
          <w:i w:val="0"/>
          <w:color w:val="FF0000"/>
        </w:rPr>
      </w:pPr>
    </w:p>
    <w:p w14:paraId="6913401F" w14:textId="77777777" w:rsidR="000D2518" w:rsidRPr="00682A96" w:rsidRDefault="000D2518" w:rsidP="000D2518">
      <w:pPr>
        <w:jc w:val="both"/>
        <w:rPr>
          <w:rStyle w:val="Accentuation"/>
          <w:b/>
          <w:i w:val="0"/>
        </w:rPr>
      </w:pPr>
      <w:r w:rsidRPr="00682A96">
        <w:rPr>
          <w:rStyle w:val="Accentuation"/>
          <w:b/>
          <w:i w:val="0"/>
        </w:rPr>
        <w:t>4.3 Formations</w:t>
      </w:r>
    </w:p>
    <w:p w14:paraId="228FD2BC" w14:textId="77777777" w:rsidR="000D2518" w:rsidRPr="00682A96" w:rsidRDefault="000D2518" w:rsidP="000D2518">
      <w:pPr>
        <w:jc w:val="both"/>
        <w:rPr>
          <w:rStyle w:val="Accentuation"/>
          <w:b/>
          <w:i w:val="0"/>
        </w:rPr>
      </w:pPr>
    </w:p>
    <w:p w14:paraId="0294383D" w14:textId="77777777" w:rsidR="000D2518" w:rsidRPr="00682A96" w:rsidRDefault="000F0A2F" w:rsidP="000D2518">
      <w:pPr>
        <w:jc w:val="both"/>
        <w:rPr>
          <w:rStyle w:val="Accentuation"/>
          <w:i w:val="0"/>
        </w:rPr>
      </w:pPr>
      <w:r>
        <w:rPr>
          <w:rStyle w:val="Accentuation"/>
          <w:i w:val="0"/>
        </w:rPr>
        <w:t>I</w:t>
      </w:r>
      <w:r w:rsidR="000D2518" w:rsidRPr="00682A96">
        <w:rPr>
          <w:rStyle w:val="Accentuation"/>
          <w:i w:val="0"/>
        </w:rPr>
        <w:t>l n’y a pas eu de formation</w:t>
      </w:r>
      <w:r w:rsidR="000A22F4">
        <w:rPr>
          <w:rStyle w:val="Accentuation"/>
          <w:i w:val="0"/>
        </w:rPr>
        <w:t xml:space="preserve"> en février 2024</w:t>
      </w:r>
      <w:r w:rsidR="002D01A4">
        <w:rPr>
          <w:rStyle w:val="Accentuation"/>
          <w:i w:val="0"/>
        </w:rPr>
        <w:t>.</w:t>
      </w:r>
    </w:p>
    <w:p w14:paraId="0B3E29A5" w14:textId="77777777" w:rsidR="00FB411D" w:rsidRPr="00682A96" w:rsidRDefault="00FB411D" w:rsidP="000A591E">
      <w:pPr>
        <w:jc w:val="both"/>
        <w:rPr>
          <w:b/>
          <w:u w:val="single"/>
        </w:rPr>
      </w:pPr>
    </w:p>
    <w:p w14:paraId="6AD05C3C" w14:textId="77777777" w:rsidR="000A591E" w:rsidRPr="00682A96" w:rsidRDefault="000A591E" w:rsidP="000A591E">
      <w:pPr>
        <w:pStyle w:val="Titre1"/>
        <w:rPr>
          <w:rStyle w:val="Accentuation"/>
          <w:rFonts w:ascii="Times New Roman" w:hAnsi="Times New Roman" w:cs="Times New Roman"/>
          <w:iCs w:val="0"/>
          <w:sz w:val="24"/>
          <w:szCs w:val="24"/>
        </w:rPr>
      </w:pPr>
      <w:bookmarkStart w:id="6" w:name="_Toc118989102"/>
      <w:r w:rsidRPr="00682A96">
        <w:rPr>
          <w:rStyle w:val="Accentuation"/>
          <w:rFonts w:ascii="Times New Roman" w:hAnsi="Times New Roman" w:cs="Times New Roman"/>
          <w:iCs w:val="0"/>
          <w:sz w:val="24"/>
          <w:szCs w:val="24"/>
        </w:rPr>
        <w:t>5. Missions</w:t>
      </w:r>
      <w:bookmarkEnd w:id="6"/>
    </w:p>
    <w:p w14:paraId="566F4A98" w14:textId="77777777" w:rsidR="00BE3C9A" w:rsidRPr="00682A96" w:rsidRDefault="00BE3C9A" w:rsidP="000A591E">
      <w:pPr>
        <w:jc w:val="both"/>
      </w:pPr>
    </w:p>
    <w:p w14:paraId="068D8E00" w14:textId="77777777" w:rsidR="00DD5926" w:rsidRPr="00682A96" w:rsidRDefault="00BA605F" w:rsidP="00DF00A2">
      <w:pPr>
        <w:jc w:val="both"/>
      </w:pPr>
      <w:r>
        <w:t>Une seule mission sociale a</w:t>
      </w:r>
      <w:r w:rsidR="00947CB3" w:rsidRPr="00682A96">
        <w:t xml:space="preserve"> eu lieu au cour</w:t>
      </w:r>
      <w:r w:rsidR="000A22F4">
        <w:t>s du mois de février 2024</w:t>
      </w:r>
      <w:r w:rsidR="00947CB3" w:rsidRPr="00682A96">
        <w:t xml:space="preserve"> dans </w:t>
      </w:r>
      <w:r>
        <w:t>la province</w:t>
      </w:r>
      <w:r w:rsidR="00F177CB">
        <w:t xml:space="preserve"> de </w:t>
      </w:r>
      <w:r w:rsidR="000A22F4">
        <w:t>l’Ogooué-Ivindo</w:t>
      </w:r>
      <w:r w:rsidR="00947CB3" w:rsidRPr="00682A96">
        <w:t>.</w:t>
      </w:r>
    </w:p>
    <w:p w14:paraId="7F8D553C" w14:textId="77777777" w:rsidR="00D479CB" w:rsidRPr="00682A96" w:rsidRDefault="00D479CB" w:rsidP="00DF00A2">
      <w:pPr>
        <w:jc w:val="both"/>
      </w:pPr>
    </w:p>
    <w:p w14:paraId="6C0BEAB0" w14:textId="77777777" w:rsidR="00BB7A97" w:rsidRPr="00682A96" w:rsidRDefault="00E97398" w:rsidP="00DF00A2">
      <w:pPr>
        <w:pStyle w:val="Paragraphedeliste"/>
        <w:numPr>
          <w:ilvl w:val="0"/>
          <w:numId w:val="3"/>
        </w:numPr>
        <w:jc w:val="both"/>
        <w:rPr>
          <w:b/>
        </w:rPr>
      </w:pPr>
      <w:r w:rsidRPr="00682A96">
        <w:rPr>
          <w:b/>
        </w:rPr>
        <w:t>Mission dans la</w:t>
      </w:r>
      <w:r w:rsidR="00BB7A97" w:rsidRPr="00682A96">
        <w:rPr>
          <w:b/>
        </w:rPr>
        <w:t xml:space="preserve"> province d</w:t>
      </w:r>
      <w:r w:rsidR="000A22F4">
        <w:rPr>
          <w:b/>
        </w:rPr>
        <w:t>e l’Ogooué-Ivindo 06 au 21 février 2024</w:t>
      </w:r>
      <w:r w:rsidR="00947CB3" w:rsidRPr="00682A96">
        <w:rPr>
          <w:b/>
        </w:rPr>
        <w:t>.</w:t>
      </w:r>
    </w:p>
    <w:p w14:paraId="20374093" w14:textId="77777777" w:rsidR="00D479CB" w:rsidRPr="00682A96" w:rsidRDefault="00D479CB" w:rsidP="00DF00A2">
      <w:pPr>
        <w:pStyle w:val="Paragraphedeliste"/>
        <w:jc w:val="both"/>
      </w:pPr>
    </w:p>
    <w:p w14:paraId="02B50AC4" w14:textId="77777777" w:rsidR="00BA605F" w:rsidRDefault="000A22F4" w:rsidP="00BA605F">
      <w:pPr>
        <w:jc w:val="both"/>
      </w:pPr>
      <w:r>
        <w:t>Dans la période du 06 au 21 février 2024</w:t>
      </w:r>
      <w:r w:rsidR="00BA605F">
        <w:t>, une mission de</w:t>
      </w:r>
      <w:r w:rsidR="00BA605F" w:rsidRPr="00682866">
        <w:t xml:space="preserve"> </w:t>
      </w:r>
      <w:r w:rsidR="00BA605F">
        <w:t>l’</w:t>
      </w:r>
      <w:r w:rsidR="00BA605F" w:rsidRPr="00682866">
        <w:t xml:space="preserve">ONG  Conservation </w:t>
      </w:r>
      <w:r w:rsidR="00BA605F">
        <w:t>Justice</w:t>
      </w:r>
      <w:r>
        <w:t xml:space="preserve"> a eu lieu dans les départements de la </w:t>
      </w:r>
      <w:proofErr w:type="spellStart"/>
      <w:r>
        <w:t>Mvoung</w:t>
      </w:r>
      <w:proofErr w:type="spellEnd"/>
      <w:r>
        <w:t xml:space="preserve"> et de l’Ivindo</w:t>
      </w:r>
      <w:r w:rsidR="00BA605F">
        <w:t>. Les villages</w:t>
      </w:r>
      <w:r w:rsidR="00BA605F" w:rsidRPr="00682866">
        <w:t xml:space="preserve"> conce</w:t>
      </w:r>
      <w:r w:rsidR="00BA605F">
        <w:t xml:space="preserve">rnés sont : </w:t>
      </w:r>
      <w:proofErr w:type="spellStart"/>
      <w:r w:rsidRPr="000A22F4">
        <w:rPr>
          <w:b/>
        </w:rPr>
        <w:t>Biliba</w:t>
      </w:r>
      <w:proofErr w:type="spellEnd"/>
      <w:r>
        <w:t>/</w:t>
      </w:r>
      <w:proofErr w:type="spellStart"/>
      <w:r w:rsidR="005A1E0A">
        <w:rPr>
          <w:b/>
        </w:rPr>
        <w:t>Sougalam</w:t>
      </w:r>
      <w:proofErr w:type="spellEnd"/>
      <w:r>
        <w:t xml:space="preserve">, </w:t>
      </w:r>
      <w:r w:rsidRPr="000A22F4">
        <w:rPr>
          <w:b/>
        </w:rPr>
        <w:t>SHM</w:t>
      </w:r>
      <w:r>
        <w:t xml:space="preserve">, </w:t>
      </w:r>
      <w:proofErr w:type="spellStart"/>
      <w:r w:rsidRPr="000A22F4">
        <w:rPr>
          <w:b/>
        </w:rPr>
        <w:t>Matora</w:t>
      </w:r>
      <w:proofErr w:type="spellEnd"/>
      <w:r>
        <w:t xml:space="preserve">, </w:t>
      </w:r>
      <w:proofErr w:type="spellStart"/>
      <w:r w:rsidRPr="000A22F4">
        <w:rPr>
          <w:b/>
        </w:rPr>
        <w:t>Lassio</w:t>
      </w:r>
      <w:proofErr w:type="spellEnd"/>
      <w:r>
        <w:t xml:space="preserve">, </w:t>
      </w:r>
      <w:r w:rsidRPr="000A22F4">
        <w:rPr>
          <w:b/>
        </w:rPr>
        <w:t>Lolo 2</w:t>
      </w:r>
      <w:r>
        <w:t xml:space="preserve">, </w:t>
      </w:r>
      <w:proofErr w:type="spellStart"/>
      <w:r w:rsidRPr="000A22F4">
        <w:rPr>
          <w:b/>
        </w:rPr>
        <w:t>Djidji</w:t>
      </w:r>
      <w:proofErr w:type="spellEnd"/>
      <w:r>
        <w:t xml:space="preserve">, </w:t>
      </w:r>
      <w:proofErr w:type="spellStart"/>
      <w:r w:rsidRPr="000A22F4">
        <w:rPr>
          <w:b/>
        </w:rPr>
        <w:t>Koumameyong</w:t>
      </w:r>
      <w:proofErr w:type="spellEnd"/>
      <w:r>
        <w:t xml:space="preserve">, </w:t>
      </w:r>
      <w:proofErr w:type="spellStart"/>
      <w:r w:rsidRPr="000A22F4">
        <w:rPr>
          <w:b/>
        </w:rPr>
        <w:t>Ekarlong</w:t>
      </w:r>
      <w:proofErr w:type="spellEnd"/>
      <w:r>
        <w:t xml:space="preserve">, </w:t>
      </w:r>
      <w:proofErr w:type="spellStart"/>
      <w:r w:rsidRPr="000A22F4">
        <w:rPr>
          <w:b/>
        </w:rPr>
        <w:t>Ayol</w:t>
      </w:r>
      <w:proofErr w:type="spellEnd"/>
      <w:r>
        <w:t xml:space="preserve">, </w:t>
      </w:r>
      <w:proofErr w:type="spellStart"/>
      <w:r w:rsidRPr="000A22F4">
        <w:rPr>
          <w:b/>
        </w:rPr>
        <w:t>Alar</w:t>
      </w:r>
      <w:proofErr w:type="spellEnd"/>
      <w:r>
        <w:t xml:space="preserve">, </w:t>
      </w:r>
      <w:proofErr w:type="spellStart"/>
      <w:r w:rsidRPr="000A22F4">
        <w:rPr>
          <w:b/>
        </w:rPr>
        <w:t>Akana</w:t>
      </w:r>
      <w:proofErr w:type="spellEnd"/>
      <w:r>
        <w:t xml:space="preserve">, </w:t>
      </w:r>
      <w:proofErr w:type="spellStart"/>
      <w:r w:rsidRPr="000A22F4">
        <w:rPr>
          <w:b/>
        </w:rPr>
        <w:t>Afoumadzo</w:t>
      </w:r>
      <w:proofErr w:type="spellEnd"/>
      <w:r>
        <w:t xml:space="preserve">, </w:t>
      </w:r>
      <w:proofErr w:type="spellStart"/>
      <w:r w:rsidRPr="000A22F4">
        <w:rPr>
          <w:b/>
        </w:rPr>
        <w:t>Ebyeng</w:t>
      </w:r>
      <w:proofErr w:type="spellEnd"/>
      <w:r>
        <w:t xml:space="preserve">, </w:t>
      </w:r>
      <w:proofErr w:type="spellStart"/>
      <w:r w:rsidRPr="000A22F4">
        <w:rPr>
          <w:b/>
        </w:rPr>
        <w:t>Ntsibelong</w:t>
      </w:r>
      <w:proofErr w:type="spellEnd"/>
      <w:r>
        <w:t xml:space="preserve">, </w:t>
      </w:r>
      <w:proofErr w:type="spellStart"/>
      <w:r w:rsidRPr="000A22F4">
        <w:rPr>
          <w:b/>
        </w:rPr>
        <w:t>Mbess</w:t>
      </w:r>
      <w:proofErr w:type="spellEnd"/>
      <w:r>
        <w:t xml:space="preserve"> et </w:t>
      </w:r>
      <w:proofErr w:type="spellStart"/>
      <w:r w:rsidRPr="000A22F4">
        <w:rPr>
          <w:b/>
        </w:rPr>
        <w:t>Minkouala</w:t>
      </w:r>
      <w:proofErr w:type="spellEnd"/>
      <w:r>
        <w:t>.</w:t>
      </w:r>
      <w:r w:rsidR="00BA605F">
        <w:t xml:space="preserve"> </w:t>
      </w:r>
    </w:p>
    <w:p w14:paraId="766ABFFD" w14:textId="77777777" w:rsidR="00BA605F" w:rsidRDefault="00BA605F" w:rsidP="00BA605F">
      <w:pPr>
        <w:jc w:val="both"/>
      </w:pPr>
    </w:p>
    <w:p w14:paraId="7854555B" w14:textId="77777777" w:rsidR="00A6144B" w:rsidRPr="00A6144B" w:rsidRDefault="00BA605F" w:rsidP="00A6144B">
      <w:pPr>
        <w:spacing w:line="276" w:lineRule="auto"/>
        <w:jc w:val="both"/>
        <w:rPr>
          <w:rFonts w:cstheme="minorHAnsi"/>
        </w:rPr>
      </w:pPr>
      <w:r w:rsidRPr="00A6144B">
        <w:rPr>
          <w:rFonts w:eastAsiaTheme="minorHAnsi"/>
          <w:bCs/>
          <w:kern w:val="2"/>
        </w:rPr>
        <w:t>Cette mission avait pour objectif</w:t>
      </w:r>
      <w:r w:rsidR="00A6144B" w:rsidRPr="00A6144B">
        <w:rPr>
          <w:rFonts w:eastAsiaTheme="minorHAnsi"/>
          <w:bCs/>
          <w:kern w:val="2"/>
        </w:rPr>
        <w:t xml:space="preserve"> de</w:t>
      </w:r>
      <w:r w:rsidRPr="00A6144B">
        <w:rPr>
          <w:rFonts w:eastAsiaTheme="minorHAnsi"/>
          <w:bCs/>
          <w:kern w:val="2"/>
        </w:rPr>
        <w:t xml:space="preserve"> </w:t>
      </w:r>
      <w:r w:rsidR="00E8508C">
        <w:rPr>
          <w:rFonts w:eastAsiaTheme="minorHAnsi"/>
          <w:bCs/>
          <w:kern w:val="2"/>
        </w:rPr>
        <w:t>préparer l’atelier de formation du mois de mars 2024, de faire le suivi de la mise en œuvre des cahiers de charges contractuelles et des procédures en cours au TPI de Makokou</w:t>
      </w:r>
      <w:r w:rsidR="00AE077C">
        <w:rPr>
          <w:rFonts w:eastAsiaTheme="minorHAnsi"/>
          <w:bCs/>
          <w:kern w:val="2"/>
        </w:rPr>
        <w:t>,</w:t>
      </w:r>
      <w:r w:rsidR="00E8508C">
        <w:rPr>
          <w:rFonts w:eastAsiaTheme="minorHAnsi"/>
          <w:bCs/>
          <w:kern w:val="2"/>
        </w:rPr>
        <w:t xml:space="preserve"> d’</w:t>
      </w:r>
      <w:r w:rsidR="00332549">
        <w:rPr>
          <w:rFonts w:eastAsiaTheme="minorHAnsi"/>
          <w:bCs/>
          <w:kern w:val="2"/>
        </w:rPr>
        <w:t>a</w:t>
      </w:r>
      <w:r w:rsidR="00332549">
        <w:t>ccompagner</w:t>
      </w:r>
      <w:r w:rsidR="00E8508C">
        <w:t xml:space="preserve"> des communautés dans la gestion des forêts communautaires</w:t>
      </w:r>
      <w:r w:rsidR="00332549">
        <w:t xml:space="preserve"> et de faire la récolte des données démographiques</w:t>
      </w:r>
      <w:r w:rsidR="00E8508C">
        <w:rPr>
          <w:rFonts w:eastAsiaTheme="minorHAnsi"/>
          <w:bCs/>
          <w:kern w:val="2"/>
        </w:rPr>
        <w:t xml:space="preserve"> </w:t>
      </w:r>
      <w:r w:rsidR="00332549">
        <w:rPr>
          <w:rFonts w:eastAsiaTheme="minorHAnsi"/>
          <w:bCs/>
          <w:kern w:val="2"/>
        </w:rPr>
        <w:t xml:space="preserve">pour les villages suivis par le projet. </w:t>
      </w:r>
      <w:proofErr w:type="spellStart"/>
      <w:r w:rsidR="00332549">
        <w:rPr>
          <w:rFonts w:eastAsiaTheme="minorHAnsi"/>
          <w:bCs/>
          <w:kern w:val="2"/>
        </w:rPr>
        <w:t>Dix sept</w:t>
      </w:r>
      <w:proofErr w:type="spellEnd"/>
      <w:r w:rsidR="00332549">
        <w:rPr>
          <w:rFonts w:eastAsiaTheme="minorHAnsi"/>
          <w:bCs/>
          <w:kern w:val="2"/>
        </w:rPr>
        <w:t xml:space="preserve"> (17) villages ont été visités au cours de cette mission. </w:t>
      </w:r>
    </w:p>
    <w:p w14:paraId="565B6BFC" w14:textId="77777777" w:rsidR="00BA605F" w:rsidRPr="002D01A4" w:rsidRDefault="00BA605F" w:rsidP="00BA605F">
      <w:pPr>
        <w:jc w:val="both"/>
        <w:rPr>
          <w:rFonts w:eastAsiaTheme="minorHAnsi"/>
          <w:bCs/>
          <w:kern w:val="2"/>
        </w:rPr>
      </w:pPr>
      <w:r w:rsidRPr="00CC58DF">
        <w:rPr>
          <w:rFonts w:cstheme="minorHAnsi"/>
        </w:rPr>
        <w:t> </w:t>
      </w:r>
    </w:p>
    <w:p w14:paraId="0C4A79FE" w14:textId="77777777" w:rsidR="004515F9" w:rsidRPr="00B337DD" w:rsidRDefault="004515F9" w:rsidP="004515F9">
      <w:pPr>
        <w:jc w:val="both"/>
      </w:pPr>
      <w:r>
        <w:t xml:space="preserve"> </w:t>
      </w:r>
    </w:p>
    <w:p w14:paraId="2036B7C7" w14:textId="77777777" w:rsidR="0084090A" w:rsidRDefault="0084090A" w:rsidP="009A0F18">
      <w:pPr>
        <w:jc w:val="both"/>
        <w:rPr>
          <w:rFonts w:eastAsiaTheme="minorHAnsi"/>
          <w:b/>
          <w:kern w:val="2"/>
        </w:rPr>
      </w:pPr>
    </w:p>
    <w:p w14:paraId="6E35111A" w14:textId="77777777" w:rsidR="009A0F18" w:rsidRDefault="00E511D0" w:rsidP="009A0F18">
      <w:pPr>
        <w:jc w:val="both"/>
        <w:rPr>
          <w:rFonts w:eastAsiaTheme="minorHAnsi"/>
          <w:bCs/>
          <w:kern w:val="2"/>
        </w:rPr>
      </w:pPr>
      <w:r>
        <w:rPr>
          <w:rFonts w:eastAsiaTheme="minorHAnsi"/>
          <w:bCs/>
          <w:kern w:val="2"/>
        </w:rPr>
        <w:t xml:space="preserve">Le récapitulatif des rencontres est présenté dans le tableau ci-dessous : </w:t>
      </w:r>
    </w:p>
    <w:p w14:paraId="04DDFB0D" w14:textId="77777777" w:rsidR="00E511D0" w:rsidRPr="00E511D0" w:rsidRDefault="00E511D0" w:rsidP="009A0F18">
      <w:pPr>
        <w:jc w:val="both"/>
        <w:rPr>
          <w:rFonts w:eastAsiaTheme="minorHAnsi"/>
          <w:bCs/>
          <w:kern w:val="2"/>
        </w:rPr>
      </w:pPr>
    </w:p>
    <w:tbl>
      <w:tblPr>
        <w:tblpPr w:leftFromText="141" w:rightFromText="141" w:vertAnchor="text" w:tblpX="-777" w:tblpY="1"/>
        <w:tblOverlap w:val="neve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28"/>
        <w:gridCol w:w="1631"/>
        <w:gridCol w:w="1745"/>
        <w:gridCol w:w="5810"/>
      </w:tblGrid>
      <w:tr w:rsidR="00C74E1F" w:rsidRPr="00B337DD" w14:paraId="31A4CD28" w14:textId="77777777" w:rsidTr="00FF6B7F">
        <w:tc>
          <w:tcPr>
            <w:tcW w:w="1128" w:type="dxa"/>
            <w:tcBorders>
              <w:bottom w:val="single" w:sz="12" w:space="0" w:color="auto"/>
            </w:tcBorders>
            <w:shd w:val="clear" w:color="auto" w:fill="EEECE1"/>
          </w:tcPr>
          <w:p w14:paraId="52F4C4B7" w14:textId="77777777" w:rsidR="00C74E1F" w:rsidRPr="00F0001E" w:rsidRDefault="00C74E1F" w:rsidP="00F0001E">
            <w:pPr>
              <w:contextualSpacing/>
              <w:rPr>
                <w:b/>
                <w:sz w:val="20"/>
                <w:szCs w:val="20"/>
              </w:rPr>
            </w:pPr>
            <w:r w:rsidRPr="00F0001E">
              <w:rPr>
                <w:b/>
                <w:sz w:val="20"/>
                <w:szCs w:val="20"/>
              </w:rPr>
              <w:t xml:space="preserve">Dates </w:t>
            </w:r>
          </w:p>
        </w:tc>
        <w:tc>
          <w:tcPr>
            <w:tcW w:w="1634" w:type="dxa"/>
            <w:tcBorders>
              <w:bottom w:val="single" w:sz="12" w:space="0" w:color="auto"/>
            </w:tcBorders>
            <w:shd w:val="clear" w:color="auto" w:fill="EEECE1"/>
          </w:tcPr>
          <w:p w14:paraId="132B73A7" w14:textId="77777777" w:rsidR="00C74E1F" w:rsidRPr="00F0001E" w:rsidRDefault="00C74E1F" w:rsidP="00F0001E">
            <w:pPr>
              <w:contextualSpacing/>
              <w:rPr>
                <w:b/>
                <w:sz w:val="20"/>
                <w:szCs w:val="20"/>
              </w:rPr>
            </w:pPr>
            <w:r w:rsidRPr="00F0001E">
              <w:rPr>
                <w:b/>
                <w:sz w:val="20"/>
                <w:szCs w:val="20"/>
              </w:rPr>
              <w:t>Localités</w:t>
            </w:r>
          </w:p>
        </w:tc>
        <w:tc>
          <w:tcPr>
            <w:tcW w:w="1683" w:type="dxa"/>
            <w:tcBorders>
              <w:bottom w:val="single" w:sz="12" w:space="0" w:color="auto"/>
            </w:tcBorders>
            <w:shd w:val="clear" w:color="auto" w:fill="EEECE1"/>
          </w:tcPr>
          <w:p w14:paraId="050098FA" w14:textId="77777777" w:rsidR="00C74E1F" w:rsidRPr="00F0001E" w:rsidRDefault="00C74E1F" w:rsidP="00F0001E">
            <w:pPr>
              <w:contextualSpacing/>
              <w:rPr>
                <w:b/>
                <w:sz w:val="20"/>
                <w:szCs w:val="20"/>
              </w:rPr>
            </w:pPr>
            <w:r w:rsidRPr="00F0001E">
              <w:rPr>
                <w:b/>
                <w:sz w:val="20"/>
                <w:szCs w:val="20"/>
              </w:rPr>
              <w:t>Synthèse des sujets</w:t>
            </w:r>
          </w:p>
        </w:tc>
        <w:tc>
          <w:tcPr>
            <w:tcW w:w="5869" w:type="dxa"/>
            <w:tcBorders>
              <w:bottom w:val="single" w:sz="12" w:space="0" w:color="auto"/>
            </w:tcBorders>
            <w:shd w:val="clear" w:color="auto" w:fill="EEECE1"/>
          </w:tcPr>
          <w:p w14:paraId="02F950FE" w14:textId="77777777" w:rsidR="00C74E1F" w:rsidRPr="00F0001E" w:rsidRDefault="00C74E1F" w:rsidP="00F0001E">
            <w:pPr>
              <w:contextualSpacing/>
              <w:rPr>
                <w:b/>
                <w:sz w:val="20"/>
                <w:szCs w:val="20"/>
              </w:rPr>
            </w:pPr>
            <w:r w:rsidRPr="00F0001E">
              <w:rPr>
                <w:b/>
                <w:sz w:val="20"/>
                <w:szCs w:val="20"/>
              </w:rPr>
              <w:t>Commentaires</w:t>
            </w:r>
          </w:p>
        </w:tc>
      </w:tr>
      <w:tr w:rsidR="00C74E1F" w:rsidRPr="00B337DD" w14:paraId="177DAE6E" w14:textId="77777777" w:rsidTr="00FF6B7F">
        <w:trPr>
          <w:trHeight w:val="238"/>
        </w:trPr>
        <w:tc>
          <w:tcPr>
            <w:tcW w:w="1128" w:type="dxa"/>
            <w:tcBorders>
              <w:top w:val="single" w:sz="12" w:space="0" w:color="auto"/>
              <w:bottom w:val="single" w:sz="12" w:space="0" w:color="auto"/>
            </w:tcBorders>
            <w:shd w:val="clear" w:color="auto" w:fill="FFFFFF"/>
          </w:tcPr>
          <w:p w14:paraId="1A5F49CF" w14:textId="77777777" w:rsidR="00C74E1F" w:rsidRPr="00F0001E" w:rsidRDefault="00332549" w:rsidP="00F0001E">
            <w:pPr>
              <w:contextualSpacing/>
              <w:rPr>
                <w:sz w:val="20"/>
                <w:szCs w:val="20"/>
              </w:rPr>
            </w:pPr>
            <w:r>
              <w:rPr>
                <w:sz w:val="20"/>
                <w:szCs w:val="20"/>
              </w:rPr>
              <w:t>07/0</w:t>
            </w:r>
            <w:r w:rsidR="00A6144B">
              <w:rPr>
                <w:sz w:val="20"/>
                <w:szCs w:val="20"/>
              </w:rPr>
              <w:t>2</w:t>
            </w:r>
            <w:r>
              <w:rPr>
                <w:sz w:val="20"/>
                <w:szCs w:val="20"/>
              </w:rPr>
              <w:t>/2024</w:t>
            </w:r>
          </w:p>
        </w:tc>
        <w:tc>
          <w:tcPr>
            <w:tcW w:w="1634" w:type="dxa"/>
            <w:tcBorders>
              <w:top w:val="single" w:sz="12" w:space="0" w:color="auto"/>
              <w:bottom w:val="single" w:sz="12" w:space="0" w:color="auto"/>
            </w:tcBorders>
            <w:shd w:val="clear" w:color="auto" w:fill="FFFFFF"/>
          </w:tcPr>
          <w:p w14:paraId="549F3F3F" w14:textId="77777777" w:rsidR="00C74E1F" w:rsidRPr="00F0001E" w:rsidRDefault="00332549" w:rsidP="00F0001E">
            <w:pPr>
              <w:contextualSpacing/>
              <w:rPr>
                <w:sz w:val="20"/>
                <w:szCs w:val="20"/>
              </w:rPr>
            </w:pPr>
            <w:proofErr w:type="spellStart"/>
            <w:r>
              <w:rPr>
                <w:sz w:val="20"/>
                <w:szCs w:val="20"/>
              </w:rPr>
              <w:t>Biliba</w:t>
            </w:r>
            <w:proofErr w:type="spellEnd"/>
          </w:p>
        </w:tc>
        <w:tc>
          <w:tcPr>
            <w:tcW w:w="1683" w:type="dxa"/>
            <w:tcBorders>
              <w:top w:val="single" w:sz="12" w:space="0" w:color="auto"/>
              <w:bottom w:val="single" w:sz="12" w:space="0" w:color="auto"/>
            </w:tcBorders>
            <w:shd w:val="clear" w:color="auto" w:fill="FFFFFF"/>
          </w:tcPr>
          <w:p w14:paraId="7C4A44CD" w14:textId="77777777" w:rsidR="00FE022C" w:rsidRPr="00A6144B" w:rsidRDefault="00332549" w:rsidP="00A6144B">
            <w:pPr>
              <w:pStyle w:val="Paragraphedeliste"/>
              <w:numPr>
                <w:ilvl w:val="0"/>
                <w:numId w:val="12"/>
              </w:numPr>
              <w:ind w:left="317" w:hanging="283"/>
              <w:rPr>
                <w:sz w:val="20"/>
                <w:szCs w:val="20"/>
              </w:rPr>
            </w:pPr>
            <w:r>
              <w:rPr>
                <w:sz w:val="20"/>
                <w:szCs w:val="20"/>
              </w:rPr>
              <w:t xml:space="preserve">Partage des bénéfices </w:t>
            </w:r>
          </w:p>
          <w:p w14:paraId="483E6269" w14:textId="77777777" w:rsidR="00C74E1F" w:rsidRPr="00F0001E" w:rsidRDefault="00C74E1F" w:rsidP="00F0001E">
            <w:pPr>
              <w:contextualSpacing/>
              <w:rPr>
                <w:sz w:val="20"/>
                <w:szCs w:val="20"/>
              </w:rPr>
            </w:pPr>
          </w:p>
        </w:tc>
        <w:tc>
          <w:tcPr>
            <w:tcW w:w="5869" w:type="dxa"/>
            <w:tcBorders>
              <w:top w:val="single" w:sz="12" w:space="0" w:color="auto"/>
              <w:bottom w:val="single" w:sz="12" w:space="0" w:color="auto"/>
            </w:tcBorders>
            <w:shd w:val="clear" w:color="auto" w:fill="FFFFFF"/>
          </w:tcPr>
          <w:p w14:paraId="1C522C64" w14:textId="77777777" w:rsidR="00FE022C" w:rsidRPr="00F0001E" w:rsidRDefault="005A1E0A" w:rsidP="00B43775">
            <w:pPr>
              <w:jc w:val="both"/>
              <w:rPr>
                <w:sz w:val="20"/>
                <w:szCs w:val="20"/>
              </w:rPr>
            </w:pPr>
            <w:r>
              <w:rPr>
                <w:sz w:val="20"/>
                <w:szCs w:val="20"/>
              </w:rPr>
              <w:t xml:space="preserve">Après la médiation de l’équipe CJ suite au litige qui oppose ce village à l’autre communauté de SHM au sujet du partage du FDL, la </w:t>
            </w:r>
            <w:r>
              <w:t xml:space="preserve"> </w:t>
            </w:r>
            <w:r>
              <w:rPr>
                <w:sz w:val="20"/>
                <w:szCs w:val="20"/>
              </w:rPr>
              <w:t>communauté</w:t>
            </w:r>
            <w:r w:rsidRPr="005A1E0A">
              <w:rPr>
                <w:sz w:val="20"/>
                <w:szCs w:val="20"/>
              </w:rPr>
              <w:t xml:space="preserve"> qui avaient initialement de boycotter le processus</w:t>
            </w:r>
            <w:r>
              <w:rPr>
                <w:sz w:val="20"/>
                <w:szCs w:val="20"/>
              </w:rPr>
              <w:t xml:space="preserve"> de mise en œuvre du CCC, a</w:t>
            </w:r>
            <w:r w:rsidRPr="005A1E0A">
              <w:rPr>
                <w:sz w:val="20"/>
                <w:szCs w:val="20"/>
              </w:rPr>
              <w:t xml:space="preserve"> finalement promis de revoir leurs positions et de se concerter avec les autres pour arriver à s’accorder, signer le CCC et de présenter un projet commun pour le regroupement.</w:t>
            </w:r>
          </w:p>
        </w:tc>
      </w:tr>
      <w:tr w:rsidR="00C74E1F" w:rsidRPr="00B337DD" w14:paraId="33D78E2C" w14:textId="77777777" w:rsidTr="00FF6B7F">
        <w:tc>
          <w:tcPr>
            <w:tcW w:w="1128" w:type="dxa"/>
            <w:tcBorders>
              <w:top w:val="single" w:sz="12" w:space="0" w:color="auto"/>
              <w:bottom w:val="single" w:sz="12" w:space="0" w:color="auto"/>
            </w:tcBorders>
            <w:shd w:val="clear" w:color="auto" w:fill="FFFFFF"/>
          </w:tcPr>
          <w:p w14:paraId="4B996AFB" w14:textId="77777777" w:rsidR="00A6144B" w:rsidRDefault="00A6144B" w:rsidP="00F0001E">
            <w:pPr>
              <w:contextualSpacing/>
              <w:rPr>
                <w:sz w:val="20"/>
                <w:szCs w:val="20"/>
              </w:rPr>
            </w:pPr>
          </w:p>
          <w:p w14:paraId="57AA01CA" w14:textId="77777777" w:rsidR="00A6144B" w:rsidRDefault="00A6144B" w:rsidP="00F0001E">
            <w:pPr>
              <w:contextualSpacing/>
              <w:rPr>
                <w:sz w:val="20"/>
                <w:szCs w:val="20"/>
              </w:rPr>
            </w:pPr>
          </w:p>
          <w:p w14:paraId="30137DB9" w14:textId="77777777" w:rsidR="00C74E1F" w:rsidRPr="00F0001E" w:rsidRDefault="00332549" w:rsidP="00F0001E">
            <w:pPr>
              <w:contextualSpacing/>
              <w:rPr>
                <w:sz w:val="20"/>
                <w:szCs w:val="20"/>
              </w:rPr>
            </w:pPr>
            <w:r>
              <w:rPr>
                <w:sz w:val="20"/>
                <w:szCs w:val="20"/>
              </w:rPr>
              <w:t>07/0</w:t>
            </w:r>
            <w:r w:rsidR="00A6144B">
              <w:rPr>
                <w:sz w:val="20"/>
                <w:szCs w:val="20"/>
              </w:rPr>
              <w:t>2</w:t>
            </w:r>
            <w:r>
              <w:rPr>
                <w:sz w:val="20"/>
                <w:szCs w:val="20"/>
              </w:rPr>
              <w:t>/2024</w:t>
            </w:r>
          </w:p>
        </w:tc>
        <w:tc>
          <w:tcPr>
            <w:tcW w:w="1634" w:type="dxa"/>
            <w:tcBorders>
              <w:top w:val="single" w:sz="12" w:space="0" w:color="auto"/>
              <w:bottom w:val="single" w:sz="12" w:space="0" w:color="auto"/>
            </w:tcBorders>
            <w:shd w:val="clear" w:color="auto" w:fill="FFFFFF"/>
          </w:tcPr>
          <w:p w14:paraId="76CAE5CA" w14:textId="77777777" w:rsidR="00A6144B" w:rsidRDefault="00A6144B" w:rsidP="00F0001E">
            <w:pPr>
              <w:contextualSpacing/>
              <w:rPr>
                <w:sz w:val="20"/>
                <w:szCs w:val="20"/>
              </w:rPr>
            </w:pPr>
          </w:p>
          <w:p w14:paraId="60DE7070" w14:textId="77777777" w:rsidR="00A6144B" w:rsidRDefault="00A6144B" w:rsidP="00F0001E">
            <w:pPr>
              <w:contextualSpacing/>
              <w:rPr>
                <w:sz w:val="20"/>
                <w:szCs w:val="20"/>
              </w:rPr>
            </w:pPr>
          </w:p>
          <w:p w14:paraId="508C74D8" w14:textId="77777777" w:rsidR="00C74E1F" w:rsidRPr="00F0001E" w:rsidRDefault="005A1E0A" w:rsidP="00F0001E">
            <w:pPr>
              <w:contextualSpacing/>
              <w:rPr>
                <w:sz w:val="20"/>
                <w:szCs w:val="20"/>
              </w:rPr>
            </w:pPr>
            <w:proofErr w:type="spellStart"/>
            <w:r>
              <w:rPr>
                <w:sz w:val="20"/>
                <w:szCs w:val="20"/>
              </w:rPr>
              <w:t>Sougalam</w:t>
            </w:r>
            <w:proofErr w:type="spellEnd"/>
          </w:p>
        </w:tc>
        <w:tc>
          <w:tcPr>
            <w:tcW w:w="1683" w:type="dxa"/>
            <w:tcBorders>
              <w:top w:val="single" w:sz="12" w:space="0" w:color="auto"/>
              <w:bottom w:val="single" w:sz="12" w:space="0" w:color="auto"/>
            </w:tcBorders>
            <w:shd w:val="clear" w:color="auto" w:fill="FFFFFF"/>
          </w:tcPr>
          <w:p w14:paraId="376B5B7C" w14:textId="77777777" w:rsidR="00A6144B" w:rsidRDefault="00A6144B" w:rsidP="00A6144B">
            <w:pPr>
              <w:pStyle w:val="Paragraphedeliste"/>
              <w:ind w:left="317"/>
              <w:rPr>
                <w:sz w:val="20"/>
                <w:szCs w:val="20"/>
              </w:rPr>
            </w:pPr>
          </w:p>
          <w:p w14:paraId="2CA175CC" w14:textId="77777777" w:rsidR="00A6144B" w:rsidRDefault="00A6144B" w:rsidP="00A6144B">
            <w:pPr>
              <w:pStyle w:val="Paragraphedeliste"/>
              <w:ind w:left="317"/>
              <w:rPr>
                <w:sz w:val="20"/>
                <w:szCs w:val="20"/>
              </w:rPr>
            </w:pPr>
          </w:p>
          <w:p w14:paraId="4930CD1B" w14:textId="77777777" w:rsidR="00332549" w:rsidRPr="00A6144B" w:rsidRDefault="00332549" w:rsidP="00332549">
            <w:pPr>
              <w:pStyle w:val="Paragraphedeliste"/>
              <w:numPr>
                <w:ilvl w:val="0"/>
                <w:numId w:val="12"/>
              </w:numPr>
              <w:ind w:left="317" w:hanging="283"/>
              <w:rPr>
                <w:sz w:val="20"/>
                <w:szCs w:val="20"/>
              </w:rPr>
            </w:pPr>
            <w:r>
              <w:rPr>
                <w:sz w:val="20"/>
                <w:szCs w:val="20"/>
              </w:rPr>
              <w:t xml:space="preserve">Partage des bénéfices </w:t>
            </w:r>
          </w:p>
          <w:p w14:paraId="70394EE9" w14:textId="77777777" w:rsidR="00F402BB" w:rsidRPr="00F0001E" w:rsidRDefault="00F402BB" w:rsidP="00332549">
            <w:pPr>
              <w:pStyle w:val="Paragraphedeliste"/>
              <w:ind w:left="317"/>
              <w:rPr>
                <w:sz w:val="20"/>
                <w:szCs w:val="20"/>
              </w:rPr>
            </w:pPr>
          </w:p>
        </w:tc>
        <w:tc>
          <w:tcPr>
            <w:tcW w:w="5869" w:type="dxa"/>
            <w:tcBorders>
              <w:top w:val="single" w:sz="12" w:space="0" w:color="auto"/>
              <w:bottom w:val="single" w:sz="12" w:space="0" w:color="auto"/>
            </w:tcBorders>
            <w:shd w:val="clear" w:color="auto" w:fill="FFFFFF"/>
          </w:tcPr>
          <w:p w14:paraId="61953322" w14:textId="77777777" w:rsidR="007917DF" w:rsidRPr="00F0001E" w:rsidRDefault="005A1E0A" w:rsidP="00F0001E">
            <w:pPr>
              <w:contextualSpacing/>
              <w:rPr>
                <w:sz w:val="20"/>
                <w:szCs w:val="20"/>
              </w:rPr>
            </w:pPr>
            <w:r>
              <w:rPr>
                <w:sz w:val="20"/>
                <w:szCs w:val="20"/>
              </w:rPr>
              <w:t xml:space="preserve">La communauté s’est engagée à déposer le projet communautaire au CGSP après la médiation de CJ. </w:t>
            </w:r>
          </w:p>
        </w:tc>
      </w:tr>
      <w:tr w:rsidR="00BB545D" w:rsidRPr="00B337DD" w14:paraId="24A3DEBE" w14:textId="77777777" w:rsidTr="00FF6B7F">
        <w:trPr>
          <w:trHeight w:val="778"/>
        </w:trPr>
        <w:tc>
          <w:tcPr>
            <w:tcW w:w="1128" w:type="dxa"/>
            <w:tcBorders>
              <w:top w:val="single" w:sz="4" w:space="0" w:color="auto"/>
              <w:bottom w:val="single" w:sz="12" w:space="0" w:color="auto"/>
            </w:tcBorders>
            <w:shd w:val="clear" w:color="auto" w:fill="FFFFFF"/>
          </w:tcPr>
          <w:p w14:paraId="6F75FA42" w14:textId="77777777" w:rsidR="00FF6B7F" w:rsidRDefault="00FF6B7F" w:rsidP="00F0001E">
            <w:pPr>
              <w:contextualSpacing/>
              <w:rPr>
                <w:sz w:val="20"/>
                <w:szCs w:val="20"/>
              </w:rPr>
            </w:pPr>
          </w:p>
          <w:p w14:paraId="1C0EB2BC" w14:textId="77777777" w:rsidR="00BB545D" w:rsidRPr="00F0001E" w:rsidRDefault="00A50780" w:rsidP="00F0001E">
            <w:pPr>
              <w:contextualSpacing/>
              <w:rPr>
                <w:sz w:val="20"/>
                <w:szCs w:val="20"/>
              </w:rPr>
            </w:pPr>
            <w:r>
              <w:rPr>
                <w:sz w:val="20"/>
                <w:szCs w:val="20"/>
              </w:rPr>
              <w:t>08/0</w:t>
            </w:r>
            <w:r w:rsidR="00FF6B7F">
              <w:rPr>
                <w:sz w:val="20"/>
                <w:szCs w:val="20"/>
              </w:rPr>
              <w:t>2</w:t>
            </w:r>
            <w:r w:rsidR="00A36C54" w:rsidRPr="00F0001E">
              <w:rPr>
                <w:sz w:val="20"/>
                <w:szCs w:val="20"/>
              </w:rPr>
              <w:t>/202</w:t>
            </w:r>
            <w:r>
              <w:rPr>
                <w:sz w:val="20"/>
                <w:szCs w:val="20"/>
              </w:rPr>
              <w:t>4</w:t>
            </w:r>
          </w:p>
        </w:tc>
        <w:tc>
          <w:tcPr>
            <w:tcW w:w="1634" w:type="dxa"/>
            <w:tcBorders>
              <w:top w:val="single" w:sz="4" w:space="0" w:color="auto"/>
              <w:bottom w:val="single" w:sz="12" w:space="0" w:color="auto"/>
            </w:tcBorders>
            <w:shd w:val="clear" w:color="auto" w:fill="FFFFFF"/>
          </w:tcPr>
          <w:p w14:paraId="7AEB9A67" w14:textId="77777777" w:rsidR="00FF6B7F" w:rsidRDefault="00FF6B7F" w:rsidP="00F0001E">
            <w:pPr>
              <w:contextualSpacing/>
              <w:rPr>
                <w:sz w:val="20"/>
                <w:szCs w:val="20"/>
              </w:rPr>
            </w:pPr>
          </w:p>
          <w:p w14:paraId="3B8F65E4" w14:textId="77777777" w:rsidR="00BB545D" w:rsidRPr="00F0001E" w:rsidRDefault="00A50780" w:rsidP="00F0001E">
            <w:pPr>
              <w:contextualSpacing/>
              <w:rPr>
                <w:sz w:val="20"/>
                <w:szCs w:val="20"/>
              </w:rPr>
            </w:pPr>
            <w:proofErr w:type="spellStart"/>
            <w:r>
              <w:rPr>
                <w:sz w:val="20"/>
                <w:szCs w:val="20"/>
              </w:rPr>
              <w:t>Matora</w:t>
            </w:r>
            <w:proofErr w:type="spellEnd"/>
          </w:p>
        </w:tc>
        <w:tc>
          <w:tcPr>
            <w:tcW w:w="1683" w:type="dxa"/>
            <w:tcBorders>
              <w:top w:val="single" w:sz="4" w:space="0" w:color="auto"/>
              <w:bottom w:val="single" w:sz="12" w:space="0" w:color="auto"/>
            </w:tcBorders>
            <w:shd w:val="clear" w:color="auto" w:fill="FFFFFF"/>
          </w:tcPr>
          <w:p w14:paraId="0744BB11" w14:textId="77777777" w:rsidR="00FF6B7F" w:rsidRPr="00FF6B7F" w:rsidRDefault="00FF6B7F" w:rsidP="00FF6B7F">
            <w:pPr>
              <w:rPr>
                <w:sz w:val="20"/>
                <w:szCs w:val="20"/>
              </w:rPr>
            </w:pPr>
          </w:p>
          <w:p w14:paraId="72C9297B" w14:textId="77777777" w:rsidR="00A50780" w:rsidRPr="00A6144B" w:rsidRDefault="00A50780" w:rsidP="00A50780">
            <w:pPr>
              <w:pStyle w:val="Paragraphedeliste"/>
              <w:numPr>
                <w:ilvl w:val="0"/>
                <w:numId w:val="12"/>
              </w:numPr>
              <w:ind w:left="317" w:hanging="283"/>
              <w:rPr>
                <w:sz w:val="20"/>
                <w:szCs w:val="20"/>
              </w:rPr>
            </w:pPr>
            <w:r>
              <w:rPr>
                <w:sz w:val="20"/>
                <w:szCs w:val="20"/>
              </w:rPr>
              <w:t xml:space="preserve">Partage des bénéfices </w:t>
            </w:r>
          </w:p>
          <w:p w14:paraId="2A493744" w14:textId="77777777" w:rsidR="007F4DFF" w:rsidRPr="00F0001E" w:rsidRDefault="007F4DFF" w:rsidP="00FF6B7F">
            <w:pPr>
              <w:pStyle w:val="Paragraphedeliste"/>
              <w:ind w:left="317"/>
              <w:rPr>
                <w:sz w:val="20"/>
                <w:szCs w:val="20"/>
              </w:rPr>
            </w:pPr>
          </w:p>
        </w:tc>
        <w:tc>
          <w:tcPr>
            <w:tcW w:w="5869" w:type="dxa"/>
            <w:tcBorders>
              <w:top w:val="single" w:sz="4" w:space="0" w:color="auto"/>
              <w:bottom w:val="single" w:sz="12" w:space="0" w:color="auto"/>
            </w:tcBorders>
            <w:shd w:val="clear" w:color="auto" w:fill="FFFFFF"/>
          </w:tcPr>
          <w:p w14:paraId="55D9EE9D" w14:textId="77777777" w:rsidR="007F4DFF" w:rsidRPr="00F0001E" w:rsidRDefault="005A1E0A" w:rsidP="00F0001E">
            <w:pPr>
              <w:contextualSpacing/>
              <w:rPr>
                <w:sz w:val="20"/>
                <w:szCs w:val="20"/>
              </w:rPr>
            </w:pPr>
            <w:r w:rsidRPr="005A1E0A">
              <w:rPr>
                <w:sz w:val="20"/>
                <w:szCs w:val="20"/>
              </w:rPr>
              <w:t xml:space="preserve">Au village </w:t>
            </w:r>
            <w:proofErr w:type="spellStart"/>
            <w:r w:rsidRPr="005A1E0A">
              <w:rPr>
                <w:sz w:val="20"/>
                <w:szCs w:val="20"/>
              </w:rPr>
              <w:t>Matora</w:t>
            </w:r>
            <w:proofErr w:type="spellEnd"/>
            <w:r w:rsidRPr="005A1E0A">
              <w:rPr>
                <w:sz w:val="20"/>
                <w:szCs w:val="20"/>
              </w:rPr>
              <w:t>, ce village a signé un CCC avec RFM. Le FDL s’élève à 22.360.240 FCFA. Le projet communautaire est la construction d’une case de passage. L’entrepreneur Parfait ONHA BAKALE de la société GHEC SARL GABON a disparu avec le FDL est le projet n’a pas connu d’évolution. Avec l’appui de Brainforest, le village a porté plainte en novembre 2023.</w:t>
            </w:r>
          </w:p>
        </w:tc>
      </w:tr>
      <w:tr w:rsidR="00C74E1F" w:rsidRPr="00B337DD" w14:paraId="58627D3B" w14:textId="77777777" w:rsidTr="00FF6B7F">
        <w:trPr>
          <w:trHeight w:val="534"/>
        </w:trPr>
        <w:tc>
          <w:tcPr>
            <w:tcW w:w="1128" w:type="dxa"/>
            <w:tcBorders>
              <w:top w:val="single" w:sz="12" w:space="0" w:color="auto"/>
              <w:bottom w:val="single" w:sz="12" w:space="0" w:color="auto"/>
            </w:tcBorders>
            <w:shd w:val="clear" w:color="auto" w:fill="FFFFFF"/>
          </w:tcPr>
          <w:p w14:paraId="3DA4F378" w14:textId="77777777" w:rsidR="00FF6B7F" w:rsidRDefault="00FF6B7F" w:rsidP="00F0001E">
            <w:pPr>
              <w:contextualSpacing/>
              <w:rPr>
                <w:sz w:val="20"/>
                <w:szCs w:val="20"/>
              </w:rPr>
            </w:pPr>
          </w:p>
          <w:p w14:paraId="7C1D1144" w14:textId="77777777" w:rsidR="00FF6B7F" w:rsidRDefault="00FF6B7F" w:rsidP="00F0001E">
            <w:pPr>
              <w:contextualSpacing/>
              <w:rPr>
                <w:sz w:val="20"/>
                <w:szCs w:val="20"/>
              </w:rPr>
            </w:pPr>
          </w:p>
          <w:p w14:paraId="022C5345" w14:textId="77777777" w:rsidR="00FF6B7F" w:rsidRDefault="00FF6B7F" w:rsidP="00F0001E">
            <w:pPr>
              <w:contextualSpacing/>
              <w:rPr>
                <w:sz w:val="20"/>
                <w:szCs w:val="20"/>
              </w:rPr>
            </w:pPr>
          </w:p>
          <w:p w14:paraId="79833164" w14:textId="77777777" w:rsidR="00C74E1F" w:rsidRPr="00F0001E" w:rsidRDefault="00A50780" w:rsidP="00F0001E">
            <w:pPr>
              <w:contextualSpacing/>
              <w:rPr>
                <w:sz w:val="20"/>
                <w:szCs w:val="20"/>
              </w:rPr>
            </w:pPr>
            <w:r>
              <w:rPr>
                <w:sz w:val="20"/>
                <w:szCs w:val="20"/>
              </w:rPr>
              <w:t>08/0</w:t>
            </w:r>
            <w:r w:rsidR="00FF6B7F">
              <w:rPr>
                <w:sz w:val="20"/>
                <w:szCs w:val="20"/>
              </w:rPr>
              <w:t>2</w:t>
            </w:r>
            <w:r w:rsidR="00C74E1F" w:rsidRPr="00F0001E">
              <w:rPr>
                <w:sz w:val="20"/>
                <w:szCs w:val="20"/>
              </w:rPr>
              <w:t>/202</w:t>
            </w:r>
            <w:r>
              <w:rPr>
                <w:sz w:val="20"/>
                <w:szCs w:val="20"/>
              </w:rPr>
              <w:t>4</w:t>
            </w:r>
          </w:p>
        </w:tc>
        <w:tc>
          <w:tcPr>
            <w:tcW w:w="1634" w:type="dxa"/>
            <w:tcBorders>
              <w:top w:val="single" w:sz="12" w:space="0" w:color="auto"/>
              <w:bottom w:val="single" w:sz="12" w:space="0" w:color="auto"/>
            </w:tcBorders>
            <w:shd w:val="clear" w:color="auto" w:fill="FFFFFF"/>
          </w:tcPr>
          <w:p w14:paraId="390AB36E" w14:textId="77777777" w:rsidR="00FF6B7F" w:rsidRDefault="00FF6B7F" w:rsidP="00F0001E">
            <w:pPr>
              <w:contextualSpacing/>
              <w:rPr>
                <w:sz w:val="20"/>
                <w:szCs w:val="20"/>
              </w:rPr>
            </w:pPr>
          </w:p>
          <w:p w14:paraId="6A92554E" w14:textId="77777777" w:rsidR="00FF6B7F" w:rsidRDefault="00FF6B7F" w:rsidP="00F0001E">
            <w:pPr>
              <w:contextualSpacing/>
              <w:rPr>
                <w:sz w:val="20"/>
                <w:szCs w:val="20"/>
              </w:rPr>
            </w:pPr>
          </w:p>
          <w:p w14:paraId="0ADF8315" w14:textId="77777777" w:rsidR="00FF6B7F" w:rsidRDefault="00FF6B7F" w:rsidP="00F0001E">
            <w:pPr>
              <w:contextualSpacing/>
              <w:rPr>
                <w:sz w:val="20"/>
                <w:szCs w:val="20"/>
              </w:rPr>
            </w:pPr>
          </w:p>
          <w:p w14:paraId="3BB465C4" w14:textId="77777777" w:rsidR="00C74E1F" w:rsidRPr="00F0001E" w:rsidRDefault="00A50780" w:rsidP="00F0001E">
            <w:pPr>
              <w:contextualSpacing/>
              <w:rPr>
                <w:sz w:val="20"/>
                <w:szCs w:val="20"/>
              </w:rPr>
            </w:pPr>
            <w:r>
              <w:rPr>
                <w:sz w:val="20"/>
                <w:szCs w:val="20"/>
              </w:rPr>
              <w:t>Lolo 2</w:t>
            </w:r>
          </w:p>
        </w:tc>
        <w:tc>
          <w:tcPr>
            <w:tcW w:w="1683" w:type="dxa"/>
            <w:tcBorders>
              <w:top w:val="single" w:sz="12" w:space="0" w:color="auto"/>
              <w:bottom w:val="single" w:sz="12" w:space="0" w:color="auto"/>
            </w:tcBorders>
            <w:shd w:val="clear" w:color="auto" w:fill="FFFFFF"/>
          </w:tcPr>
          <w:p w14:paraId="12B0DF55" w14:textId="77777777" w:rsidR="00FF6B7F" w:rsidRDefault="00FF6B7F" w:rsidP="00FF6B7F">
            <w:pPr>
              <w:pStyle w:val="Paragraphedeliste"/>
              <w:ind w:left="317"/>
              <w:rPr>
                <w:sz w:val="20"/>
                <w:szCs w:val="20"/>
              </w:rPr>
            </w:pPr>
          </w:p>
          <w:p w14:paraId="26746C2A" w14:textId="77777777" w:rsidR="00FF6B7F" w:rsidRDefault="00FF6B7F" w:rsidP="00FF6B7F">
            <w:pPr>
              <w:pStyle w:val="Paragraphedeliste"/>
              <w:ind w:left="317"/>
              <w:rPr>
                <w:sz w:val="20"/>
                <w:szCs w:val="20"/>
              </w:rPr>
            </w:pPr>
          </w:p>
          <w:p w14:paraId="5B664825" w14:textId="77777777" w:rsidR="00FF6B7F" w:rsidRDefault="00FF6B7F" w:rsidP="00FF6B7F">
            <w:pPr>
              <w:pStyle w:val="Paragraphedeliste"/>
              <w:ind w:left="317"/>
              <w:rPr>
                <w:sz w:val="20"/>
                <w:szCs w:val="20"/>
              </w:rPr>
            </w:pPr>
          </w:p>
          <w:p w14:paraId="7DEA98D1" w14:textId="77777777" w:rsidR="00A50780" w:rsidRPr="00A6144B" w:rsidRDefault="00A50780" w:rsidP="00A50780">
            <w:pPr>
              <w:pStyle w:val="Paragraphedeliste"/>
              <w:numPr>
                <w:ilvl w:val="0"/>
                <w:numId w:val="12"/>
              </w:numPr>
              <w:ind w:left="317" w:hanging="283"/>
              <w:rPr>
                <w:sz w:val="20"/>
                <w:szCs w:val="20"/>
              </w:rPr>
            </w:pPr>
            <w:r>
              <w:rPr>
                <w:sz w:val="20"/>
                <w:szCs w:val="20"/>
              </w:rPr>
              <w:t xml:space="preserve">Partage des bénéfices </w:t>
            </w:r>
          </w:p>
          <w:p w14:paraId="2BF580EA" w14:textId="77777777" w:rsidR="00C74E1F" w:rsidRPr="00FF6B7F" w:rsidRDefault="00C74E1F" w:rsidP="00A50780">
            <w:pPr>
              <w:pStyle w:val="Paragraphedeliste"/>
              <w:ind w:left="317"/>
              <w:rPr>
                <w:sz w:val="20"/>
                <w:szCs w:val="20"/>
              </w:rPr>
            </w:pPr>
          </w:p>
        </w:tc>
        <w:tc>
          <w:tcPr>
            <w:tcW w:w="5869" w:type="dxa"/>
            <w:tcBorders>
              <w:top w:val="single" w:sz="12" w:space="0" w:color="auto"/>
              <w:bottom w:val="single" w:sz="12" w:space="0" w:color="auto"/>
            </w:tcBorders>
            <w:shd w:val="clear" w:color="auto" w:fill="FFFFFF"/>
          </w:tcPr>
          <w:p w14:paraId="045F5592" w14:textId="77777777" w:rsidR="007917DF" w:rsidRPr="00F0001E" w:rsidRDefault="005A1E0A" w:rsidP="00F0001E">
            <w:pPr>
              <w:contextualSpacing/>
              <w:rPr>
                <w:sz w:val="20"/>
                <w:szCs w:val="20"/>
              </w:rPr>
            </w:pPr>
            <w:r w:rsidRPr="005A1E0A">
              <w:rPr>
                <w:sz w:val="20"/>
                <w:szCs w:val="20"/>
              </w:rPr>
              <w:t xml:space="preserve">Au village </w:t>
            </w:r>
            <w:proofErr w:type="spellStart"/>
            <w:r w:rsidRPr="005A1E0A">
              <w:rPr>
                <w:sz w:val="20"/>
                <w:szCs w:val="20"/>
              </w:rPr>
              <w:t>Lassio</w:t>
            </w:r>
            <w:proofErr w:type="spellEnd"/>
            <w:r w:rsidRPr="005A1E0A">
              <w:rPr>
                <w:sz w:val="20"/>
                <w:szCs w:val="20"/>
              </w:rPr>
              <w:t xml:space="preserve">, ce village avait signé un CCC avec RFM pour le compte des années 2018-2020. Le montant du FDL s’élève à 15.193.542 FCFA. Le projet communautaire est la construction d’une case de passage. L’entrepreneur choisi se nomme NDENGOYE Alfonse de la société ANG Construction) à ce jour, il a déjà perçu un montant de 10 millions. Les travaux qui devaient être livrés en 2019 sont à l’arrêt et l’entrepreneur reste introuvable à ce jour. Brainforest appuie la communauté et une plainte a été déposée au tribunal de Makokou en novembre 2023. S’agissant de la forêt communautaire, on note qu’il n’y a pas d’activités depuis un moment. Le fermier Herman Service dont le responsable est NGOGNE Cyril (le fermier) n’a pas reversé la part qui doit revenir au village après la vente du bois. Il doit une somme de 65.436.439 FCFA. En novembre 2023, l’association villageoise dénommée </w:t>
            </w:r>
            <w:proofErr w:type="spellStart"/>
            <w:r w:rsidRPr="005A1E0A">
              <w:rPr>
                <w:sz w:val="20"/>
                <w:szCs w:val="20"/>
              </w:rPr>
              <w:t>Lékouma-Lassio</w:t>
            </w:r>
            <w:proofErr w:type="spellEnd"/>
            <w:r w:rsidRPr="005A1E0A">
              <w:rPr>
                <w:sz w:val="20"/>
                <w:szCs w:val="20"/>
              </w:rPr>
              <w:t xml:space="preserve"> a porté plainte au fermier.</w:t>
            </w:r>
          </w:p>
        </w:tc>
      </w:tr>
      <w:tr w:rsidR="00A50780" w:rsidRPr="00B337DD" w14:paraId="0FD9120C" w14:textId="77777777" w:rsidTr="00FF6B7F">
        <w:trPr>
          <w:trHeight w:val="534"/>
        </w:trPr>
        <w:tc>
          <w:tcPr>
            <w:tcW w:w="1128" w:type="dxa"/>
            <w:tcBorders>
              <w:top w:val="single" w:sz="12" w:space="0" w:color="auto"/>
              <w:bottom w:val="single" w:sz="12" w:space="0" w:color="auto"/>
            </w:tcBorders>
            <w:shd w:val="clear" w:color="auto" w:fill="FFFFFF"/>
          </w:tcPr>
          <w:p w14:paraId="556B2D4E" w14:textId="77777777" w:rsidR="00A50780" w:rsidRDefault="00A50780" w:rsidP="00F0001E">
            <w:pPr>
              <w:contextualSpacing/>
              <w:rPr>
                <w:sz w:val="20"/>
                <w:szCs w:val="20"/>
              </w:rPr>
            </w:pPr>
            <w:r>
              <w:rPr>
                <w:sz w:val="20"/>
                <w:szCs w:val="20"/>
              </w:rPr>
              <w:lastRenderedPageBreak/>
              <w:t>08/02/2024</w:t>
            </w:r>
          </w:p>
        </w:tc>
        <w:tc>
          <w:tcPr>
            <w:tcW w:w="1634" w:type="dxa"/>
            <w:tcBorders>
              <w:top w:val="single" w:sz="12" w:space="0" w:color="auto"/>
              <w:bottom w:val="single" w:sz="12" w:space="0" w:color="auto"/>
            </w:tcBorders>
            <w:shd w:val="clear" w:color="auto" w:fill="FFFFFF"/>
          </w:tcPr>
          <w:p w14:paraId="0BB5E042" w14:textId="77777777" w:rsidR="00A50780" w:rsidRDefault="00A50780" w:rsidP="00F0001E">
            <w:pPr>
              <w:contextualSpacing/>
              <w:rPr>
                <w:sz w:val="20"/>
                <w:szCs w:val="20"/>
              </w:rPr>
            </w:pPr>
            <w:proofErr w:type="spellStart"/>
            <w:r>
              <w:rPr>
                <w:sz w:val="20"/>
                <w:szCs w:val="20"/>
              </w:rPr>
              <w:t>Lassio</w:t>
            </w:r>
            <w:proofErr w:type="spellEnd"/>
          </w:p>
        </w:tc>
        <w:tc>
          <w:tcPr>
            <w:tcW w:w="1683" w:type="dxa"/>
            <w:tcBorders>
              <w:top w:val="single" w:sz="12" w:space="0" w:color="auto"/>
              <w:bottom w:val="single" w:sz="12" w:space="0" w:color="auto"/>
            </w:tcBorders>
            <w:shd w:val="clear" w:color="auto" w:fill="FFFFFF"/>
          </w:tcPr>
          <w:p w14:paraId="5B68EC10" w14:textId="77777777" w:rsidR="00A50780" w:rsidRPr="00A6144B" w:rsidRDefault="00A50780" w:rsidP="00A50780">
            <w:pPr>
              <w:pStyle w:val="Paragraphedeliste"/>
              <w:numPr>
                <w:ilvl w:val="0"/>
                <w:numId w:val="12"/>
              </w:numPr>
              <w:ind w:left="317" w:hanging="283"/>
              <w:rPr>
                <w:sz w:val="20"/>
                <w:szCs w:val="20"/>
              </w:rPr>
            </w:pPr>
            <w:r>
              <w:rPr>
                <w:sz w:val="20"/>
                <w:szCs w:val="20"/>
              </w:rPr>
              <w:t xml:space="preserve">Partage des bénéfices </w:t>
            </w:r>
          </w:p>
          <w:p w14:paraId="63350278" w14:textId="77777777" w:rsidR="00A50780" w:rsidRDefault="00A50780" w:rsidP="00FF6B7F">
            <w:pPr>
              <w:pStyle w:val="Paragraphedeliste"/>
              <w:ind w:left="317"/>
              <w:rPr>
                <w:sz w:val="20"/>
                <w:szCs w:val="20"/>
              </w:rPr>
            </w:pPr>
          </w:p>
        </w:tc>
        <w:tc>
          <w:tcPr>
            <w:tcW w:w="5869" w:type="dxa"/>
            <w:tcBorders>
              <w:top w:val="single" w:sz="12" w:space="0" w:color="auto"/>
              <w:bottom w:val="single" w:sz="12" w:space="0" w:color="auto"/>
            </w:tcBorders>
            <w:shd w:val="clear" w:color="auto" w:fill="FFFFFF"/>
          </w:tcPr>
          <w:p w14:paraId="03AC9B93" w14:textId="77777777" w:rsidR="00A50780" w:rsidRPr="0066329C" w:rsidRDefault="005A1E0A" w:rsidP="00F0001E">
            <w:pPr>
              <w:contextualSpacing/>
              <w:rPr>
                <w:sz w:val="20"/>
                <w:szCs w:val="20"/>
              </w:rPr>
            </w:pPr>
            <w:r w:rsidRPr="0066329C">
              <w:rPr>
                <w:sz w:val="20"/>
                <w:szCs w:val="20"/>
              </w:rPr>
              <w:t>Au village Lolo 2, la communauté informe à l’équipe que GTBB exploite depuis peu non loin du village et il y a une unité de transformation situé à 3km du village. Aucun CCC n’a encore été signé entre le village et GTBB.</w:t>
            </w:r>
          </w:p>
        </w:tc>
      </w:tr>
      <w:tr w:rsidR="00A50780" w:rsidRPr="00B337DD" w14:paraId="65C6A021" w14:textId="77777777" w:rsidTr="00FF6B7F">
        <w:trPr>
          <w:trHeight w:val="534"/>
        </w:trPr>
        <w:tc>
          <w:tcPr>
            <w:tcW w:w="1128" w:type="dxa"/>
            <w:tcBorders>
              <w:top w:val="single" w:sz="12" w:space="0" w:color="auto"/>
              <w:bottom w:val="single" w:sz="12" w:space="0" w:color="auto"/>
            </w:tcBorders>
            <w:shd w:val="clear" w:color="auto" w:fill="FFFFFF"/>
          </w:tcPr>
          <w:p w14:paraId="15962051" w14:textId="77777777" w:rsidR="00A50780" w:rsidRDefault="00A50780" w:rsidP="00F0001E">
            <w:pPr>
              <w:contextualSpacing/>
              <w:rPr>
                <w:sz w:val="20"/>
                <w:szCs w:val="20"/>
              </w:rPr>
            </w:pPr>
            <w:r>
              <w:rPr>
                <w:sz w:val="20"/>
                <w:szCs w:val="20"/>
              </w:rPr>
              <w:t>09/02/2024</w:t>
            </w:r>
          </w:p>
        </w:tc>
        <w:tc>
          <w:tcPr>
            <w:tcW w:w="1634" w:type="dxa"/>
            <w:tcBorders>
              <w:top w:val="single" w:sz="12" w:space="0" w:color="auto"/>
              <w:bottom w:val="single" w:sz="12" w:space="0" w:color="auto"/>
            </w:tcBorders>
            <w:shd w:val="clear" w:color="auto" w:fill="FFFFFF"/>
          </w:tcPr>
          <w:p w14:paraId="3B62819E" w14:textId="77777777" w:rsidR="00A50780" w:rsidRDefault="00A50780" w:rsidP="00F0001E">
            <w:pPr>
              <w:contextualSpacing/>
              <w:rPr>
                <w:sz w:val="20"/>
                <w:szCs w:val="20"/>
              </w:rPr>
            </w:pPr>
            <w:proofErr w:type="spellStart"/>
            <w:r>
              <w:rPr>
                <w:sz w:val="20"/>
                <w:szCs w:val="20"/>
              </w:rPr>
              <w:t>Djidji</w:t>
            </w:r>
            <w:proofErr w:type="spellEnd"/>
          </w:p>
        </w:tc>
        <w:tc>
          <w:tcPr>
            <w:tcW w:w="1683" w:type="dxa"/>
            <w:tcBorders>
              <w:top w:val="single" w:sz="12" w:space="0" w:color="auto"/>
              <w:bottom w:val="single" w:sz="12" w:space="0" w:color="auto"/>
            </w:tcBorders>
            <w:shd w:val="clear" w:color="auto" w:fill="FFFFFF"/>
          </w:tcPr>
          <w:p w14:paraId="4D135B19" w14:textId="77777777" w:rsidR="00A50780" w:rsidRPr="00A6144B" w:rsidRDefault="00A50780" w:rsidP="00A50780">
            <w:pPr>
              <w:pStyle w:val="Paragraphedeliste"/>
              <w:numPr>
                <w:ilvl w:val="0"/>
                <w:numId w:val="12"/>
              </w:numPr>
              <w:ind w:left="317" w:hanging="283"/>
              <w:rPr>
                <w:sz w:val="20"/>
                <w:szCs w:val="20"/>
              </w:rPr>
            </w:pPr>
            <w:r>
              <w:rPr>
                <w:sz w:val="20"/>
                <w:szCs w:val="20"/>
              </w:rPr>
              <w:t xml:space="preserve">Partage des bénéfices </w:t>
            </w:r>
          </w:p>
          <w:p w14:paraId="7A9A999B" w14:textId="77777777" w:rsidR="00A50780" w:rsidRDefault="00A50780" w:rsidP="00FF6B7F">
            <w:pPr>
              <w:pStyle w:val="Paragraphedeliste"/>
              <w:ind w:left="317"/>
              <w:rPr>
                <w:sz w:val="20"/>
                <w:szCs w:val="20"/>
              </w:rPr>
            </w:pPr>
          </w:p>
        </w:tc>
        <w:tc>
          <w:tcPr>
            <w:tcW w:w="5869" w:type="dxa"/>
            <w:tcBorders>
              <w:top w:val="single" w:sz="12" w:space="0" w:color="auto"/>
              <w:bottom w:val="single" w:sz="12" w:space="0" w:color="auto"/>
            </w:tcBorders>
            <w:shd w:val="clear" w:color="auto" w:fill="FFFFFF"/>
          </w:tcPr>
          <w:p w14:paraId="1803D31C" w14:textId="77777777" w:rsidR="00A50780" w:rsidRPr="0066329C" w:rsidRDefault="0066329C" w:rsidP="00F0001E">
            <w:pPr>
              <w:contextualSpacing/>
              <w:rPr>
                <w:sz w:val="20"/>
                <w:szCs w:val="20"/>
              </w:rPr>
            </w:pPr>
            <w:r w:rsidRPr="0066329C">
              <w:rPr>
                <w:sz w:val="20"/>
                <w:szCs w:val="20"/>
              </w:rPr>
              <w:t xml:space="preserve">GTBB a signé trois (3) CCC avec </w:t>
            </w:r>
            <w:proofErr w:type="spellStart"/>
            <w:r w:rsidRPr="0066329C">
              <w:rPr>
                <w:sz w:val="20"/>
                <w:szCs w:val="20"/>
              </w:rPr>
              <w:t>Djidji</w:t>
            </w:r>
            <w:proofErr w:type="spellEnd"/>
            <w:r w:rsidRPr="0066329C">
              <w:rPr>
                <w:sz w:val="20"/>
                <w:szCs w:val="20"/>
              </w:rPr>
              <w:t xml:space="preserve"> en Mai 2022. Les différents FDL s’élèvent à : ACC 1, FDL = 34.462.327 FCFA, ACC 2, FDL= 8.051.993 FCFA, ACC 3, FDL= 28.380.183 FCFA. Le projet communautaire est la réfection du dispensaire du village. Les travaux sont déjà à terme.</w:t>
            </w:r>
            <w:r>
              <w:rPr>
                <w:sz w:val="20"/>
                <w:szCs w:val="20"/>
              </w:rPr>
              <w:t xml:space="preserve"> La communauté explique qu’il y a des irrégularités dans l’exploitation de GTBB.</w:t>
            </w:r>
          </w:p>
        </w:tc>
      </w:tr>
      <w:tr w:rsidR="00A50780" w:rsidRPr="00B337DD" w14:paraId="4D4144E9" w14:textId="77777777" w:rsidTr="00FF6B7F">
        <w:trPr>
          <w:trHeight w:val="534"/>
        </w:trPr>
        <w:tc>
          <w:tcPr>
            <w:tcW w:w="1128" w:type="dxa"/>
            <w:tcBorders>
              <w:top w:val="single" w:sz="12" w:space="0" w:color="auto"/>
              <w:bottom w:val="single" w:sz="12" w:space="0" w:color="auto"/>
            </w:tcBorders>
            <w:shd w:val="clear" w:color="auto" w:fill="FFFFFF"/>
          </w:tcPr>
          <w:p w14:paraId="0FF9EC5B" w14:textId="77777777" w:rsidR="00A50780" w:rsidRDefault="00A50780" w:rsidP="00F0001E">
            <w:pPr>
              <w:contextualSpacing/>
              <w:rPr>
                <w:sz w:val="20"/>
                <w:szCs w:val="20"/>
              </w:rPr>
            </w:pPr>
            <w:r>
              <w:rPr>
                <w:sz w:val="20"/>
                <w:szCs w:val="20"/>
              </w:rPr>
              <w:t>09/02/2024</w:t>
            </w:r>
          </w:p>
        </w:tc>
        <w:tc>
          <w:tcPr>
            <w:tcW w:w="1634" w:type="dxa"/>
            <w:tcBorders>
              <w:top w:val="single" w:sz="12" w:space="0" w:color="auto"/>
              <w:bottom w:val="single" w:sz="12" w:space="0" w:color="auto"/>
            </w:tcBorders>
            <w:shd w:val="clear" w:color="auto" w:fill="FFFFFF"/>
          </w:tcPr>
          <w:p w14:paraId="01ED14C9" w14:textId="77777777" w:rsidR="00A50780" w:rsidRDefault="00A50780" w:rsidP="00F0001E">
            <w:pPr>
              <w:contextualSpacing/>
              <w:rPr>
                <w:sz w:val="20"/>
                <w:szCs w:val="20"/>
              </w:rPr>
            </w:pPr>
            <w:proofErr w:type="spellStart"/>
            <w:r>
              <w:rPr>
                <w:sz w:val="20"/>
                <w:szCs w:val="20"/>
              </w:rPr>
              <w:t>Koumameyong</w:t>
            </w:r>
            <w:proofErr w:type="spellEnd"/>
          </w:p>
        </w:tc>
        <w:tc>
          <w:tcPr>
            <w:tcW w:w="1683" w:type="dxa"/>
            <w:tcBorders>
              <w:top w:val="single" w:sz="12" w:space="0" w:color="auto"/>
              <w:bottom w:val="single" w:sz="12" w:space="0" w:color="auto"/>
            </w:tcBorders>
            <w:shd w:val="clear" w:color="auto" w:fill="FFFFFF"/>
          </w:tcPr>
          <w:p w14:paraId="7F431F8F" w14:textId="77777777" w:rsidR="00A50780" w:rsidRPr="00A6144B" w:rsidRDefault="00A50780" w:rsidP="00A50780">
            <w:pPr>
              <w:pStyle w:val="Paragraphedeliste"/>
              <w:numPr>
                <w:ilvl w:val="0"/>
                <w:numId w:val="12"/>
              </w:numPr>
              <w:ind w:left="317" w:hanging="283"/>
              <w:rPr>
                <w:sz w:val="20"/>
                <w:szCs w:val="20"/>
              </w:rPr>
            </w:pPr>
            <w:r>
              <w:rPr>
                <w:sz w:val="20"/>
                <w:szCs w:val="20"/>
              </w:rPr>
              <w:t xml:space="preserve">Partage des bénéfices </w:t>
            </w:r>
          </w:p>
          <w:p w14:paraId="4D1EA829" w14:textId="77777777" w:rsidR="00A50780" w:rsidRDefault="00A50780" w:rsidP="00FF6B7F">
            <w:pPr>
              <w:pStyle w:val="Paragraphedeliste"/>
              <w:ind w:left="317"/>
              <w:rPr>
                <w:sz w:val="20"/>
                <w:szCs w:val="20"/>
              </w:rPr>
            </w:pPr>
          </w:p>
        </w:tc>
        <w:tc>
          <w:tcPr>
            <w:tcW w:w="5869" w:type="dxa"/>
            <w:tcBorders>
              <w:top w:val="single" w:sz="12" w:space="0" w:color="auto"/>
              <w:bottom w:val="single" w:sz="12" w:space="0" w:color="auto"/>
            </w:tcBorders>
            <w:shd w:val="clear" w:color="auto" w:fill="FFFFFF"/>
          </w:tcPr>
          <w:p w14:paraId="2C261D5D" w14:textId="77777777" w:rsidR="00A50780" w:rsidRPr="0066329C" w:rsidRDefault="0066329C" w:rsidP="00F0001E">
            <w:pPr>
              <w:contextualSpacing/>
              <w:rPr>
                <w:sz w:val="20"/>
                <w:szCs w:val="20"/>
              </w:rPr>
            </w:pPr>
            <w:r w:rsidRPr="0066329C">
              <w:rPr>
                <w:sz w:val="20"/>
                <w:szCs w:val="20"/>
              </w:rPr>
              <w:t xml:space="preserve">La forêt communautaire de </w:t>
            </w:r>
            <w:proofErr w:type="spellStart"/>
            <w:r w:rsidRPr="0066329C">
              <w:rPr>
                <w:sz w:val="20"/>
                <w:szCs w:val="20"/>
              </w:rPr>
              <w:t>Koumameyong-Ekarlong</w:t>
            </w:r>
            <w:proofErr w:type="spellEnd"/>
            <w:r w:rsidRPr="0066329C">
              <w:rPr>
                <w:sz w:val="20"/>
                <w:szCs w:val="20"/>
              </w:rPr>
              <w:t xml:space="preserve"> est de nouveau en activité après une longue suspension.</w:t>
            </w:r>
          </w:p>
        </w:tc>
      </w:tr>
      <w:tr w:rsidR="00A50780" w:rsidRPr="00B337DD" w14:paraId="3BA0BD9B" w14:textId="77777777" w:rsidTr="00FF6B7F">
        <w:trPr>
          <w:trHeight w:val="534"/>
        </w:trPr>
        <w:tc>
          <w:tcPr>
            <w:tcW w:w="1128" w:type="dxa"/>
            <w:tcBorders>
              <w:top w:val="single" w:sz="12" w:space="0" w:color="auto"/>
              <w:bottom w:val="single" w:sz="12" w:space="0" w:color="auto"/>
            </w:tcBorders>
            <w:shd w:val="clear" w:color="auto" w:fill="FFFFFF"/>
          </w:tcPr>
          <w:p w14:paraId="5BFD8D76" w14:textId="77777777" w:rsidR="00A50780" w:rsidRDefault="00A50780" w:rsidP="00F0001E">
            <w:pPr>
              <w:contextualSpacing/>
              <w:rPr>
                <w:sz w:val="20"/>
                <w:szCs w:val="20"/>
              </w:rPr>
            </w:pPr>
            <w:r>
              <w:rPr>
                <w:sz w:val="20"/>
                <w:szCs w:val="20"/>
              </w:rPr>
              <w:t>09/02/2024</w:t>
            </w:r>
          </w:p>
        </w:tc>
        <w:tc>
          <w:tcPr>
            <w:tcW w:w="1634" w:type="dxa"/>
            <w:tcBorders>
              <w:top w:val="single" w:sz="12" w:space="0" w:color="auto"/>
              <w:bottom w:val="single" w:sz="12" w:space="0" w:color="auto"/>
            </w:tcBorders>
            <w:shd w:val="clear" w:color="auto" w:fill="FFFFFF"/>
          </w:tcPr>
          <w:p w14:paraId="2928DA82" w14:textId="77777777" w:rsidR="00A50780" w:rsidRDefault="00A50780" w:rsidP="00F0001E">
            <w:pPr>
              <w:contextualSpacing/>
              <w:rPr>
                <w:sz w:val="20"/>
                <w:szCs w:val="20"/>
              </w:rPr>
            </w:pPr>
            <w:proofErr w:type="spellStart"/>
            <w:r>
              <w:rPr>
                <w:sz w:val="20"/>
                <w:szCs w:val="20"/>
              </w:rPr>
              <w:t>Ayol</w:t>
            </w:r>
            <w:proofErr w:type="spellEnd"/>
          </w:p>
        </w:tc>
        <w:tc>
          <w:tcPr>
            <w:tcW w:w="1683" w:type="dxa"/>
            <w:tcBorders>
              <w:top w:val="single" w:sz="12" w:space="0" w:color="auto"/>
              <w:bottom w:val="single" w:sz="12" w:space="0" w:color="auto"/>
            </w:tcBorders>
            <w:shd w:val="clear" w:color="auto" w:fill="FFFFFF"/>
          </w:tcPr>
          <w:p w14:paraId="1F53839F" w14:textId="77777777" w:rsidR="00A50780" w:rsidRPr="00A6144B" w:rsidRDefault="00A50780" w:rsidP="006B2302">
            <w:pPr>
              <w:pStyle w:val="Paragraphedeliste"/>
              <w:numPr>
                <w:ilvl w:val="0"/>
                <w:numId w:val="12"/>
              </w:numPr>
              <w:ind w:left="317" w:hanging="283"/>
              <w:jc w:val="both"/>
              <w:rPr>
                <w:sz w:val="20"/>
                <w:szCs w:val="20"/>
              </w:rPr>
            </w:pPr>
            <w:r>
              <w:rPr>
                <w:sz w:val="20"/>
                <w:szCs w:val="20"/>
              </w:rPr>
              <w:t xml:space="preserve">Partage des bénéfices </w:t>
            </w:r>
          </w:p>
          <w:p w14:paraId="61ED2ECB" w14:textId="77777777" w:rsidR="00A50780" w:rsidRDefault="00A50780" w:rsidP="006B2302">
            <w:pPr>
              <w:pStyle w:val="Paragraphedeliste"/>
              <w:ind w:left="317"/>
              <w:jc w:val="both"/>
              <w:rPr>
                <w:sz w:val="20"/>
                <w:szCs w:val="20"/>
              </w:rPr>
            </w:pPr>
          </w:p>
        </w:tc>
        <w:tc>
          <w:tcPr>
            <w:tcW w:w="5869" w:type="dxa"/>
            <w:tcBorders>
              <w:top w:val="single" w:sz="12" w:space="0" w:color="auto"/>
              <w:bottom w:val="single" w:sz="12" w:space="0" w:color="auto"/>
            </w:tcBorders>
            <w:shd w:val="clear" w:color="auto" w:fill="FFFFFF"/>
          </w:tcPr>
          <w:p w14:paraId="63291F40" w14:textId="77777777" w:rsidR="00A50780" w:rsidRPr="0066329C" w:rsidRDefault="0066329C" w:rsidP="006B2302">
            <w:pPr>
              <w:contextualSpacing/>
              <w:jc w:val="both"/>
              <w:rPr>
                <w:sz w:val="20"/>
                <w:szCs w:val="20"/>
              </w:rPr>
            </w:pPr>
            <w:r w:rsidRPr="0066329C">
              <w:rPr>
                <w:sz w:val="20"/>
                <w:szCs w:val="20"/>
              </w:rPr>
              <w:t xml:space="preserve">Dans les villages </w:t>
            </w:r>
            <w:proofErr w:type="spellStart"/>
            <w:r w:rsidRPr="0066329C">
              <w:rPr>
                <w:sz w:val="20"/>
                <w:szCs w:val="20"/>
              </w:rPr>
              <w:t>Ayol</w:t>
            </w:r>
            <w:proofErr w:type="spellEnd"/>
            <w:r w:rsidRPr="0066329C">
              <w:rPr>
                <w:sz w:val="20"/>
                <w:szCs w:val="20"/>
              </w:rPr>
              <w:t>, notons que la communauté a signé des CCC avec GFT/HUAN SEN BOIS qui n’a jamais été mis en œuvre. La communauté demande notre appui à ce niveau. Rougier Gabon vient de débuter l’exploitation dans cette zone depuis le 3 février 2024. SOMIVAB mène également des activités d’exploitation dans cette zone. La communauté exige la signature du CCC avec SOMIVAB alors qu’il n’y a pas de confirmation d’impacts direct ou par influence. Il a fallu expliquer plusieurs points aux villageois pour qu’ils comprennent bien.</w:t>
            </w:r>
          </w:p>
        </w:tc>
      </w:tr>
      <w:tr w:rsidR="00A50780" w:rsidRPr="00B337DD" w14:paraId="0415A230" w14:textId="77777777" w:rsidTr="00FF6B7F">
        <w:trPr>
          <w:trHeight w:val="534"/>
        </w:trPr>
        <w:tc>
          <w:tcPr>
            <w:tcW w:w="1128" w:type="dxa"/>
            <w:tcBorders>
              <w:top w:val="single" w:sz="12" w:space="0" w:color="auto"/>
              <w:bottom w:val="single" w:sz="12" w:space="0" w:color="auto"/>
            </w:tcBorders>
            <w:shd w:val="clear" w:color="auto" w:fill="FFFFFF"/>
          </w:tcPr>
          <w:p w14:paraId="2096B79B" w14:textId="77777777" w:rsidR="00A50780" w:rsidRDefault="00A50780" w:rsidP="00F0001E">
            <w:pPr>
              <w:contextualSpacing/>
              <w:rPr>
                <w:sz w:val="20"/>
                <w:szCs w:val="20"/>
              </w:rPr>
            </w:pPr>
            <w:r>
              <w:rPr>
                <w:sz w:val="20"/>
                <w:szCs w:val="20"/>
              </w:rPr>
              <w:t>09/02/2024</w:t>
            </w:r>
          </w:p>
        </w:tc>
        <w:tc>
          <w:tcPr>
            <w:tcW w:w="1634" w:type="dxa"/>
            <w:tcBorders>
              <w:top w:val="single" w:sz="12" w:space="0" w:color="auto"/>
              <w:bottom w:val="single" w:sz="12" w:space="0" w:color="auto"/>
            </w:tcBorders>
            <w:shd w:val="clear" w:color="auto" w:fill="FFFFFF"/>
          </w:tcPr>
          <w:p w14:paraId="510E760C" w14:textId="77777777" w:rsidR="00A50780" w:rsidRDefault="00A50780" w:rsidP="00F0001E">
            <w:pPr>
              <w:contextualSpacing/>
              <w:rPr>
                <w:sz w:val="20"/>
                <w:szCs w:val="20"/>
              </w:rPr>
            </w:pPr>
            <w:proofErr w:type="spellStart"/>
            <w:r>
              <w:rPr>
                <w:sz w:val="20"/>
                <w:szCs w:val="20"/>
              </w:rPr>
              <w:t>Alar</w:t>
            </w:r>
            <w:proofErr w:type="spellEnd"/>
          </w:p>
        </w:tc>
        <w:tc>
          <w:tcPr>
            <w:tcW w:w="1683" w:type="dxa"/>
            <w:tcBorders>
              <w:top w:val="single" w:sz="12" w:space="0" w:color="auto"/>
              <w:bottom w:val="single" w:sz="12" w:space="0" w:color="auto"/>
            </w:tcBorders>
            <w:shd w:val="clear" w:color="auto" w:fill="FFFFFF"/>
          </w:tcPr>
          <w:p w14:paraId="32D381CD" w14:textId="77777777" w:rsidR="00A50780" w:rsidRPr="00A6144B" w:rsidRDefault="00A50780" w:rsidP="006B2302">
            <w:pPr>
              <w:pStyle w:val="Paragraphedeliste"/>
              <w:numPr>
                <w:ilvl w:val="0"/>
                <w:numId w:val="12"/>
              </w:numPr>
              <w:ind w:left="317" w:hanging="283"/>
              <w:jc w:val="both"/>
              <w:rPr>
                <w:sz w:val="20"/>
                <w:szCs w:val="20"/>
              </w:rPr>
            </w:pPr>
            <w:r>
              <w:rPr>
                <w:sz w:val="20"/>
                <w:szCs w:val="20"/>
              </w:rPr>
              <w:t xml:space="preserve">Partage des bénéfices </w:t>
            </w:r>
          </w:p>
          <w:p w14:paraId="77276E56" w14:textId="77777777" w:rsidR="00A50780" w:rsidRDefault="00A50780" w:rsidP="006B2302">
            <w:pPr>
              <w:pStyle w:val="Paragraphedeliste"/>
              <w:ind w:left="317"/>
              <w:jc w:val="both"/>
              <w:rPr>
                <w:sz w:val="20"/>
                <w:szCs w:val="20"/>
              </w:rPr>
            </w:pPr>
          </w:p>
        </w:tc>
        <w:tc>
          <w:tcPr>
            <w:tcW w:w="5869" w:type="dxa"/>
            <w:tcBorders>
              <w:top w:val="single" w:sz="12" w:space="0" w:color="auto"/>
              <w:bottom w:val="single" w:sz="12" w:space="0" w:color="auto"/>
            </w:tcBorders>
            <w:shd w:val="clear" w:color="auto" w:fill="FFFFFF"/>
          </w:tcPr>
          <w:p w14:paraId="3EC0C36A" w14:textId="77777777" w:rsidR="00A50780" w:rsidRPr="0066329C" w:rsidRDefault="0066329C" w:rsidP="006B2302">
            <w:pPr>
              <w:contextualSpacing/>
              <w:jc w:val="both"/>
              <w:rPr>
                <w:sz w:val="20"/>
                <w:szCs w:val="20"/>
              </w:rPr>
            </w:pPr>
            <w:r w:rsidRPr="0066329C">
              <w:rPr>
                <w:sz w:val="20"/>
                <w:szCs w:val="20"/>
              </w:rPr>
              <w:t xml:space="preserve">Dans les villages </w:t>
            </w:r>
            <w:proofErr w:type="spellStart"/>
            <w:r w:rsidRPr="0066329C">
              <w:rPr>
                <w:sz w:val="20"/>
                <w:szCs w:val="20"/>
              </w:rPr>
              <w:t>Alar</w:t>
            </w:r>
            <w:proofErr w:type="spellEnd"/>
            <w:r w:rsidRPr="0066329C">
              <w:rPr>
                <w:sz w:val="20"/>
                <w:szCs w:val="20"/>
              </w:rPr>
              <w:t>, notons que la communauté a signé des CCC avec GFT/HUAN SEN BOIS qui n’a jamais été mis en œuvre. La communauté demande notre appui à ce niveau. Rougier Gabon vient de débuter l’exploitation dans cette zone depuis le 3 février 2024. SOMIVAB mène également des activités d’exploitation dans cette zone. La communauté exige la signature du CCC avec SOMIVAB alors qu’il n’y a pas de confirmation d’impacts direct ou par influence. Il a fallu expliquer plusieurs points aux villageois pour qu’ils comprennent bien.</w:t>
            </w:r>
          </w:p>
        </w:tc>
      </w:tr>
      <w:tr w:rsidR="00A50780" w:rsidRPr="00B337DD" w14:paraId="3C2639B1" w14:textId="77777777" w:rsidTr="00FF6B7F">
        <w:trPr>
          <w:trHeight w:val="534"/>
        </w:trPr>
        <w:tc>
          <w:tcPr>
            <w:tcW w:w="1128" w:type="dxa"/>
            <w:tcBorders>
              <w:top w:val="single" w:sz="12" w:space="0" w:color="auto"/>
              <w:bottom w:val="single" w:sz="12" w:space="0" w:color="auto"/>
            </w:tcBorders>
            <w:shd w:val="clear" w:color="auto" w:fill="FFFFFF"/>
          </w:tcPr>
          <w:p w14:paraId="4CFBB566" w14:textId="77777777" w:rsidR="00A50780" w:rsidRDefault="00A50780" w:rsidP="00F0001E">
            <w:pPr>
              <w:contextualSpacing/>
              <w:rPr>
                <w:sz w:val="20"/>
                <w:szCs w:val="20"/>
              </w:rPr>
            </w:pPr>
            <w:r>
              <w:rPr>
                <w:sz w:val="20"/>
                <w:szCs w:val="20"/>
              </w:rPr>
              <w:t>10/02/2024</w:t>
            </w:r>
          </w:p>
        </w:tc>
        <w:tc>
          <w:tcPr>
            <w:tcW w:w="1634" w:type="dxa"/>
            <w:tcBorders>
              <w:top w:val="single" w:sz="12" w:space="0" w:color="auto"/>
              <w:bottom w:val="single" w:sz="12" w:space="0" w:color="auto"/>
            </w:tcBorders>
            <w:shd w:val="clear" w:color="auto" w:fill="FFFFFF"/>
          </w:tcPr>
          <w:p w14:paraId="6F6AD91A" w14:textId="77777777" w:rsidR="00A50780" w:rsidRDefault="00A50780" w:rsidP="00F0001E">
            <w:pPr>
              <w:contextualSpacing/>
              <w:rPr>
                <w:sz w:val="20"/>
                <w:szCs w:val="20"/>
              </w:rPr>
            </w:pPr>
            <w:r>
              <w:rPr>
                <w:sz w:val="20"/>
                <w:szCs w:val="20"/>
              </w:rPr>
              <w:t>SHM</w:t>
            </w:r>
          </w:p>
        </w:tc>
        <w:tc>
          <w:tcPr>
            <w:tcW w:w="1683" w:type="dxa"/>
            <w:tcBorders>
              <w:top w:val="single" w:sz="12" w:space="0" w:color="auto"/>
              <w:bottom w:val="single" w:sz="12" w:space="0" w:color="auto"/>
            </w:tcBorders>
            <w:shd w:val="clear" w:color="auto" w:fill="FFFFFF"/>
          </w:tcPr>
          <w:p w14:paraId="7117AC7C" w14:textId="77777777" w:rsidR="00A50780" w:rsidRDefault="00A50780" w:rsidP="00A50780">
            <w:pPr>
              <w:pStyle w:val="Paragraphedeliste"/>
              <w:numPr>
                <w:ilvl w:val="0"/>
                <w:numId w:val="12"/>
              </w:numPr>
              <w:ind w:left="317" w:hanging="283"/>
              <w:rPr>
                <w:sz w:val="20"/>
                <w:szCs w:val="20"/>
              </w:rPr>
            </w:pPr>
            <w:r>
              <w:rPr>
                <w:sz w:val="20"/>
                <w:szCs w:val="20"/>
              </w:rPr>
              <w:t xml:space="preserve">Sensibilisation </w:t>
            </w:r>
          </w:p>
        </w:tc>
        <w:tc>
          <w:tcPr>
            <w:tcW w:w="5869" w:type="dxa"/>
            <w:tcBorders>
              <w:top w:val="single" w:sz="12" w:space="0" w:color="auto"/>
              <w:bottom w:val="single" w:sz="12" w:space="0" w:color="auto"/>
            </w:tcBorders>
            <w:shd w:val="clear" w:color="auto" w:fill="FFFFFF"/>
          </w:tcPr>
          <w:p w14:paraId="3440FC92" w14:textId="77777777" w:rsidR="00A50780" w:rsidRDefault="0066329C" w:rsidP="00F0001E">
            <w:pPr>
              <w:contextualSpacing/>
            </w:pPr>
            <w:r>
              <w:t>L</w:t>
            </w:r>
            <w:r w:rsidRPr="0066329C">
              <w:t>a communauté a été sensibilisée sur la préservation de la biodiversité</w:t>
            </w:r>
            <w:r>
              <w:t>.</w:t>
            </w:r>
          </w:p>
        </w:tc>
      </w:tr>
      <w:tr w:rsidR="00A50780" w:rsidRPr="00B337DD" w14:paraId="3078CFC6" w14:textId="77777777" w:rsidTr="00FF6B7F">
        <w:trPr>
          <w:trHeight w:val="534"/>
        </w:trPr>
        <w:tc>
          <w:tcPr>
            <w:tcW w:w="1128" w:type="dxa"/>
            <w:tcBorders>
              <w:top w:val="single" w:sz="12" w:space="0" w:color="auto"/>
              <w:bottom w:val="single" w:sz="12" w:space="0" w:color="auto"/>
            </w:tcBorders>
            <w:shd w:val="clear" w:color="auto" w:fill="FFFFFF"/>
          </w:tcPr>
          <w:p w14:paraId="21800E2C" w14:textId="77777777" w:rsidR="00A50780" w:rsidRDefault="00A50780" w:rsidP="00F0001E">
            <w:pPr>
              <w:contextualSpacing/>
              <w:rPr>
                <w:sz w:val="20"/>
                <w:szCs w:val="20"/>
              </w:rPr>
            </w:pPr>
            <w:r>
              <w:rPr>
                <w:sz w:val="20"/>
                <w:szCs w:val="20"/>
              </w:rPr>
              <w:t>10/02/2024</w:t>
            </w:r>
          </w:p>
        </w:tc>
        <w:tc>
          <w:tcPr>
            <w:tcW w:w="1634" w:type="dxa"/>
            <w:tcBorders>
              <w:top w:val="single" w:sz="12" w:space="0" w:color="auto"/>
              <w:bottom w:val="single" w:sz="12" w:space="0" w:color="auto"/>
            </w:tcBorders>
            <w:shd w:val="clear" w:color="auto" w:fill="FFFFFF"/>
          </w:tcPr>
          <w:p w14:paraId="48AC83C7" w14:textId="77777777" w:rsidR="00A50780" w:rsidRDefault="00A50780" w:rsidP="00F0001E">
            <w:pPr>
              <w:contextualSpacing/>
              <w:rPr>
                <w:sz w:val="20"/>
                <w:szCs w:val="20"/>
              </w:rPr>
            </w:pPr>
            <w:proofErr w:type="spellStart"/>
            <w:r>
              <w:rPr>
                <w:sz w:val="20"/>
                <w:szCs w:val="20"/>
              </w:rPr>
              <w:t>Ekarlong</w:t>
            </w:r>
            <w:proofErr w:type="spellEnd"/>
          </w:p>
        </w:tc>
        <w:tc>
          <w:tcPr>
            <w:tcW w:w="1683" w:type="dxa"/>
            <w:tcBorders>
              <w:top w:val="single" w:sz="12" w:space="0" w:color="auto"/>
              <w:bottom w:val="single" w:sz="12" w:space="0" w:color="auto"/>
            </w:tcBorders>
            <w:shd w:val="clear" w:color="auto" w:fill="FFFFFF"/>
          </w:tcPr>
          <w:p w14:paraId="1D48424F" w14:textId="77777777" w:rsidR="00A50780" w:rsidRDefault="00A50780" w:rsidP="00A50780">
            <w:pPr>
              <w:pStyle w:val="Paragraphedeliste"/>
              <w:numPr>
                <w:ilvl w:val="0"/>
                <w:numId w:val="12"/>
              </w:numPr>
              <w:ind w:left="317" w:hanging="283"/>
              <w:rPr>
                <w:sz w:val="20"/>
                <w:szCs w:val="20"/>
              </w:rPr>
            </w:pPr>
            <w:r>
              <w:rPr>
                <w:sz w:val="20"/>
                <w:szCs w:val="20"/>
              </w:rPr>
              <w:t>Investigations</w:t>
            </w:r>
          </w:p>
        </w:tc>
        <w:tc>
          <w:tcPr>
            <w:tcW w:w="5869" w:type="dxa"/>
            <w:tcBorders>
              <w:top w:val="single" w:sz="12" w:space="0" w:color="auto"/>
              <w:bottom w:val="single" w:sz="12" w:space="0" w:color="auto"/>
            </w:tcBorders>
            <w:shd w:val="clear" w:color="auto" w:fill="FFFFFF"/>
          </w:tcPr>
          <w:p w14:paraId="7824A271" w14:textId="77777777" w:rsidR="00A50780" w:rsidRDefault="0066329C" w:rsidP="00F0001E">
            <w:pPr>
              <w:contextualSpacing/>
            </w:pPr>
            <w:r>
              <w:t xml:space="preserve">L’équipe CJ a procédé à la récolte des données démographiques du village. </w:t>
            </w:r>
          </w:p>
        </w:tc>
      </w:tr>
      <w:tr w:rsidR="00A50780" w:rsidRPr="00B337DD" w14:paraId="642D4DA6" w14:textId="77777777" w:rsidTr="00FF6B7F">
        <w:trPr>
          <w:trHeight w:val="534"/>
        </w:trPr>
        <w:tc>
          <w:tcPr>
            <w:tcW w:w="1128" w:type="dxa"/>
            <w:tcBorders>
              <w:top w:val="single" w:sz="12" w:space="0" w:color="auto"/>
              <w:bottom w:val="single" w:sz="12" w:space="0" w:color="auto"/>
            </w:tcBorders>
            <w:shd w:val="clear" w:color="auto" w:fill="FFFFFF"/>
          </w:tcPr>
          <w:p w14:paraId="25C7A930" w14:textId="77777777" w:rsidR="00A50780" w:rsidRDefault="00A50780" w:rsidP="00F0001E">
            <w:pPr>
              <w:contextualSpacing/>
              <w:rPr>
                <w:sz w:val="20"/>
                <w:szCs w:val="20"/>
              </w:rPr>
            </w:pPr>
            <w:r>
              <w:rPr>
                <w:sz w:val="20"/>
                <w:szCs w:val="20"/>
              </w:rPr>
              <w:t>13/02/2024</w:t>
            </w:r>
          </w:p>
        </w:tc>
        <w:tc>
          <w:tcPr>
            <w:tcW w:w="1634" w:type="dxa"/>
            <w:tcBorders>
              <w:top w:val="single" w:sz="12" w:space="0" w:color="auto"/>
              <w:bottom w:val="single" w:sz="12" w:space="0" w:color="auto"/>
            </w:tcBorders>
            <w:shd w:val="clear" w:color="auto" w:fill="FFFFFF"/>
          </w:tcPr>
          <w:p w14:paraId="77B24A23" w14:textId="77777777" w:rsidR="00A50780" w:rsidRDefault="00A50780" w:rsidP="00F0001E">
            <w:pPr>
              <w:contextualSpacing/>
              <w:rPr>
                <w:sz w:val="20"/>
                <w:szCs w:val="20"/>
              </w:rPr>
            </w:pPr>
            <w:proofErr w:type="spellStart"/>
            <w:r>
              <w:rPr>
                <w:sz w:val="20"/>
                <w:szCs w:val="20"/>
              </w:rPr>
              <w:t>Akana</w:t>
            </w:r>
            <w:proofErr w:type="spellEnd"/>
          </w:p>
        </w:tc>
        <w:tc>
          <w:tcPr>
            <w:tcW w:w="1683" w:type="dxa"/>
            <w:tcBorders>
              <w:top w:val="single" w:sz="12" w:space="0" w:color="auto"/>
              <w:bottom w:val="single" w:sz="12" w:space="0" w:color="auto"/>
            </w:tcBorders>
            <w:shd w:val="clear" w:color="auto" w:fill="FFFFFF"/>
          </w:tcPr>
          <w:p w14:paraId="0DD3074C" w14:textId="77777777" w:rsidR="00A50780" w:rsidRPr="00A50780" w:rsidRDefault="00A50780" w:rsidP="00A50780">
            <w:pPr>
              <w:pStyle w:val="Paragraphedeliste"/>
              <w:numPr>
                <w:ilvl w:val="0"/>
                <w:numId w:val="12"/>
              </w:numPr>
              <w:ind w:left="317" w:hanging="283"/>
              <w:rPr>
                <w:sz w:val="20"/>
                <w:szCs w:val="20"/>
              </w:rPr>
            </w:pPr>
            <w:r>
              <w:rPr>
                <w:sz w:val="20"/>
                <w:szCs w:val="20"/>
              </w:rPr>
              <w:t xml:space="preserve">Partage des bénéfices </w:t>
            </w:r>
          </w:p>
        </w:tc>
        <w:tc>
          <w:tcPr>
            <w:tcW w:w="5869" w:type="dxa"/>
            <w:tcBorders>
              <w:top w:val="single" w:sz="12" w:space="0" w:color="auto"/>
              <w:bottom w:val="single" w:sz="12" w:space="0" w:color="auto"/>
            </w:tcBorders>
            <w:shd w:val="clear" w:color="auto" w:fill="FFFFFF"/>
          </w:tcPr>
          <w:p w14:paraId="73CB9558" w14:textId="77777777" w:rsidR="00A50780" w:rsidRPr="0066329C" w:rsidRDefault="0066329C" w:rsidP="006B2302">
            <w:pPr>
              <w:contextualSpacing/>
              <w:jc w:val="both"/>
              <w:rPr>
                <w:sz w:val="20"/>
                <w:szCs w:val="20"/>
              </w:rPr>
            </w:pPr>
            <w:r w:rsidRPr="0066329C">
              <w:rPr>
                <w:sz w:val="20"/>
                <w:szCs w:val="20"/>
              </w:rPr>
              <w:t xml:space="preserve">La communauté villageoise a signé un CCC avec SICT/HUAN SEN BOIS en 2022. Le FL issu de ce CCC s’élève à 3.940.000 FCFA. Il s’agit de l’AAC5 de l’UFG1-UFA nord. La communauté a choisi comme projet communautaire, l’achat d’un groupe électrogène. Une facture </w:t>
            </w:r>
            <w:proofErr w:type="spellStart"/>
            <w:r w:rsidRPr="0066329C">
              <w:rPr>
                <w:sz w:val="20"/>
                <w:szCs w:val="20"/>
              </w:rPr>
              <w:t>proforma</w:t>
            </w:r>
            <w:proofErr w:type="spellEnd"/>
            <w:r w:rsidRPr="0066329C">
              <w:rPr>
                <w:sz w:val="20"/>
                <w:szCs w:val="20"/>
              </w:rPr>
              <w:t xml:space="preserve"> a été déposée au CGSP de la </w:t>
            </w:r>
            <w:proofErr w:type="spellStart"/>
            <w:r w:rsidRPr="0066329C">
              <w:rPr>
                <w:sz w:val="20"/>
                <w:szCs w:val="20"/>
              </w:rPr>
              <w:t>Mvoung</w:t>
            </w:r>
            <w:proofErr w:type="spellEnd"/>
            <w:r w:rsidRPr="0066329C">
              <w:rPr>
                <w:sz w:val="20"/>
                <w:szCs w:val="20"/>
              </w:rPr>
              <w:t>. Le CGSP a dit aux villageois qu’en raison de taxes impayées de l’opérateur, on ne peut payer le FDL d’</w:t>
            </w:r>
            <w:proofErr w:type="spellStart"/>
            <w:r w:rsidRPr="0066329C">
              <w:rPr>
                <w:sz w:val="20"/>
                <w:szCs w:val="20"/>
              </w:rPr>
              <w:t>Acana</w:t>
            </w:r>
            <w:proofErr w:type="spellEnd"/>
            <w:r w:rsidRPr="0066329C">
              <w:rPr>
                <w:sz w:val="20"/>
                <w:szCs w:val="20"/>
              </w:rPr>
              <w:t>. Aucune disposition de la loi ne prévoit cette situation. Les taxes d’un opérateur forestier n’ont rien à voir avec le FDL d’une communauté. L’équipe a demandé à la communauté de rédiger un courrier au CGSP pour exiger la mise à disposition de leur FDL.</w:t>
            </w:r>
          </w:p>
        </w:tc>
      </w:tr>
      <w:tr w:rsidR="00A50780" w:rsidRPr="00B337DD" w14:paraId="700E2222" w14:textId="77777777" w:rsidTr="00FF6B7F">
        <w:trPr>
          <w:trHeight w:val="534"/>
        </w:trPr>
        <w:tc>
          <w:tcPr>
            <w:tcW w:w="1128" w:type="dxa"/>
            <w:tcBorders>
              <w:top w:val="single" w:sz="12" w:space="0" w:color="auto"/>
              <w:bottom w:val="single" w:sz="12" w:space="0" w:color="auto"/>
            </w:tcBorders>
            <w:shd w:val="clear" w:color="auto" w:fill="FFFFFF"/>
          </w:tcPr>
          <w:p w14:paraId="3908BCBC" w14:textId="77777777" w:rsidR="00A50780" w:rsidRDefault="00A50780" w:rsidP="00F0001E">
            <w:pPr>
              <w:contextualSpacing/>
              <w:rPr>
                <w:sz w:val="20"/>
                <w:szCs w:val="20"/>
              </w:rPr>
            </w:pPr>
            <w:r>
              <w:rPr>
                <w:sz w:val="20"/>
                <w:szCs w:val="20"/>
              </w:rPr>
              <w:t>14/02/2024</w:t>
            </w:r>
          </w:p>
        </w:tc>
        <w:tc>
          <w:tcPr>
            <w:tcW w:w="1634" w:type="dxa"/>
            <w:tcBorders>
              <w:top w:val="single" w:sz="12" w:space="0" w:color="auto"/>
              <w:bottom w:val="single" w:sz="12" w:space="0" w:color="auto"/>
            </w:tcBorders>
            <w:shd w:val="clear" w:color="auto" w:fill="FFFFFF"/>
          </w:tcPr>
          <w:p w14:paraId="1F3D5390" w14:textId="77777777" w:rsidR="00A50780" w:rsidRDefault="00A50780" w:rsidP="00F0001E">
            <w:pPr>
              <w:contextualSpacing/>
              <w:rPr>
                <w:sz w:val="20"/>
                <w:szCs w:val="20"/>
              </w:rPr>
            </w:pPr>
            <w:proofErr w:type="spellStart"/>
            <w:r>
              <w:rPr>
                <w:sz w:val="20"/>
                <w:szCs w:val="20"/>
              </w:rPr>
              <w:t>Afoumadzo</w:t>
            </w:r>
            <w:proofErr w:type="spellEnd"/>
          </w:p>
        </w:tc>
        <w:tc>
          <w:tcPr>
            <w:tcW w:w="1683" w:type="dxa"/>
            <w:tcBorders>
              <w:top w:val="single" w:sz="12" w:space="0" w:color="auto"/>
              <w:bottom w:val="single" w:sz="12" w:space="0" w:color="auto"/>
            </w:tcBorders>
            <w:shd w:val="clear" w:color="auto" w:fill="FFFFFF"/>
          </w:tcPr>
          <w:p w14:paraId="0EBB77EF" w14:textId="77777777" w:rsidR="00A50780" w:rsidRDefault="00B43775" w:rsidP="00A50780">
            <w:pPr>
              <w:pStyle w:val="Paragraphedeliste"/>
              <w:numPr>
                <w:ilvl w:val="0"/>
                <w:numId w:val="12"/>
              </w:numPr>
              <w:ind w:left="317" w:hanging="283"/>
              <w:rPr>
                <w:sz w:val="20"/>
                <w:szCs w:val="20"/>
              </w:rPr>
            </w:pPr>
            <w:r>
              <w:rPr>
                <w:sz w:val="20"/>
                <w:szCs w:val="20"/>
              </w:rPr>
              <w:t>Partage des bénéfices</w:t>
            </w:r>
          </w:p>
        </w:tc>
        <w:tc>
          <w:tcPr>
            <w:tcW w:w="5869" w:type="dxa"/>
            <w:tcBorders>
              <w:top w:val="single" w:sz="12" w:space="0" w:color="auto"/>
              <w:bottom w:val="single" w:sz="12" w:space="0" w:color="auto"/>
            </w:tcBorders>
            <w:shd w:val="clear" w:color="auto" w:fill="FFFFFF"/>
          </w:tcPr>
          <w:p w14:paraId="48F4BD47" w14:textId="77777777" w:rsidR="00A50780" w:rsidRPr="006B2302" w:rsidRDefault="006B2302" w:rsidP="006B2302">
            <w:pPr>
              <w:contextualSpacing/>
              <w:jc w:val="both"/>
              <w:rPr>
                <w:sz w:val="20"/>
                <w:szCs w:val="20"/>
              </w:rPr>
            </w:pPr>
            <w:r w:rsidRPr="006B2302">
              <w:rPr>
                <w:sz w:val="20"/>
                <w:szCs w:val="20"/>
              </w:rPr>
              <w:t xml:space="preserve">Le village a signé un CCC avec HUASEN BOIS, le FDL s'élève à 3 940 000 FCFA, le projet du village est l'électrification du village avec 22 lampe solaires. La pro </w:t>
            </w:r>
            <w:proofErr w:type="spellStart"/>
            <w:r w:rsidRPr="006B2302">
              <w:rPr>
                <w:sz w:val="20"/>
                <w:szCs w:val="20"/>
              </w:rPr>
              <w:t>format</w:t>
            </w:r>
            <w:proofErr w:type="spellEnd"/>
            <w:r w:rsidRPr="006B2302">
              <w:rPr>
                <w:sz w:val="20"/>
                <w:szCs w:val="20"/>
              </w:rPr>
              <w:t xml:space="preserve"> n'a pas encore été déposée au CGSP.</w:t>
            </w:r>
          </w:p>
        </w:tc>
      </w:tr>
      <w:tr w:rsidR="00A50780" w:rsidRPr="00B337DD" w14:paraId="7191A2FF" w14:textId="77777777" w:rsidTr="00FF6B7F">
        <w:trPr>
          <w:trHeight w:val="534"/>
        </w:trPr>
        <w:tc>
          <w:tcPr>
            <w:tcW w:w="1128" w:type="dxa"/>
            <w:tcBorders>
              <w:top w:val="single" w:sz="12" w:space="0" w:color="auto"/>
              <w:bottom w:val="single" w:sz="12" w:space="0" w:color="auto"/>
            </w:tcBorders>
            <w:shd w:val="clear" w:color="auto" w:fill="FFFFFF"/>
          </w:tcPr>
          <w:p w14:paraId="69406E48" w14:textId="77777777" w:rsidR="00A50780" w:rsidRDefault="00A50780" w:rsidP="00F0001E">
            <w:pPr>
              <w:contextualSpacing/>
              <w:rPr>
                <w:sz w:val="20"/>
                <w:szCs w:val="20"/>
              </w:rPr>
            </w:pPr>
            <w:r>
              <w:rPr>
                <w:sz w:val="20"/>
                <w:szCs w:val="20"/>
              </w:rPr>
              <w:t>17</w:t>
            </w:r>
            <w:r w:rsidR="00B43775">
              <w:rPr>
                <w:sz w:val="20"/>
                <w:szCs w:val="20"/>
              </w:rPr>
              <w:t>/02/2024</w:t>
            </w:r>
          </w:p>
        </w:tc>
        <w:tc>
          <w:tcPr>
            <w:tcW w:w="1634" w:type="dxa"/>
            <w:tcBorders>
              <w:top w:val="single" w:sz="12" w:space="0" w:color="auto"/>
              <w:bottom w:val="single" w:sz="12" w:space="0" w:color="auto"/>
            </w:tcBorders>
            <w:shd w:val="clear" w:color="auto" w:fill="FFFFFF"/>
          </w:tcPr>
          <w:p w14:paraId="67D3AAC7" w14:textId="77777777" w:rsidR="00A50780" w:rsidRDefault="00B43775" w:rsidP="00F0001E">
            <w:pPr>
              <w:contextualSpacing/>
              <w:rPr>
                <w:sz w:val="20"/>
                <w:szCs w:val="20"/>
              </w:rPr>
            </w:pPr>
            <w:proofErr w:type="spellStart"/>
            <w:r>
              <w:rPr>
                <w:sz w:val="20"/>
                <w:szCs w:val="20"/>
              </w:rPr>
              <w:t>Ebyeng</w:t>
            </w:r>
            <w:proofErr w:type="spellEnd"/>
          </w:p>
        </w:tc>
        <w:tc>
          <w:tcPr>
            <w:tcW w:w="1683" w:type="dxa"/>
            <w:tcBorders>
              <w:top w:val="single" w:sz="12" w:space="0" w:color="auto"/>
              <w:bottom w:val="single" w:sz="12" w:space="0" w:color="auto"/>
            </w:tcBorders>
            <w:shd w:val="clear" w:color="auto" w:fill="FFFFFF"/>
          </w:tcPr>
          <w:p w14:paraId="3E4B8057" w14:textId="77777777" w:rsidR="00A50780" w:rsidRDefault="00B43775" w:rsidP="00A50780">
            <w:pPr>
              <w:pStyle w:val="Paragraphedeliste"/>
              <w:numPr>
                <w:ilvl w:val="0"/>
                <w:numId w:val="12"/>
              </w:numPr>
              <w:ind w:left="317" w:hanging="283"/>
              <w:rPr>
                <w:sz w:val="20"/>
                <w:szCs w:val="20"/>
              </w:rPr>
            </w:pPr>
            <w:r>
              <w:rPr>
                <w:sz w:val="20"/>
                <w:szCs w:val="20"/>
              </w:rPr>
              <w:t>Partage des bénéfices</w:t>
            </w:r>
          </w:p>
        </w:tc>
        <w:tc>
          <w:tcPr>
            <w:tcW w:w="5869" w:type="dxa"/>
            <w:tcBorders>
              <w:top w:val="single" w:sz="12" w:space="0" w:color="auto"/>
              <w:bottom w:val="single" w:sz="12" w:space="0" w:color="auto"/>
            </w:tcBorders>
            <w:shd w:val="clear" w:color="auto" w:fill="FFFFFF"/>
          </w:tcPr>
          <w:p w14:paraId="71876098" w14:textId="77777777" w:rsidR="00A50780" w:rsidRPr="006B2302" w:rsidRDefault="006B2302" w:rsidP="00F0001E">
            <w:pPr>
              <w:contextualSpacing/>
              <w:rPr>
                <w:sz w:val="20"/>
                <w:szCs w:val="20"/>
              </w:rPr>
            </w:pPr>
            <w:r w:rsidRPr="006B2302">
              <w:rPr>
                <w:sz w:val="20"/>
                <w:szCs w:val="20"/>
              </w:rPr>
              <w:t>Le village a été sensibilisé sur la loi faunique. Aussi, le CCC signé avec SIAEFG a été mis en œuvre. Le projet du village était l'achat des médicaments. Le CCC signé avec SIAEFG a été mis en œuvre.</w:t>
            </w:r>
          </w:p>
        </w:tc>
      </w:tr>
      <w:tr w:rsidR="00B43775" w:rsidRPr="00B337DD" w14:paraId="7190929A" w14:textId="77777777" w:rsidTr="00FF6B7F">
        <w:trPr>
          <w:trHeight w:val="534"/>
        </w:trPr>
        <w:tc>
          <w:tcPr>
            <w:tcW w:w="1128" w:type="dxa"/>
            <w:tcBorders>
              <w:top w:val="single" w:sz="12" w:space="0" w:color="auto"/>
              <w:bottom w:val="single" w:sz="12" w:space="0" w:color="auto"/>
            </w:tcBorders>
            <w:shd w:val="clear" w:color="auto" w:fill="FFFFFF"/>
          </w:tcPr>
          <w:p w14:paraId="7B271388" w14:textId="77777777" w:rsidR="00B43775" w:rsidRDefault="00B43775" w:rsidP="00F0001E">
            <w:pPr>
              <w:contextualSpacing/>
              <w:rPr>
                <w:sz w:val="20"/>
                <w:szCs w:val="20"/>
              </w:rPr>
            </w:pPr>
            <w:r>
              <w:rPr>
                <w:sz w:val="20"/>
                <w:szCs w:val="20"/>
              </w:rPr>
              <w:t>19/02/2024</w:t>
            </w:r>
          </w:p>
        </w:tc>
        <w:tc>
          <w:tcPr>
            <w:tcW w:w="1634" w:type="dxa"/>
            <w:tcBorders>
              <w:top w:val="single" w:sz="12" w:space="0" w:color="auto"/>
              <w:bottom w:val="single" w:sz="12" w:space="0" w:color="auto"/>
            </w:tcBorders>
            <w:shd w:val="clear" w:color="auto" w:fill="FFFFFF"/>
          </w:tcPr>
          <w:p w14:paraId="25255533" w14:textId="77777777" w:rsidR="00B43775" w:rsidRDefault="00B43775" w:rsidP="00F0001E">
            <w:pPr>
              <w:contextualSpacing/>
              <w:rPr>
                <w:sz w:val="20"/>
                <w:szCs w:val="20"/>
              </w:rPr>
            </w:pPr>
            <w:proofErr w:type="spellStart"/>
            <w:r>
              <w:rPr>
                <w:sz w:val="20"/>
                <w:szCs w:val="20"/>
              </w:rPr>
              <w:t>Nstibelong</w:t>
            </w:r>
            <w:proofErr w:type="spellEnd"/>
          </w:p>
        </w:tc>
        <w:tc>
          <w:tcPr>
            <w:tcW w:w="1683" w:type="dxa"/>
            <w:tcBorders>
              <w:top w:val="single" w:sz="12" w:space="0" w:color="auto"/>
              <w:bottom w:val="single" w:sz="12" w:space="0" w:color="auto"/>
            </w:tcBorders>
            <w:shd w:val="clear" w:color="auto" w:fill="FFFFFF"/>
          </w:tcPr>
          <w:p w14:paraId="244244B2" w14:textId="77777777" w:rsidR="00B43775" w:rsidRDefault="00B43775" w:rsidP="00A50780">
            <w:pPr>
              <w:pStyle w:val="Paragraphedeliste"/>
              <w:numPr>
                <w:ilvl w:val="0"/>
                <w:numId w:val="12"/>
              </w:numPr>
              <w:ind w:left="317" w:hanging="283"/>
              <w:rPr>
                <w:sz w:val="20"/>
                <w:szCs w:val="20"/>
              </w:rPr>
            </w:pPr>
            <w:r>
              <w:rPr>
                <w:sz w:val="20"/>
                <w:szCs w:val="20"/>
              </w:rPr>
              <w:t>Partage des bénéfices</w:t>
            </w:r>
          </w:p>
        </w:tc>
        <w:tc>
          <w:tcPr>
            <w:tcW w:w="5869" w:type="dxa"/>
            <w:tcBorders>
              <w:top w:val="single" w:sz="12" w:space="0" w:color="auto"/>
              <w:bottom w:val="single" w:sz="12" w:space="0" w:color="auto"/>
            </w:tcBorders>
            <w:shd w:val="clear" w:color="auto" w:fill="FFFFFF"/>
          </w:tcPr>
          <w:p w14:paraId="1D5218DD" w14:textId="77777777" w:rsidR="00B43775" w:rsidRPr="006B2302" w:rsidRDefault="006B2302" w:rsidP="00F0001E">
            <w:pPr>
              <w:contextualSpacing/>
              <w:rPr>
                <w:sz w:val="20"/>
                <w:szCs w:val="20"/>
              </w:rPr>
            </w:pPr>
            <w:r w:rsidRPr="006B2302">
              <w:rPr>
                <w:sz w:val="20"/>
                <w:szCs w:val="20"/>
              </w:rPr>
              <w:t>Après l'échec du projet d'élevage dont le FDL avec TBNI avait été détourné, la communauté veut changer de projet.</w:t>
            </w:r>
          </w:p>
        </w:tc>
      </w:tr>
      <w:tr w:rsidR="00B43775" w:rsidRPr="00B337DD" w14:paraId="2A03897E" w14:textId="77777777" w:rsidTr="00FF6B7F">
        <w:trPr>
          <w:trHeight w:val="534"/>
        </w:trPr>
        <w:tc>
          <w:tcPr>
            <w:tcW w:w="1128" w:type="dxa"/>
            <w:tcBorders>
              <w:top w:val="single" w:sz="12" w:space="0" w:color="auto"/>
              <w:bottom w:val="single" w:sz="12" w:space="0" w:color="auto"/>
            </w:tcBorders>
            <w:shd w:val="clear" w:color="auto" w:fill="FFFFFF"/>
          </w:tcPr>
          <w:p w14:paraId="52550040" w14:textId="77777777" w:rsidR="00B43775" w:rsidRDefault="00B43775" w:rsidP="00F0001E">
            <w:pPr>
              <w:contextualSpacing/>
              <w:rPr>
                <w:sz w:val="20"/>
                <w:szCs w:val="20"/>
              </w:rPr>
            </w:pPr>
            <w:r>
              <w:rPr>
                <w:sz w:val="20"/>
                <w:szCs w:val="20"/>
              </w:rPr>
              <w:lastRenderedPageBreak/>
              <w:t>19/02/2024</w:t>
            </w:r>
          </w:p>
        </w:tc>
        <w:tc>
          <w:tcPr>
            <w:tcW w:w="1634" w:type="dxa"/>
            <w:tcBorders>
              <w:top w:val="single" w:sz="12" w:space="0" w:color="auto"/>
              <w:bottom w:val="single" w:sz="12" w:space="0" w:color="auto"/>
            </w:tcBorders>
            <w:shd w:val="clear" w:color="auto" w:fill="FFFFFF"/>
          </w:tcPr>
          <w:p w14:paraId="21F77D14" w14:textId="77777777" w:rsidR="00B43775" w:rsidRDefault="00B43775" w:rsidP="00F0001E">
            <w:pPr>
              <w:contextualSpacing/>
              <w:rPr>
                <w:sz w:val="20"/>
                <w:szCs w:val="20"/>
              </w:rPr>
            </w:pPr>
            <w:proofErr w:type="spellStart"/>
            <w:r>
              <w:rPr>
                <w:sz w:val="20"/>
                <w:szCs w:val="20"/>
              </w:rPr>
              <w:t>Mbess</w:t>
            </w:r>
            <w:proofErr w:type="spellEnd"/>
          </w:p>
        </w:tc>
        <w:tc>
          <w:tcPr>
            <w:tcW w:w="1683" w:type="dxa"/>
            <w:tcBorders>
              <w:top w:val="single" w:sz="12" w:space="0" w:color="auto"/>
              <w:bottom w:val="single" w:sz="12" w:space="0" w:color="auto"/>
            </w:tcBorders>
            <w:shd w:val="clear" w:color="auto" w:fill="FFFFFF"/>
          </w:tcPr>
          <w:p w14:paraId="2E863C56" w14:textId="77777777" w:rsidR="00B43775" w:rsidRDefault="00B43775" w:rsidP="00A50780">
            <w:pPr>
              <w:pStyle w:val="Paragraphedeliste"/>
              <w:numPr>
                <w:ilvl w:val="0"/>
                <w:numId w:val="12"/>
              </w:numPr>
              <w:ind w:left="317" w:hanging="283"/>
              <w:rPr>
                <w:sz w:val="20"/>
                <w:szCs w:val="20"/>
              </w:rPr>
            </w:pPr>
            <w:r>
              <w:rPr>
                <w:sz w:val="20"/>
                <w:szCs w:val="20"/>
              </w:rPr>
              <w:t>Partage des bénéfices</w:t>
            </w:r>
          </w:p>
        </w:tc>
        <w:tc>
          <w:tcPr>
            <w:tcW w:w="5869" w:type="dxa"/>
            <w:tcBorders>
              <w:top w:val="single" w:sz="12" w:space="0" w:color="auto"/>
              <w:bottom w:val="single" w:sz="12" w:space="0" w:color="auto"/>
            </w:tcBorders>
            <w:shd w:val="clear" w:color="auto" w:fill="FFFFFF"/>
          </w:tcPr>
          <w:p w14:paraId="6EC58170" w14:textId="77777777" w:rsidR="00B43775" w:rsidRPr="006B2302" w:rsidRDefault="006B2302" w:rsidP="006B2302">
            <w:pPr>
              <w:contextualSpacing/>
              <w:jc w:val="both"/>
              <w:rPr>
                <w:sz w:val="20"/>
                <w:szCs w:val="20"/>
              </w:rPr>
            </w:pPr>
            <w:r w:rsidRPr="006B2302">
              <w:rPr>
                <w:sz w:val="20"/>
                <w:szCs w:val="20"/>
              </w:rPr>
              <w:t xml:space="preserve">Après le détournement du FDL par MBA NDONG Imbert pour le compte du CCC signé avec TBNI pour la construction des logements des enseignants, un entrepreneur nommé MOUSSA a à son tour détourné le FDL de </w:t>
            </w:r>
            <w:proofErr w:type="spellStart"/>
            <w:r w:rsidRPr="006B2302">
              <w:rPr>
                <w:sz w:val="20"/>
                <w:szCs w:val="20"/>
              </w:rPr>
              <w:t>Mbe</w:t>
            </w:r>
            <w:r>
              <w:rPr>
                <w:sz w:val="20"/>
                <w:szCs w:val="20"/>
              </w:rPr>
              <w:t>s</w:t>
            </w:r>
            <w:r w:rsidRPr="006B2302">
              <w:rPr>
                <w:sz w:val="20"/>
                <w:szCs w:val="20"/>
              </w:rPr>
              <w:t>s</w:t>
            </w:r>
            <w:proofErr w:type="spellEnd"/>
            <w:r w:rsidRPr="006B2302">
              <w:rPr>
                <w:sz w:val="20"/>
                <w:szCs w:val="20"/>
              </w:rPr>
              <w:t>. Pour le CCC signé  avec SIAEFG, il a reçu un montant de 1 362 000 F pour la finition desdits logements. ce dernier a commencé les travaux et n'a pas finalisé le travail à son tour.</w:t>
            </w:r>
          </w:p>
        </w:tc>
      </w:tr>
      <w:tr w:rsidR="00B43775" w:rsidRPr="00B337DD" w14:paraId="6625CB69" w14:textId="77777777" w:rsidTr="00FF6B7F">
        <w:trPr>
          <w:trHeight w:val="534"/>
        </w:trPr>
        <w:tc>
          <w:tcPr>
            <w:tcW w:w="1128" w:type="dxa"/>
            <w:tcBorders>
              <w:top w:val="single" w:sz="12" w:space="0" w:color="auto"/>
              <w:bottom w:val="single" w:sz="12" w:space="0" w:color="auto"/>
            </w:tcBorders>
            <w:shd w:val="clear" w:color="auto" w:fill="FFFFFF"/>
          </w:tcPr>
          <w:p w14:paraId="64BE7E83" w14:textId="77777777" w:rsidR="00B43775" w:rsidRDefault="00B43775" w:rsidP="00F0001E">
            <w:pPr>
              <w:contextualSpacing/>
              <w:rPr>
                <w:sz w:val="20"/>
                <w:szCs w:val="20"/>
              </w:rPr>
            </w:pPr>
            <w:r>
              <w:rPr>
                <w:sz w:val="20"/>
                <w:szCs w:val="20"/>
              </w:rPr>
              <w:t>19/02/2024</w:t>
            </w:r>
          </w:p>
        </w:tc>
        <w:tc>
          <w:tcPr>
            <w:tcW w:w="1634" w:type="dxa"/>
            <w:tcBorders>
              <w:top w:val="single" w:sz="12" w:space="0" w:color="auto"/>
              <w:bottom w:val="single" w:sz="12" w:space="0" w:color="auto"/>
            </w:tcBorders>
            <w:shd w:val="clear" w:color="auto" w:fill="FFFFFF"/>
          </w:tcPr>
          <w:p w14:paraId="7B085C53" w14:textId="77777777" w:rsidR="00B43775" w:rsidRDefault="00B43775" w:rsidP="00F0001E">
            <w:pPr>
              <w:contextualSpacing/>
              <w:rPr>
                <w:sz w:val="20"/>
                <w:szCs w:val="20"/>
              </w:rPr>
            </w:pPr>
            <w:proofErr w:type="spellStart"/>
            <w:r>
              <w:rPr>
                <w:sz w:val="20"/>
                <w:szCs w:val="20"/>
              </w:rPr>
              <w:t>Ebessi</w:t>
            </w:r>
            <w:proofErr w:type="spellEnd"/>
          </w:p>
        </w:tc>
        <w:tc>
          <w:tcPr>
            <w:tcW w:w="1683" w:type="dxa"/>
            <w:tcBorders>
              <w:top w:val="single" w:sz="12" w:space="0" w:color="auto"/>
              <w:bottom w:val="single" w:sz="12" w:space="0" w:color="auto"/>
            </w:tcBorders>
            <w:shd w:val="clear" w:color="auto" w:fill="FFFFFF"/>
          </w:tcPr>
          <w:p w14:paraId="0ACADC35" w14:textId="77777777" w:rsidR="00B43775" w:rsidRDefault="00B43775" w:rsidP="00A50780">
            <w:pPr>
              <w:pStyle w:val="Paragraphedeliste"/>
              <w:numPr>
                <w:ilvl w:val="0"/>
                <w:numId w:val="12"/>
              </w:numPr>
              <w:ind w:left="317" w:hanging="283"/>
              <w:rPr>
                <w:sz w:val="20"/>
                <w:szCs w:val="20"/>
              </w:rPr>
            </w:pPr>
            <w:r>
              <w:rPr>
                <w:sz w:val="20"/>
                <w:szCs w:val="20"/>
              </w:rPr>
              <w:t>Partage des bénéfices</w:t>
            </w:r>
          </w:p>
        </w:tc>
        <w:tc>
          <w:tcPr>
            <w:tcW w:w="5869" w:type="dxa"/>
            <w:tcBorders>
              <w:top w:val="single" w:sz="12" w:space="0" w:color="auto"/>
              <w:bottom w:val="single" w:sz="12" w:space="0" w:color="auto"/>
            </w:tcBorders>
            <w:shd w:val="clear" w:color="auto" w:fill="FFFFFF"/>
          </w:tcPr>
          <w:p w14:paraId="236EA111" w14:textId="77777777" w:rsidR="00B43775" w:rsidRPr="006B2302" w:rsidRDefault="006B2302" w:rsidP="00F0001E">
            <w:pPr>
              <w:contextualSpacing/>
              <w:rPr>
                <w:sz w:val="20"/>
                <w:szCs w:val="20"/>
              </w:rPr>
            </w:pPr>
            <w:r w:rsidRPr="006B2302">
              <w:rPr>
                <w:sz w:val="20"/>
                <w:szCs w:val="20"/>
              </w:rPr>
              <w:t>Pour le CCC signé avec SIAEFG, la communauté a un projet d'achat des médicaments. Le projet n'est pas encore validé au CGSP.</w:t>
            </w:r>
          </w:p>
        </w:tc>
      </w:tr>
      <w:tr w:rsidR="00B43775" w:rsidRPr="00B337DD" w14:paraId="7C09BC2D" w14:textId="77777777" w:rsidTr="00FF6B7F">
        <w:trPr>
          <w:trHeight w:val="534"/>
        </w:trPr>
        <w:tc>
          <w:tcPr>
            <w:tcW w:w="1128" w:type="dxa"/>
            <w:tcBorders>
              <w:top w:val="single" w:sz="12" w:space="0" w:color="auto"/>
              <w:bottom w:val="single" w:sz="12" w:space="0" w:color="auto"/>
            </w:tcBorders>
            <w:shd w:val="clear" w:color="auto" w:fill="FFFFFF"/>
          </w:tcPr>
          <w:p w14:paraId="52F96ADD" w14:textId="77777777" w:rsidR="00B43775" w:rsidRDefault="00B43775" w:rsidP="00F0001E">
            <w:pPr>
              <w:contextualSpacing/>
              <w:rPr>
                <w:sz w:val="20"/>
                <w:szCs w:val="20"/>
              </w:rPr>
            </w:pPr>
            <w:r>
              <w:rPr>
                <w:sz w:val="20"/>
                <w:szCs w:val="20"/>
              </w:rPr>
              <w:t>19/02/2024</w:t>
            </w:r>
          </w:p>
        </w:tc>
        <w:tc>
          <w:tcPr>
            <w:tcW w:w="1634" w:type="dxa"/>
            <w:tcBorders>
              <w:top w:val="single" w:sz="12" w:space="0" w:color="auto"/>
              <w:bottom w:val="single" w:sz="12" w:space="0" w:color="auto"/>
            </w:tcBorders>
            <w:shd w:val="clear" w:color="auto" w:fill="FFFFFF"/>
          </w:tcPr>
          <w:p w14:paraId="45857375" w14:textId="77777777" w:rsidR="00B43775" w:rsidRDefault="00B43775" w:rsidP="00F0001E">
            <w:pPr>
              <w:contextualSpacing/>
              <w:rPr>
                <w:sz w:val="20"/>
                <w:szCs w:val="20"/>
              </w:rPr>
            </w:pPr>
            <w:proofErr w:type="spellStart"/>
            <w:r>
              <w:rPr>
                <w:sz w:val="20"/>
                <w:szCs w:val="20"/>
              </w:rPr>
              <w:t>Minkouala</w:t>
            </w:r>
            <w:proofErr w:type="spellEnd"/>
          </w:p>
        </w:tc>
        <w:tc>
          <w:tcPr>
            <w:tcW w:w="1683" w:type="dxa"/>
            <w:tcBorders>
              <w:top w:val="single" w:sz="12" w:space="0" w:color="auto"/>
              <w:bottom w:val="single" w:sz="12" w:space="0" w:color="auto"/>
            </w:tcBorders>
            <w:shd w:val="clear" w:color="auto" w:fill="FFFFFF"/>
          </w:tcPr>
          <w:p w14:paraId="2BAB1ACF" w14:textId="77777777" w:rsidR="00B43775" w:rsidRDefault="00B43775" w:rsidP="00A50780">
            <w:pPr>
              <w:pStyle w:val="Paragraphedeliste"/>
              <w:numPr>
                <w:ilvl w:val="0"/>
                <w:numId w:val="12"/>
              </w:numPr>
              <w:ind w:left="317" w:hanging="283"/>
              <w:rPr>
                <w:sz w:val="20"/>
                <w:szCs w:val="20"/>
              </w:rPr>
            </w:pPr>
            <w:r>
              <w:rPr>
                <w:sz w:val="20"/>
                <w:szCs w:val="20"/>
              </w:rPr>
              <w:t>Partage des bénéfices</w:t>
            </w:r>
          </w:p>
        </w:tc>
        <w:tc>
          <w:tcPr>
            <w:tcW w:w="5869" w:type="dxa"/>
            <w:tcBorders>
              <w:top w:val="single" w:sz="12" w:space="0" w:color="auto"/>
              <w:bottom w:val="single" w:sz="12" w:space="0" w:color="auto"/>
            </w:tcBorders>
            <w:shd w:val="clear" w:color="auto" w:fill="FFFFFF"/>
          </w:tcPr>
          <w:p w14:paraId="5E303FBA" w14:textId="77777777" w:rsidR="00B43775" w:rsidRPr="006B2302" w:rsidRDefault="006B2302" w:rsidP="006B2302">
            <w:pPr>
              <w:contextualSpacing/>
              <w:jc w:val="both"/>
              <w:rPr>
                <w:sz w:val="20"/>
                <w:szCs w:val="20"/>
              </w:rPr>
            </w:pPr>
            <w:r w:rsidRPr="006B2302">
              <w:rPr>
                <w:sz w:val="20"/>
                <w:szCs w:val="20"/>
              </w:rPr>
              <w:t>Avec SIAEFG, la communauté a un FDL de 754 000 FCFA. Le projet communautaire est l'achat du matériel pour les travaux champêtres. Ce CCC a été mis en œuvre avec succès et est clôturé. Un second CCC a été signé avec SIAEFG mais les fonds ne sont pas disponibles pour le moment.</w:t>
            </w:r>
          </w:p>
        </w:tc>
      </w:tr>
    </w:tbl>
    <w:p w14:paraId="1C8502FC" w14:textId="77777777" w:rsidR="00F82DA0" w:rsidRDefault="00F82DA0" w:rsidP="00F82DA0">
      <w:pPr>
        <w:jc w:val="both"/>
      </w:pPr>
    </w:p>
    <w:p w14:paraId="35D0421B" w14:textId="77777777" w:rsidR="00B31040" w:rsidRDefault="00B31040" w:rsidP="00F82DA0">
      <w:pPr>
        <w:jc w:val="both"/>
      </w:pPr>
    </w:p>
    <w:p w14:paraId="1184E75E" w14:textId="77777777" w:rsidR="005707C0" w:rsidRPr="00FE2A99" w:rsidRDefault="005707C0" w:rsidP="005707C0">
      <w:pPr>
        <w:pStyle w:val="Titre1"/>
        <w:ind w:left="426"/>
        <w:rPr>
          <w:i/>
          <w:iCs/>
          <w:sz w:val="24"/>
          <w:szCs w:val="24"/>
        </w:rPr>
      </w:pPr>
      <w:bookmarkStart w:id="7" w:name="_Toc118989103"/>
      <w:r w:rsidRPr="00FE2A99">
        <w:rPr>
          <w:rStyle w:val="Accentuation"/>
          <w:sz w:val="24"/>
          <w:szCs w:val="24"/>
        </w:rPr>
        <w:t>6. Cahiers des Charges Contractuels</w:t>
      </w:r>
      <w:bookmarkEnd w:id="7"/>
    </w:p>
    <w:p w14:paraId="32ACC7A8" w14:textId="77777777" w:rsidR="005707C0" w:rsidRDefault="005707C0" w:rsidP="00F82DA0">
      <w:pPr>
        <w:jc w:val="both"/>
        <w:rPr>
          <w:rFonts w:asciiTheme="minorHAnsi" w:hAnsiTheme="minorHAnsi" w:cstheme="minorHAnsi"/>
        </w:rPr>
      </w:pPr>
    </w:p>
    <w:p w14:paraId="29744EF3" w14:textId="77777777" w:rsidR="00F82DA0" w:rsidRPr="006E3CE6" w:rsidRDefault="00F82DA0" w:rsidP="00F82DA0">
      <w:pPr>
        <w:jc w:val="both"/>
        <w:rPr>
          <w:rFonts w:asciiTheme="minorHAnsi" w:hAnsiTheme="minorHAnsi" w:cstheme="minorHAnsi"/>
        </w:rPr>
      </w:pPr>
      <w:r w:rsidRPr="006E3CE6">
        <w:rPr>
          <w:rFonts w:asciiTheme="minorHAnsi" w:hAnsiTheme="minorHAnsi" w:cstheme="minorHAnsi"/>
        </w:rPr>
        <w:t>A ce jour, 1</w:t>
      </w:r>
      <w:r w:rsidR="00697C2A" w:rsidRPr="006E3CE6">
        <w:rPr>
          <w:rFonts w:asciiTheme="minorHAnsi" w:hAnsiTheme="minorHAnsi" w:cstheme="minorHAnsi"/>
        </w:rPr>
        <w:t>5</w:t>
      </w:r>
      <w:r w:rsidR="00B919CD">
        <w:rPr>
          <w:rFonts w:asciiTheme="minorHAnsi" w:hAnsiTheme="minorHAnsi" w:cstheme="minorHAnsi"/>
        </w:rPr>
        <w:t>8</w:t>
      </w:r>
      <w:r w:rsidRPr="006E3CE6">
        <w:rPr>
          <w:rFonts w:asciiTheme="minorHAnsi" w:hAnsiTheme="minorHAnsi" w:cstheme="minorHAnsi"/>
        </w:rPr>
        <w:t xml:space="preserve"> Cahiers des Charges Contractuels (CCC) et 2</w:t>
      </w:r>
      <w:r w:rsidR="00B919CD">
        <w:rPr>
          <w:rFonts w:asciiTheme="minorHAnsi" w:hAnsiTheme="minorHAnsi" w:cstheme="minorHAnsi"/>
        </w:rPr>
        <w:t>8</w:t>
      </w:r>
      <w:r w:rsidRPr="006E3CE6">
        <w:rPr>
          <w:rFonts w:asciiTheme="minorHAnsi" w:hAnsiTheme="minorHAnsi" w:cstheme="minorHAnsi"/>
        </w:rPr>
        <w:t xml:space="preserve"> avenants en cours de mise en œuvre sont suivis par le projet.</w:t>
      </w:r>
    </w:p>
    <w:tbl>
      <w:tblPr>
        <w:tblStyle w:val="Grilledutableau1"/>
        <w:tblW w:w="8046" w:type="dxa"/>
        <w:jc w:val="center"/>
        <w:tblLook w:val="04A0" w:firstRow="1" w:lastRow="0" w:firstColumn="1" w:lastColumn="0" w:noHBand="0" w:noVBand="1"/>
      </w:tblPr>
      <w:tblGrid>
        <w:gridCol w:w="2420"/>
        <w:gridCol w:w="1403"/>
        <w:gridCol w:w="1417"/>
        <w:gridCol w:w="1506"/>
        <w:gridCol w:w="1300"/>
      </w:tblGrid>
      <w:tr w:rsidR="00F82DA0" w:rsidRPr="006E3CE6" w14:paraId="3E045125" w14:textId="77777777" w:rsidTr="007A2C0C">
        <w:trPr>
          <w:trHeight w:val="290"/>
          <w:jc w:val="center"/>
        </w:trPr>
        <w:tc>
          <w:tcPr>
            <w:tcW w:w="2420" w:type="dxa"/>
            <w:noWrap/>
            <w:hideMark/>
          </w:tcPr>
          <w:p w14:paraId="6E058EBA" w14:textId="77777777" w:rsidR="00F82DA0" w:rsidRPr="006E3CE6" w:rsidRDefault="00F82DA0" w:rsidP="007A2C0C">
            <w:pPr>
              <w:rPr>
                <w:rFonts w:asciiTheme="minorHAnsi" w:hAnsiTheme="minorHAnsi" w:cstheme="minorHAnsi"/>
                <w:b/>
                <w:bCs/>
                <w:color w:val="000000" w:themeColor="text1"/>
              </w:rPr>
            </w:pPr>
            <w:r w:rsidRPr="006E3CE6">
              <w:rPr>
                <w:rFonts w:asciiTheme="minorHAnsi" w:hAnsiTheme="minorHAnsi" w:cstheme="minorHAnsi"/>
                <w:b/>
                <w:bCs/>
                <w:color w:val="000000" w:themeColor="text1"/>
              </w:rPr>
              <w:t>Province</w:t>
            </w:r>
          </w:p>
        </w:tc>
        <w:tc>
          <w:tcPr>
            <w:tcW w:w="1403" w:type="dxa"/>
            <w:noWrap/>
            <w:hideMark/>
          </w:tcPr>
          <w:p w14:paraId="6641563A" w14:textId="77777777" w:rsidR="00F82DA0" w:rsidRPr="006E3CE6" w:rsidRDefault="00F82DA0" w:rsidP="007A2C0C">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Avenant</w:t>
            </w:r>
          </w:p>
        </w:tc>
        <w:tc>
          <w:tcPr>
            <w:tcW w:w="1417" w:type="dxa"/>
            <w:noWrap/>
            <w:hideMark/>
          </w:tcPr>
          <w:p w14:paraId="7395D532" w14:textId="77777777" w:rsidR="00F82DA0" w:rsidRPr="006E3CE6" w:rsidRDefault="00F82DA0" w:rsidP="007A2C0C">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CCC</w:t>
            </w:r>
          </w:p>
        </w:tc>
        <w:tc>
          <w:tcPr>
            <w:tcW w:w="1506" w:type="dxa"/>
            <w:shd w:val="clear" w:color="auto" w:fill="BFBFBF" w:themeFill="background1" w:themeFillShade="BF"/>
            <w:noWrap/>
            <w:hideMark/>
          </w:tcPr>
          <w:p w14:paraId="5620CF1B" w14:textId="77777777" w:rsidR="00F82DA0" w:rsidRPr="006E3CE6" w:rsidRDefault="00F82DA0" w:rsidP="007A2C0C">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Total en cours</w:t>
            </w:r>
          </w:p>
        </w:tc>
        <w:tc>
          <w:tcPr>
            <w:tcW w:w="1300" w:type="dxa"/>
            <w:shd w:val="clear" w:color="auto" w:fill="F2F2F2" w:themeFill="background1" w:themeFillShade="F2"/>
          </w:tcPr>
          <w:p w14:paraId="43B62709" w14:textId="77777777" w:rsidR="00F82DA0" w:rsidRPr="006E3CE6" w:rsidRDefault="00F82DA0" w:rsidP="007A2C0C">
            <w:pPr>
              <w:jc w:val="center"/>
              <w:rPr>
                <w:rFonts w:asciiTheme="minorHAnsi" w:hAnsiTheme="minorHAnsi" w:cstheme="minorHAnsi"/>
                <w:b/>
                <w:bCs/>
                <w:i/>
                <w:iCs/>
                <w:color w:val="000000" w:themeColor="text1"/>
              </w:rPr>
            </w:pPr>
            <w:r w:rsidRPr="006E3CE6">
              <w:rPr>
                <w:rFonts w:asciiTheme="minorHAnsi" w:hAnsiTheme="minorHAnsi" w:cstheme="minorHAnsi"/>
                <w:b/>
                <w:bCs/>
                <w:i/>
                <w:iCs/>
                <w:color w:val="000000" w:themeColor="text1"/>
              </w:rPr>
              <w:t>Clôturés</w:t>
            </w:r>
          </w:p>
        </w:tc>
      </w:tr>
      <w:tr w:rsidR="00F82DA0" w:rsidRPr="006E3CE6" w14:paraId="3C83884D" w14:textId="77777777" w:rsidTr="007A2C0C">
        <w:trPr>
          <w:trHeight w:val="290"/>
          <w:jc w:val="center"/>
        </w:trPr>
        <w:tc>
          <w:tcPr>
            <w:tcW w:w="2420" w:type="dxa"/>
            <w:noWrap/>
          </w:tcPr>
          <w:p w14:paraId="46A9E038" w14:textId="77777777" w:rsidR="00F82DA0" w:rsidRPr="006E3CE6" w:rsidRDefault="00F82DA0" w:rsidP="007A2C0C">
            <w:pPr>
              <w:rPr>
                <w:rFonts w:asciiTheme="minorHAnsi" w:hAnsiTheme="minorHAnsi" w:cstheme="minorHAnsi"/>
                <w:color w:val="000000" w:themeColor="text1"/>
              </w:rPr>
            </w:pPr>
            <w:r w:rsidRPr="006E3CE6">
              <w:rPr>
                <w:rFonts w:asciiTheme="minorHAnsi" w:hAnsiTheme="minorHAnsi" w:cstheme="minorHAnsi"/>
                <w:color w:val="000000" w:themeColor="text1"/>
              </w:rPr>
              <w:t>MOYEN OGOOUE</w:t>
            </w:r>
          </w:p>
        </w:tc>
        <w:tc>
          <w:tcPr>
            <w:tcW w:w="1403" w:type="dxa"/>
            <w:noWrap/>
          </w:tcPr>
          <w:p w14:paraId="7E0B8DC5" w14:textId="77777777" w:rsidR="00F82DA0" w:rsidRPr="006E3CE6" w:rsidRDefault="00F82DA0" w:rsidP="007A2C0C">
            <w:pPr>
              <w:jc w:val="center"/>
              <w:rPr>
                <w:rFonts w:asciiTheme="minorHAnsi" w:hAnsiTheme="minorHAnsi" w:cstheme="minorHAnsi"/>
                <w:b/>
                <w:bCs/>
                <w:color w:val="000000" w:themeColor="text1"/>
              </w:rPr>
            </w:pPr>
          </w:p>
        </w:tc>
        <w:tc>
          <w:tcPr>
            <w:tcW w:w="1417" w:type="dxa"/>
            <w:noWrap/>
          </w:tcPr>
          <w:p w14:paraId="1C4ABF12" w14:textId="77777777" w:rsidR="00F82DA0" w:rsidRPr="006E3CE6" w:rsidRDefault="00F82DA0" w:rsidP="007A2C0C">
            <w:pPr>
              <w:jc w:val="center"/>
              <w:rPr>
                <w:rFonts w:asciiTheme="minorHAnsi" w:hAnsiTheme="minorHAnsi" w:cstheme="minorHAnsi"/>
                <w:color w:val="000000" w:themeColor="text1"/>
              </w:rPr>
            </w:pPr>
          </w:p>
        </w:tc>
        <w:tc>
          <w:tcPr>
            <w:tcW w:w="1506" w:type="dxa"/>
            <w:shd w:val="clear" w:color="auto" w:fill="BFBFBF" w:themeFill="background1" w:themeFillShade="BF"/>
            <w:noWrap/>
          </w:tcPr>
          <w:p w14:paraId="7A90DCCB"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0</w:t>
            </w:r>
          </w:p>
        </w:tc>
        <w:tc>
          <w:tcPr>
            <w:tcW w:w="1300" w:type="dxa"/>
            <w:shd w:val="clear" w:color="auto" w:fill="F2F2F2" w:themeFill="background1" w:themeFillShade="F2"/>
          </w:tcPr>
          <w:p w14:paraId="22734DFC" w14:textId="77777777" w:rsidR="00F82DA0" w:rsidRPr="006E3CE6" w:rsidRDefault="00F82DA0" w:rsidP="007A2C0C">
            <w:pPr>
              <w:jc w:val="center"/>
              <w:rPr>
                <w:rFonts w:asciiTheme="minorHAnsi" w:hAnsiTheme="minorHAnsi" w:cstheme="minorHAnsi"/>
                <w:i/>
                <w:iCs/>
                <w:color w:val="000000" w:themeColor="text1"/>
              </w:rPr>
            </w:pPr>
            <w:r w:rsidRPr="006E3CE6">
              <w:rPr>
                <w:rFonts w:asciiTheme="minorHAnsi" w:hAnsiTheme="minorHAnsi" w:cstheme="minorHAnsi"/>
                <w:i/>
                <w:iCs/>
                <w:color w:val="000000" w:themeColor="text1"/>
              </w:rPr>
              <w:t>1</w:t>
            </w:r>
          </w:p>
        </w:tc>
      </w:tr>
      <w:tr w:rsidR="00F82DA0" w:rsidRPr="006E3CE6" w14:paraId="2111EAC0" w14:textId="77777777" w:rsidTr="007A2C0C">
        <w:trPr>
          <w:trHeight w:val="290"/>
          <w:jc w:val="center"/>
        </w:trPr>
        <w:tc>
          <w:tcPr>
            <w:tcW w:w="2420" w:type="dxa"/>
            <w:noWrap/>
            <w:hideMark/>
          </w:tcPr>
          <w:p w14:paraId="1D10BDF4" w14:textId="77777777" w:rsidR="00F82DA0" w:rsidRPr="006E3CE6" w:rsidRDefault="00F82DA0" w:rsidP="007A2C0C">
            <w:pPr>
              <w:rPr>
                <w:rFonts w:asciiTheme="minorHAnsi" w:hAnsiTheme="minorHAnsi" w:cstheme="minorHAnsi"/>
                <w:color w:val="000000" w:themeColor="text1"/>
              </w:rPr>
            </w:pPr>
            <w:r w:rsidRPr="006E3CE6">
              <w:rPr>
                <w:rFonts w:asciiTheme="minorHAnsi" w:hAnsiTheme="minorHAnsi" w:cstheme="minorHAnsi"/>
                <w:color w:val="000000" w:themeColor="text1"/>
              </w:rPr>
              <w:t>NGOUNIE</w:t>
            </w:r>
          </w:p>
        </w:tc>
        <w:tc>
          <w:tcPr>
            <w:tcW w:w="1403" w:type="dxa"/>
            <w:noWrap/>
          </w:tcPr>
          <w:p w14:paraId="2653F429"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13</w:t>
            </w:r>
          </w:p>
        </w:tc>
        <w:tc>
          <w:tcPr>
            <w:tcW w:w="1417" w:type="dxa"/>
            <w:noWrap/>
          </w:tcPr>
          <w:p w14:paraId="7DCA9D69"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5</w:t>
            </w:r>
            <w:r w:rsidR="00A934A5" w:rsidRPr="006E3CE6">
              <w:rPr>
                <w:rFonts w:asciiTheme="minorHAnsi" w:hAnsiTheme="minorHAnsi" w:cstheme="minorHAnsi"/>
                <w:color w:val="000000" w:themeColor="text1"/>
              </w:rPr>
              <w:t>7</w:t>
            </w:r>
          </w:p>
        </w:tc>
        <w:tc>
          <w:tcPr>
            <w:tcW w:w="1506" w:type="dxa"/>
            <w:shd w:val="clear" w:color="auto" w:fill="BFBFBF" w:themeFill="background1" w:themeFillShade="BF"/>
            <w:noWrap/>
          </w:tcPr>
          <w:p w14:paraId="6105C126" w14:textId="77777777" w:rsidR="00F82DA0" w:rsidRPr="006E3CE6" w:rsidRDefault="00A934A5"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70</w:t>
            </w:r>
          </w:p>
        </w:tc>
        <w:tc>
          <w:tcPr>
            <w:tcW w:w="1300" w:type="dxa"/>
            <w:shd w:val="clear" w:color="auto" w:fill="F2F2F2" w:themeFill="background1" w:themeFillShade="F2"/>
          </w:tcPr>
          <w:p w14:paraId="34CFC052" w14:textId="77777777" w:rsidR="00F82DA0" w:rsidRPr="006E3CE6" w:rsidRDefault="006E3CE6" w:rsidP="007A2C0C">
            <w:pPr>
              <w:jc w:val="center"/>
              <w:rPr>
                <w:rFonts w:asciiTheme="minorHAnsi" w:hAnsiTheme="minorHAnsi" w:cstheme="minorHAnsi"/>
                <w:i/>
                <w:iCs/>
                <w:color w:val="000000" w:themeColor="text1"/>
              </w:rPr>
            </w:pPr>
            <w:r w:rsidRPr="006E3CE6">
              <w:rPr>
                <w:rFonts w:asciiTheme="minorHAnsi" w:hAnsiTheme="minorHAnsi" w:cstheme="minorHAnsi"/>
                <w:i/>
                <w:iCs/>
                <w:color w:val="000000" w:themeColor="text1"/>
              </w:rPr>
              <w:t>50</w:t>
            </w:r>
          </w:p>
        </w:tc>
      </w:tr>
      <w:tr w:rsidR="00F82DA0" w:rsidRPr="006E3CE6" w14:paraId="2ADD61A5" w14:textId="77777777" w:rsidTr="007A2C0C">
        <w:trPr>
          <w:trHeight w:val="290"/>
          <w:jc w:val="center"/>
        </w:trPr>
        <w:tc>
          <w:tcPr>
            <w:tcW w:w="2420" w:type="dxa"/>
            <w:noWrap/>
            <w:hideMark/>
          </w:tcPr>
          <w:p w14:paraId="47677CE0" w14:textId="77777777" w:rsidR="00F82DA0" w:rsidRPr="006E3CE6" w:rsidRDefault="00F82DA0" w:rsidP="007A2C0C">
            <w:pPr>
              <w:rPr>
                <w:rFonts w:asciiTheme="minorHAnsi" w:hAnsiTheme="minorHAnsi" w:cstheme="minorHAnsi"/>
                <w:color w:val="000000" w:themeColor="text1"/>
              </w:rPr>
            </w:pPr>
            <w:r w:rsidRPr="006E3CE6">
              <w:rPr>
                <w:rFonts w:asciiTheme="minorHAnsi" w:hAnsiTheme="minorHAnsi" w:cstheme="minorHAnsi"/>
                <w:color w:val="000000" w:themeColor="text1"/>
              </w:rPr>
              <w:t>NYANGA</w:t>
            </w:r>
          </w:p>
        </w:tc>
        <w:tc>
          <w:tcPr>
            <w:tcW w:w="1403" w:type="dxa"/>
            <w:noWrap/>
          </w:tcPr>
          <w:p w14:paraId="682E6EE5" w14:textId="77777777" w:rsidR="00F82DA0" w:rsidRPr="006E3CE6" w:rsidRDefault="00F82DA0" w:rsidP="007A2C0C">
            <w:pPr>
              <w:jc w:val="center"/>
              <w:rPr>
                <w:rFonts w:asciiTheme="minorHAnsi" w:hAnsiTheme="minorHAnsi" w:cstheme="minorHAnsi"/>
                <w:color w:val="000000" w:themeColor="text1"/>
              </w:rPr>
            </w:pPr>
          </w:p>
        </w:tc>
        <w:tc>
          <w:tcPr>
            <w:tcW w:w="1417" w:type="dxa"/>
            <w:noWrap/>
          </w:tcPr>
          <w:p w14:paraId="58613902"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1</w:t>
            </w:r>
            <w:r w:rsidR="008B6574">
              <w:rPr>
                <w:rFonts w:asciiTheme="minorHAnsi" w:hAnsiTheme="minorHAnsi" w:cstheme="minorHAnsi"/>
                <w:color w:val="000000" w:themeColor="text1"/>
              </w:rPr>
              <w:t>3</w:t>
            </w:r>
          </w:p>
        </w:tc>
        <w:tc>
          <w:tcPr>
            <w:tcW w:w="1506" w:type="dxa"/>
            <w:shd w:val="clear" w:color="auto" w:fill="BFBFBF" w:themeFill="background1" w:themeFillShade="BF"/>
            <w:noWrap/>
          </w:tcPr>
          <w:p w14:paraId="24D4D832" w14:textId="77777777" w:rsidR="00F82DA0" w:rsidRPr="006E3CE6" w:rsidRDefault="008B6574" w:rsidP="007A2C0C">
            <w:pPr>
              <w:jc w:val="center"/>
              <w:rPr>
                <w:rFonts w:asciiTheme="minorHAnsi" w:hAnsiTheme="minorHAnsi" w:cstheme="minorHAnsi"/>
                <w:color w:val="000000" w:themeColor="text1"/>
              </w:rPr>
            </w:pPr>
            <w:r>
              <w:rPr>
                <w:rFonts w:asciiTheme="minorHAnsi" w:hAnsiTheme="minorHAnsi" w:cstheme="minorHAnsi"/>
                <w:color w:val="000000" w:themeColor="text1"/>
              </w:rPr>
              <w:t>13</w:t>
            </w:r>
          </w:p>
        </w:tc>
        <w:tc>
          <w:tcPr>
            <w:tcW w:w="1300" w:type="dxa"/>
            <w:shd w:val="clear" w:color="auto" w:fill="F2F2F2" w:themeFill="background1" w:themeFillShade="F2"/>
          </w:tcPr>
          <w:p w14:paraId="1476C12C" w14:textId="77777777" w:rsidR="00F82DA0" w:rsidRPr="006E3CE6" w:rsidRDefault="006E3CE6" w:rsidP="007A2C0C">
            <w:pPr>
              <w:jc w:val="center"/>
              <w:rPr>
                <w:rFonts w:asciiTheme="minorHAnsi" w:hAnsiTheme="minorHAnsi" w:cstheme="minorHAnsi"/>
                <w:i/>
                <w:iCs/>
                <w:color w:val="000000" w:themeColor="text1"/>
              </w:rPr>
            </w:pPr>
            <w:r w:rsidRPr="006E3CE6">
              <w:rPr>
                <w:rFonts w:asciiTheme="minorHAnsi" w:hAnsiTheme="minorHAnsi" w:cstheme="minorHAnsi"/>
                <w:i/>
                <w:iCs/>
                <w:color w:val="000000" w:themeColor="text1"/>
              </w:rPr>
              <w:t>2</w:t>
            </w:r>
          </w:p>
        </w:tc>
      </w:tr>
      <w:tr w:rsidR="00F82DA0" w:rsidRPr="006E3CE6" w14:paraId="3B86379B" w14:textId="77777777" w:rsidTr="007A2C0C">
        <w:trPr>
          <w:trHeight w:val="290"/>
          <w:jc w:val="center"/>
        </w:trPr>
        <w:tc>
          <w:tcPr>
            <w:tcW w:w="2420" w:type="dxa"/>
            <w:noWrap/>
            <w:hideMark/>
          </w:tcPr>
          <w:p w14:paraId="09F7B450" w14:textId="77777777" w:rsidR="00F82DA0" w:rsidRPr="006E3CE6" w:rsidRDefault="00F82DA0" w:rsidP="007A2C0C">
            <w:pPr>
              <w:rPr>
                <w:rFonts w:asciiTheme="minorHAnsi" w:hAnsiTheme="minorHAnsi" w:cstheme="minorHAnsi"/>
                <w:color w:val="000000" w:themeColor="text1"/>
              </w:rPr>
            </w:pPr>
            <w:r w:rsidRPr="006E3CE6">
              <w:rPr>
                <w:rFonts w:asciiTheme="minorHAnsi" w:hAnsiTheme="minorHAnsi" w:cstheme="minorHAnsi"/>
                <w:color w:val="000000" w:themeColor="text1"/>
              </w:rPr>
              <w:t>OGOOUE IVINDO</w:t>
            </w:r>
          </w:p>
        </w:tc>
        <w:tc>
          <w:tcPr>
            <w:tcW w:w="1403" w:type="dxa"/>
            <w:noWrap/>
          </w:tcPr>
          <w:p w14:paraId="7ECD0B78"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1</w:t>
            </w:r>
            <w:r w:rsidR="006E3CE6" w:rsidRPr="006E3CE6">
              <w:rPr>
                <w:rFonts w:asciiTheme="minorHAnsi" w:hAnsiTheme="minorHAnsi" w:cstheme="minorHAnsi"/>
                <w:color w:val="000000" w:themeColor="text1"/>
              </w:rPr>
              <w:t>4</w:t>
            </w:r>
          </w:p>
        </w:tc>
        <w:tc>
          <w:tcPr>
            <w:tcW w:w="1417" w:type="dxa"/>
            <w:noWrap/>
          </w:tcPr>
          <w:p w14:paraId="1B3DF375" w14:textId="77777777" w:rsidR="00F82DA0" w:rsidRPr="006E3CE6" w:rsidRDefault="006E3CE6"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52</w:t>
            </w:r>
          </w:p>
        </w:tc>
        <w:tc>
          <w:tcPr>
            <w:tcW w:w="1506" w:type="dxa"/>
            <w:shd w:val="clear" w:color="auto" w:fill="BFBFBF" w:themeFill="background1" w:themeFillShade="BF"/>
            <w:noWrap/>
          </w:tcPr>
          <w:p w14:paraId="32B18288" w14:textId="77777777" w:rsidR="00F82DA0" w:rsidRPr="006E3CE6" w:rsidRDefault="006E3CE6"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66</w:t>
            </w:r>
          </w:p>
        </w:tc>
        <w:tc>
          <w:tcPr>
            <w:tcW w:w="1300" w:type="dxa"/>
            <w:shd w:val="clear" w:color="auto" w:fill="F2F2F2" w:themeFill="background1" w:themeFillShade="F2"/>
          </w:tcPr>
          <w:p w14:paraId="5EE969A1" w14:textId="77777777" w:rsidR="00F82DA0" w:rsidRPr="006E3CE6" w:rsidRDefault="006E3CE6" w:rsidP="007A2C0C">
            <w:pPr>
              <w:jc w:val="center"/>
              <w:rPr>
                <w:rFonts w:asciiTheme="minorHAnsi" w:hAnsiTheme="minorHAnsi" w:cstheme="minorHAnsi"/>
                <w:i/>
                <w:iCs/>
                <w:color w:val="000000" w:themeColor="text1"/>
              </w:rPr>
            </w:pPr>
            <w:r w:rsidRPr="006E3CE6">
              <w:rPr>
                <w:rFonts w:asciiTheme="minorHAnsi" w:hAnsiTheme="minorHAnsi" w:cstheme="minorHAnsi"/>
                <w:i/>
                <w:iCs/>
                <w:color w:val="000000" w:themeColor="text1"/>
              </w:rPr>
              <w:t>19</w:t>
            </w:r>
          </w:p>
        </w:tc>
      </w:tr>
      <w:tr w:rsidR="00F82DA0" w:rsidRPr="006E3CE6" w14:paraId="7247897D" w14:textId="77777777" w:rsidTr="007A2C0C">
        <w:trPr>
          <w:trHeight w:val="290"/>
          <w:jc w:val="center"/>
        </w:trPr>
        <w:tc>
          <w:tcPr>
            <w:tcW w:w="2420" w:type="dxa"/>
            <w:noWrap/>
            <w:hideMark/>
          </w:tcPr>
          <w:p w14:paraId="2710014A" w14:textId="77777777" w:rsidR="00F82DA0" w:rsidRPr="006E3CE6" w:rsidRDefault="00F82DA0" w:rsidP="007A2C0C">
            <w:pPr>
              <w:rPr>
                <w:rFonts w:asciiTheme="minorHAnsi" w:hAnsiTheme="minorHAnsi" w:cstheme="minorHAnsi"/>
                <w:color w:val="000000" w:themeColor="text1"/>
              </w:rPr>
            </w:pPr>
            <w:r w:rsidRPr="006E3CE6">
              <w:rPr>
                <w:rFonts w:asciiTheme="minorHAnsi" w:hAnsiTheme="minorHAnsi" w:cstheme="minorHAnsi"/>
                <w:color w:val="000000" w:themeColor="text1"/>
              </w:rPr>
              <w:t>WOLEU NTEM</w:t>
            </w:r>
          </w:p>
        </w:tc>
        <w:tc>
          <w:tcPr>
            <w:tcW w:w="1403" w:type="dxa"/>
            <w:noWrap/>
          </w:tcPr>
          <w:p w14:paraId="2C0E2E67"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1</w:t>
            </w:r>
          </w:p>
        </w:tc>
        <w:tc>
          <w:tcPr>
            <w:tcW w:w="1417" w:type="dxa"/>
            <w:noWrap/>
          </w:tcPr>
          <w:p w14:paraId="3716F9F0"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3</w:t>
            </w:r>
            <w:r w:rsidR="008B6574">
              <w:rPr>
                <w:rFonts w:asciiTheme="minorHAnsi" w:hAnsiTheme="minorHAnsi" w:cstheme="minorHAnsi"/>
                <w:color w:val="000000" w:themeColor="text1"/>
              </w:rPr>
              <w:t>6</w:t>
            </w:r>
          </w:p>
        </w:tc>
        <w:tc>
          <w:tcPr>
            <w:tcW w:w="1506" w:type="dxa"/>
            <w:shd w:val="clear" w:color="auto" w:fill="BFBFBF" w:themeFill="background1" w:themeFillShade="BF"/>
            <w:noWrap/>
          </w:tcPr>
          <w:p w14:paraId="077F41D6"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3</w:t>
            </w:r>
            <w:r w:rsidR="008B6574">
              <w:rPr>
                <w:rFonts w:asciiTheme="minorHAnsi" w:hAnsiTheme="minorHAnsi" w:cstheme="minorHAnsi"/>
                <w:color w:val="000000" w:themeColor="text1"/>
              </w:rPr>
              <w:t>7</w:t>
            </w:r>
          </w:p>
        </w:tc>
        <w:tc>
          <w:tcPr>
            <w:tcW w:w="1300" w:type="dxa"/>
            <w:shd w:val="clear" w:color="auto" w:fill="F2F2F2" w:themeFill="background1" w:themeFillShade="F2"/>
          </w:tcPr>
          <w:p w14:paraId="380D5375" w14:textId="77777777" w:rsidR="00F82DA0" w:rsidRPr="006E3CE6" w:rsidRDefault="006E3CE6" w:rsidP="007A2C0C">
            <w:pPr>
              <w:jc w:val="center"/>
              <w:rPr>
                <w:rFonts w:asciiTheme="minorHAnsi" w:hAnsiTheme="minorHAnsi" w:cstheme="minorHAnsi"/>
                <w:i/>
                <w:iCs/>
                <w:color w:val="000000" w:themeColor="text1"/>
              </w:rPr>
            </w:pPr>
            <w:r w:rsidRPr="006E3CE6">
              <w:rPr>
                <w:rFonts w:asciiTheme="minorHAnsi" w:hAnsiTheme="minorHAnsi" w:cstheme="minorHAnsi"/>
                <w:i/>
                <w:iCs/>
                <w:color w:val="000000" w:themeColor="text1"/>
              </w:rPr>
              <w:t>8</w:t>
            </w:r>
          </w:p>
        </w:tc>
      </w:tr>
      <w:tr w:rsidR="00F82DA0" w:rsidRPr="006E3CE6" w14:paraId="41D545EE" w14:textId="77777777" w:rsidTr="007A2C0C">
        <w:trPr>
          <w:trHeight w:val="290"/>
          <w:jc w:val="center"/>
        </w:trPr>
        <w:tc>
          <w:tcPr>
            <w:tcW w:w="2420" w:type="dxa"/>
            <w:noWrap/>
            <w:hideMark/>
          </w:tcPr>
          <w:p w14:paraId="3D728662" w14:textId="77777777" w:rsidR="00F82DA0" w:rsidRPr="006E3CE6" w:rsidRDefault="00F82DA0" w:rsidP="007A2C0C">
            <w:pPr>
              <w:rPr>
                <w:rFonts w:asciiTheme="minorHAnsi" w:hAnsiTheme="minorHAnsi" w:cstheme="minorHAnsi"/>
                <w:b/>
                <w:bCs/>
                <w:color w:val="000000" w:themeColor="text1"/>
              </w:rPr>
            </w:pPr>
            <w:r w:rsidRPr="006E3CE6">
              <w:rPr>
                <w:rFonts w:asciiTheme="minorHAnsi" w:hAnsiTheme="minorHAnsi" w:cstheme="minorHAnsi"/>
                <w:b/>
                <w:bCs/>
                <w:color w:val="000000" w:themeColor="text1"/>
              </w:rPr>
              <w:t>Total général</w:t>
            </w:r>
          </w:p>
        </w:tc>
        <w:tc>
          <w:tcPr>
            <w:tcW w:w="1403" w:type="dxa"/>
            <w:noWrap/>
          </w:tcPr>
          <w:p w14:paraId="6D9A2EBF" w14:textId="77777777" w:rsidR="00F82DA0" w:rsidRPr="006E3CE6" w:rsidRDefault="00F82DA0" w:rsidP="007A2C0C">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2</w:t>
            </w:r>
            <w:r w:rsidR="006E3CE6" w:rsidRPr="006E3CE6">
              <w:rPr>
                <w:rFonts w:asciiTheme="minorHAnsi" w:hAnsiTheme="minorHAnsi" w:cstheme="minorHAnsi"/>
                <w:b/>
                <w:bCs/>
                <w:color w:val="000000" w:themeColor="text1"/>
              </w:rPr>
              <w:t>8</w:t>
            </w:r>
          </w:p>
        </w:tc>
        <w:tc>
          <w:tcPr>
            <w:tcW w:w="1417" w:type="dxa"/>
            <w:noWrap/>
          </w:tcPr>
          <w:p w14:paraId="4F004AB9" w14:textId="77777777" w:rsidR="00F82DA0" w:rsidRPr="006E3CE6" w:rsidRDefault="00F82DA0" w:rsidP="007A2C0C">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1</w:t>
            </w:r>
            <w:r w:rsidR="008B6574">
              <w:rPr>
                <w:rFonts w:asciiTheme="minorHAnsi" w:hAnsiTheme="minorHAnsi" w:cstheme="minorHAnsi"/>
                <w:b/>
                <w:bCs/>
                <w:color w:val="000000" w:themeColor="text1"/>
              </w:rPr>
              <w:t>58</w:t>
            </w:r>
          </w:p>
        </w:tc>
        <w:tc>
          <w:tcPr>
            <w:tcW w:w="1506" w:type="dxa"/>
            <w:shd w:val="clear" w:color="auto" w:fill="BFBFBF" w:themeFill="background1" w:themeFillShade="BF"/>
            <w:noWrap/>
          </w:tcPr>
          <w:p w14:paraId="593F866E" w14:textId="77777777" w:rsidR="00F82DA0" w:rsidRPr="006E3CE6" w:rsidRDefault="00F82DA0" w:rsidP="007A2C0C">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1</w:t>
            </w:r>
            <w:r w:rsidR="006E3CE6" w:rsidRPr="006E3CE6">
              <w:rPr>
                <w:rFonts w:asciiTheme="minorHAnsi" w:hAnsiTheme="minorHAnsi" w:cstheme="minorHAnsi"/>
                <w:b/>
                <w:bCs/>
                <w:color w:val="000000" w:themeColor="text1"/>
              </w:rPr>
              <w:t>8</w:t>
            </w:r>
            <w:r w:rsidR="008B6574">
              <w:rPr>
                <w:rFonts w:asciiTheme="minorHAnsi" w:hAnsiTheme="minorHAnsi" w:cstheme="minorHAnsi"/>
                <w:b/>
                <w:bCs/>
                <w:color w:val="000000" w:themeColor="text1"/>
              </w:rPr>
              <w:t>6</w:t>
            </w:r>
          </w:p>
        </w:tc>
        <w:tc>
          <w:tcPr>
            <w:tcW w:w="1300" w:type="dxa"/>
            <w:shd w:val="clear" w:color="auto" w:fill="F2F2F2" w:themeFill="background1" w:themeFillShade="F2"/>
          </w:tcPr>
          <w:p w14:paraId="75150106" w14:textId="77777777" w:rsidR="00F82DA0" w:rsidRPr="006E3CE6" w:rsidRDefault="006E3CE6" w:rsidP="007A2C0C">
            <w:pPr>
              <w:jc w:val="center"/>
              <w:rPr>
                <w:rFonts w:asciiTheme="minorHAnsi" w:hAnsiTheme="minorHAnsi" w:cstheme="minorHAnsi"/>
                <w:b/>
                <w:bCs/>
                <w:i/>
                <w:iCs/>
                <w:color w:val="000000" w:themeColor="text1"/>
              </w:rPr>
            </w:pPr>
            <w:r w:rsidRPr="006E3CE6">
              <w:rPr>
                <w:rFonts w:asciiTheme="minorHAnsi" w:hAnsiTheme="minorHAnsi" w:cstheme="minorHAnsi"/>
                <w:b/>
                <w:bCs/>
                <w:i/>
                <w:iCs/>
                <w:color w:val="000000" w:themeColor="text1"/>
              </w:rPr>
              <w:t>80</w:t>
            </w:r>
          </w:p>
        </w:tc>
      </w:tr>
    </w:tbl>
    <w:p w14:paraId="2DE893F4" w14:textId="77777777" w:rsidR="00F82DA0" w:rsidRPr="006E3CE6" w:rsidRDefault="00F82DA0" w:rsidP="00F82DA0">
      <w:pPr>
        <w:jc w:val="both"/>
        <w:rPr>
          <w:rFonts w:asciiTheme="minorHAnsi" w:hAnsiTheme="minorHAnsi" w:cstheme="minorHAnsi"/>
          <w:b/>
          <w:color w:val="000000" w:themeColor="text1"/>
        </w:rPr>
      </w:pPr>
    </w:p>
    <w:tbl>
      <w:tblPr>
        <w:tblStyle w:val="Grilledutableau1"/>
        <w:tblW w:w="6732" w:type="dxa"/>
        <w:jc w:val="center"/>
        <w:tblLook w:val="04A0" w:firstRow="1" w:lastRow="0" w:firstColumn="1" w:lastColumn="0" w:noHBand="0" w:noVBand="1"/>
      </w:tblPr>
      <w:tblGrid>
        <w:gridCol w:w="4039"/>
        <w:gridCol w:w="2693"/>
      </w:tblGrid>
      <w:tr w:rsidR="00F82DA0" w:rsidRPr="006E3CE6" w14:paraId="5F75AA74" w14:textId="77777777" w:rsidTr="007A2C0C">
        <w:trPr>
          <w:trHeight w:val="290"/>
          <w:jc w:val="center"/>
        </w:trPr>
        <w:tc>
          <w:tcPr>
            <w:tcW w:w="4039" w:type="dxa"/>
            <w:noWrap/>
            <w:hideMark/>
          </w:tcPr>
          <w:p w14:paraId="4E80BEF9" w14:textId="77777777" w:rsidR="00F82DA0" w:rsidRPr="006E3CE6" w:rsidRDefault="00F82DA0" w:rsidP="007A2C0C">
            <w:pPr>
              <w:rPr>
                <w:rFonts w:asciiTheme="minorHAnsi" w:hAnsiTheme="minorHAnsi" w:cstheme="minorHAnsi"/>
                <w:b/>
                <w:bCs/>
                <w:color w:val="000000" w:themeColor="text1"/>
              </w:rPr>
            </w:pPr>
            <w:r w:rsidRPr="006E3CE6">
              <w:rPr>
                <w:rFonts w:asciiTheme="minorHAnsi" w:hAnsiTheme="minorHAnsi" w:cstheme="minorHAnsi"/>
                <w:b/>
                <w:bCs/>
                <w:color w:val="000000" w:themeColor="text1"/>
              </w:rPr>
              <w:t>Stade de mise en œuvre</w:t>
            </w:r>
          </w:p>
        </w:tc>
        <w:tc>
          <w:tcPr>
            <w:tcW w:w="2693" w:type="dxa"/>
            <w:noWrap/>
            <w:hideMark/>
          </w:tcPr>
          <w:p w14:paraId="3C2B2D4D" w14:textId="77777777" w:rsidR="00F82DA0" w:rsidRPr="006E3CE6" w:rsidRDefault="00F82DA0" w:rsidP="007A2C0C">
            <w:pPr>
              <w:rPr>
                <w:rFonts w:asciiTheme="minorHAnsi" w:hAnsiTheme="minorHAnsi" w:cstheme="minorHAnsi"/>
                <w:b/>
                <w:bCs/>
                <w:color w:val="000000" w:themeColor="text1"/>
              </w:rPr>
            </w:pPr>
            <w:r w:rsidRPr="006E3CE6">
              <w:rPr>
                <w:rFonts w:asciiTheme="minorHAnsi" w:hAnsiTheme="minorHAnsi" w:cstheme="minorHAnsi"/>
                <w:b/>
                <w:bCs/>
                <w:color w:val="000000" w:themeColor="text1"/>
              </w:rPr>
              <w:t>Nombre de CCC/Avenant</w:t>
            </w:r>
          </w:p>
        </w:tc>
      </w:tr>
      <w:tr w:rsidR="00F82DA0" w:rsidRPr="006E3CE6" w14:paraId="6663A9FC" w14:textId="77777777" w:rsidTr="007A2C0C">
        <w:trPr>
          <w:trHeight w:val="290"/>
          <w:jc w:val="center"/>
        </w:trPr>
        <w:tc>
          <w:tcPr>
            <w:tcW w:w="4039" w:type="dxa"/>
            <w:noWrap/>
            <w:hideMark/>
          </w:tcPr>
          <w:p w14:paraId="401908EB" w14:textId="77777777" w:rsidR="00F82DA0" w:rsidRPr="006E3CE6" w:rsidRDefault="00F82DA0" w:rsidP="007A2C0C">
            <w:pPr>
              <w:rPr>
                <w:rFonts w:asciiTheme="minorHAnsi" w:hAnsiTheme="minorHAnsi" w:cstheme="minorHAnsi"/>
                <w:color w:val="000000" w:themeColor="text1"/>
              </w:rPr>
            </w:pPr>
            <w:r w:rsidRPr="006E3CE6">
              <w:rPr>
                <w:rFonts w:asciiTheme="minorHAnsi" w:hAnsiTheme="minorHAnsi" w:cstheme="minorHAnsi"/>
                <w:color w:val="000000" w:themeColor="text1"/>
              </w:rPr>
              <w:t>En attente des projets des communautés</w:t>
            </w:r>
          </w:p>
        </w:tc>
        <w:tc>
          <w:tcPr>
            <w:tcW w:w="2693" w:type="dxa"/>
            <w:noWrap/>
            <w:hideMark/>
          </w:tcPr>
          <w:p w14:paraId="1B7804FA"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2</w:t>
            </w:r>
            <w:r w:rsidR="006E3CE6" w:rsidRPr="006E3CE6">
              <w:rPr>
                <w:rFonts w:asciiTheme="minorHAnsi" w:hAnsiTheme="minorHAnsi" w:cstheme="minorHAnsi"/>
                <w:color w:val="000000" w:themeColor="text1"/>
              </w:rPr>
              <w:t>4</w:t>
            </w:r>
          </w:p>
        </w:tc>
      </w:tr>
      <w:tr w:rsidR="00F82DA0" w:rsidRPr="006E3CE6" w14:paraId="34EF92B8" w14:textId="77777777" w:rsidTr="007A2C0C">
        <w:trPr>
          <w:trHeight w:val="290"/>
          <w:jc w:val="center"/>
        </w:trPr>
        <w:tc>
          <w:tcPr>
            <w:tcW w:w="4039" w:type="dxa"/>
            <w:noWrap/>
            <w:hideMark/>
          </w:tcPr>
          <w:p w14:paraId="187D071C" w14:textId="77777777" w:rsidR="00F82DA0" w:rsidRPr="006E3CE6" w:rsidRDefault="00F82DA0" w:rsidP="007A2C0C">
            <w:pPr>
              <w:rPr>
                <w:rFonts w:asciiTheme="minorHAnsi" w:hAnsiTheme="minorHAnsi" w:cstheme="minorHAnsi"/>
                <w:color w:val="000000" w:themeColor="text1"/>
              </w:rPr>
            </w:pPr>
            <w:r w:rsidRPr="006E3CE6">
              <w:rPr>
                <w:rFonts w:asciiTheme="minorHAnsi" w:hAnsiTheme="minorHAnsi" w:cstheme="minorHAnsi"/>
                <w:color w:val="000000" w:themeColor="text1"/>
              </w:rPr>
              <w:t>En attente du versement du FDL</w:t>
            </w:r>
          </w:p>
        </w:tc>
        <w:tc>
          <w:tcPr>
            <w:tcW w:w="2693" w:type="dxa"/>
            <w:noWrap/>
            <w:hideMark/>
          </w:tcPr>
          <w:p w14:paraId="0F86797E"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8</w:t>
            </w:r>
            <w:r w:rsidR="006E3CE6" w:rsidRPr="006E3CE6">
              <w:rPr>
                <w:rFonts w:asciiTheme="minorHAnsi" w:hAnsiTheme="minorHAnsi" w:cstheme="minorHAnsi"/>
                <w:color w:val="000000" w:themeColor="text1"/>
              </w:rPr>
              <w:t>8</w:t>
            </w:r>
          </w:p>
        </w:tc>
      </w:tr>
      <w:tr w:rsidR="00F82DA0" w:rsidRPr="006E3CE6" w14:paraId="6A4C55C3" w14:textId="77777777" w:rsidTr="007A2C0C">
        <w:trPr>
          <w:trHeight w:val="290"/>
          <w:jc w:val="center"/>
        </w:trPr>
        <w:tc>
          <w:tcPr>
            <w:tcW w:w="4039" w:type="dxa"/>
            <w:noWrap/>
            <w:hideMark/>
          </w:tcPr>
          <w:p w14:paraId="65DC5C4E" w14:textId="77777777" w:rsidR="00F82DA0" w:rsidRPr="006E3CE6" w:rsidRDefault="00F82DA0" w:rsidP="007A2C0C">
            <w:pPr>
              <w:rPr>
                <w:rFonts w:asciiTheme="minorHAnsi" w:hAnsiTheme="minorHAnsi" w:cstheme="minorHAnsi"/>
                <w:color w:val="000000" w:themeColor="text1"/>
              </w:rPr>
            </w:pPr>
            <w:r w:rsidRPr="006E3CE6">
              <w:rPr>
                <w:rFonts w:asciiTheme="minorHAnsi" w:hAnsiTheme="minorHAnsi" w:cstheme="minorHAnsi"/>
                <w:color w:val="000000" w:themeColor="text1"/>
              </w:rPr>
              <w:t>Mise en œuvre projets en cours</w:t>
            </w:r>
          </w:p>
        </w:tc>
        <w:tc>
          <w:tcPr>
            <w:tcW w:w="2693" w:type="dxa"/>
            <w:noWrap/>
            <w:hideMark/>
          </w:tcPr>
          <w:p w14:paraId="51CE16C5" w14:textId="77777777" w:rsidR="00F82DA0" w:rsidRPr="006E3CE6" w:rsidRDefault="006E3CE6"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74</w:t>
            </w:r>
          </w:p>
        </w:tc>
      </w:tr>
      <w:tr w:rsidR="00F82DA0" w:rsidRPr="00FE2A99" w14:paraId="1EF459F4" w14:textId="77777777" w:rsidTr="007A2C0C">
        <w:trPr>
          <w:trHeight w:val="290"/>
          <w:jc w:val="center"/>
        </w:trPr>
        <w:tc>
          <w:tcPr>
            <w:tcW w:w="4039" w:type="dxa"/>
            <w:noWrap/>
            <w:hideMark/>
          </w:tcPr>
          <w:p w14:paraId="0D82FDA6" w14:textId="77777777" w:rsidR="00F82DA0" w:rsidRPr="006E3CE6" w:rsidRDefault="00F82DA0" w:rsidP="007A2C0C">
            <w:pPr>
              <w:rPr>
                <w:rFonts w:asciiTheme="minorHAnsi" w:hAnsiTheme="minorHAnsi" w:cstheme="minorHAnsi"/>
                <w:b/>
                <w:bCs/>
                <w:color w:val="000000" w:themeColor="text1"/>
              </w:rPr>
            </w:pPr>
            <w:r w:rsidRPr="006E3CE6">
              <w:rPr>
                <w:rFonts w:asciiTheme="minorHAnsi" w:hAnsiTheme="minorHAnsi" w:cstheme="minorHAnsi"/>
                <w:b/>
                <w:bCs/>
                <w:color w:val="000000" w:themeColor="text1"/>
              </w:rPr>
              <w:t>Total général</w:t>
            </w:r>
          </w:p>
        </w:tc>
        <w:tc>
          <w:tcPr>
            <w:tcW w:w="2693" w:type="dxa"/>
            <w:noWrap/>
            <w:hideMark/>
          </w:tcPr>
          <w:p w14:paraId="75497AAE" w14:textId="77777777" w:rsidR="00F82DA0" w:rsidRPr="00FE2A99" w:rsidRDefault="00F82DA0" w:rsidP="007A2C0C">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1</w:t>
            </w:r>
            <w:r w:rsidR="006E3CE6" w:rsidRPr="006E3CE6">
              <w:rPr>
                <w:rFonts w:asciiTheme="minorHAnsi" w:hAnsiTheme="minorHAnsi" w:cstheme="minorHAnsi"/>
                <w:b/>
                <w:bCs/>
                <w:color w:val="000000" w:themeColor="text1"/>
              </w:rPr>
              <w:t>86</w:t>
            </w:r>
          </w:p>
        </w:tc>
      </w:tr>
    </w:tbl>
    <w:p w14:paraId="1F2B991E" w14:textId="77777777" w:rsidR="00142035" w:rsidRPr="00682A96" w:rsidRDefault="00142035" w:rsidP="00F82DA0">
      <w:pPr>
        <w:pStyle w:val="Paragraphedeliste"/>
        <w:ind w:left="-142"/>
        <w:jc w:val="both"/>
        <w:rPr>
          <w:b/>
        </w:rPr>
      </w:pPr>
    </w:p>
    <w:p w14:paraId="669DE591" w14:textId="77777777" w:rsidR="000A591E" w:rsidRPr="00682A96" w:rsidRDefault="00E63416" w:rsidP="000A591E">
      <w:pPr>
        <w:pStyle w:val="Titre1"/>
        <w:rPr>
          <w:rStyle w:val="Accentuation"/>
          <w:rFonts w:ascii="Times New Roman" w:hAnsi="Times New Roman" w:cs="Times New Roman"/>
          <w:sz w:val="24"/>
          <w:szCs w:val="24"/>
        </w:rPr>
      </w:pPr>
      <w:bookmarkStart w:id="8" w:name="_Toc118989104"/>
      <w:r w:rsidRPr="00682A96">
        <w:rPr>
          <w:rStyle w:val="Accentuation"/>
          <w:rFonts w:ascii="Times New Roman" w:hAnsi="Times New Roman" w:cs="Times New Roman"/>
          <w:sz w:val="24"/>
          <w:szCs w:val="24"/>
        </w:rPr>
        <w:t>7</w:t>
      </w:r>
      <w:r w:rsidR="000A591E" w:rsidRPr="00682A96">
        <w:rPr>
          <w:rStyle w:val="Accentuation"/>
          <w:rFonts w:ascii="Times New Roman" w:hAnsi="Times New Roman" w:cs="Times New Roman"/>
          <w:sz w:val="24"/>
          <w:szCs w:val="24"/>
        </w:rPr>
        <w:t>. Communication</w:t>
      </w:r>
      <w:bookmarkEnd w:id="8"/>
    </w:p>
    <w:p w14:paraId="527CEB6D" w14:textId="77777777" w:rsidR="000A591E" w:rsidRPr="00682A96" w:rsidRDefault="000A591E" w:rsidP="000A591E">
      <w:pPr>
        <w:jc w:val="both"/>
        <w:rPr>
          <w:rStyle w:val="Accentuation"/>
          <w:i w:val="0"/>
        </w:rPr>
      </w:pPr>
    </w:p>
    <w:p w14:paraId="1D60A930" w14:textId="77777777" w:rsidR="000A591E" w:rsidRPr="00682A96" w:rsidRDefault="000A591E" w:rsidP="000A591E">
      <w:pPr>
        <w:jc w:val="both"/>
        <w:rPr>
          <w:rStyle w:val="Accentuation"/>
        </w:rPr>
      </w:pPr>
      <w:r w:rsidRPr="00682A96">
        <w:rPr>
          <w:rStyle w:val="Accentuation"/>
        </w:rPr>
        <w:t>Indicateurs :</w:t>
      </w:r>
    </w:p>
    <w:p w14:paraId="20476231" w14:textId="77777777" w:rsidR="000A591E" w:rsidRPr="00682A96" w:rsidRDefault="000A591E" w:rsidP="000A591E">
      <w:pPr>
        <w:jc w:val="both"/>
        <w:rPr>
          <w:rStyle w:val="Accentuation"/>
        </w:rPr>
      </w:pPr>
    </w:p>
    <w:tbl>
      <w:tblPr>
        <w:tblStyle w:val="Grilledetableauclaire1"/>
        <w:tblW w:w="9031" w:type="dxa"/>
        <w:tblLook w:val="04A0" w:firstRow="1" w:lastRow="0" w:firstColumn="1" w:lastColumn="0" w:noHBand="0" w:noVBand="1"/>
      </w:tblPr>
      <w:tblGrid>
        <w:gridCol w:w="4675"/>
        <w:gridCol w:w="4356"/>
      </w:tblGrid>
      <w:tr w:rsidR="000A591E" w:rsidRPr="00682A96" w14:paraId="39C3FEF1" w14:textId="77777777" w:rsidTr="004E4D64">
        <w:trPr>
          <w:trHeight w:val="81"/>
        </w:trPr>
        <w:tc>
          <w:tcPr>
            <w:tcW w:w="4675" w:type="dxa"/>
          </w:tcPr>
          <w:p w14:paraId="6D8EBDC7" w14:textId="77777777" w:rsidR="000A591E" w:rsidRPr="00682A96" w:rsidRDefault="000A591E" w:rsidP="004E4D64">
            <w:pPr>
              <w:jc w:val="both"/>
              <w:rPr>
                <w:rStyle w:val="Accentuation"/>
              </w:rPr>
            </w:pPr>
            <w:r w:rsidRPr="00682A96">
              <w:rPr>
                <w:rStyle w:val="Accentuation"/>
              </w:rPr>
              <w:t>Nombre de pièces publiées</w:t>
            </w:r>
          </w:p>
        </w:tc>
        <w:tc>
          <w:tcPr>
            <w:tcW w:w="4356" w:type="dxa"/>
          </w:tcPr>
          <w:p w14:paraId="18135C2E" w14:textId="77777777" w:rsidR="000A591E" w:rsidRPr="00682A96" w:rsidRDefault="009B17E6" w:rsidP="00774C2C">
            <w:pPr>
              <w:jc w:val="center"/>
              <w:rPr>
                <w:rStyle w:val="Accentuation"/>
                <w:color w:val="000000" w:themeColor="text1"/>
              </w:rPr>
            </w:pPr>
            <w:r>
              <w:rPr>
                <w:rStyle w:val="Accentuation"/>
                <w:color w:val="000000" w:themeColor="text1"/>
              </w:rPr>
              <w:t>22</w:t>
            </w:r>
          </w:p>
        </w:tc>
      </w:tr>
      <w:tr w:rsidR="000A591E" w:rsidRPr="00682A96" w14:paraId="66F8E258" w14:textId="77777777" w:rsidTr="004E4D64">
        <w:trPr>
          <w:trHeight w:val="274"/>
        </w:trPr>
        <w:tc>
          <w:tcPr>
            <w:tcW w:w="4675" w:type="dxa"/>
          </w:tcPr>
          <w:p w14:paraId="2F18402A" w14:textId="77777777" w:rsidR="000A591E" w:rsidRPr="00682A96" w:rsidRDefault="000A591E" w:rsidP="004E4D64">
            <w:pPr>
              <w:jc w:val="both"/>
              <w:rPr>
                <w:rStyle w:val="Accentuation"/>
              </w:rPr>
            </w:pPr>
            <w:r w:rsidRPr="00682A96">
              <w:rPr>
                <w:rStyle w:val="Accentuation"/>
              </w:rPr>
              <w:t>Télévision</w:t>
            </w:r>
          </w:p>
        </w:tc>
        <w:tc>
          <w:tcPr>
            <w:tcW w:w="4356" w:type="dxa"/>
          </w:tcPr>
          <w:p w14:paraId="50625237" w14:textId="77777777" w:rsidR="000A591E" w:rsidRPr="00682A96" w:rsidRDefault="009B17E6" w:rsidP="00774C2C">
            <w:pPr>
              <w:jc w:val="center"/>
              <w:rPr>
                <w:rStyle w:val="Accentuation"/>
                <w:color w:val="000000" w:themeColor="text1"/>
              </w:rPr>
            </w:pPr>
            <w:r>
              <w:rPr>
                <w:rStyle w:val="Accentuation"/>
                <w:color w:val="000000" w:themeColor="text1"/>
              </w:rPr>
              <w:t>2</w:t>
            </w:r>
          </w:p>
        </w:tc>
      </w:tr>
      <w:tr w:rsidR="000A591E" w:rsidRPr="00682A96" w14:paraId="58A1E61F" w14:textId="77777777" w:rsidTr="004E4D64">
        <w:trPr>
          <w:trHeight w:val="274"/>
        </w:trPr>
        <w:tc>
          <w:tcPr>
            <w:tcW w:w="4675" w:type="dxa"/>
          </w:tcPr>
          <w:p w14:paraId="7510260D" w14:textId="77777777" w:rsidR="000A591E" w:rsidRPr="00682A96" w:rsidRDefault="000A591E" w:rsidP="004E4D64">
            <w:pPr>
              <w:jc w:val="both"/>
              <w:rPr>
                <w:rStyle w:val="Accentuation"/>
              </w:rPr>
            </w:pPr>
            <w:r w:rsidRPr="00682A96">
              <w:rPr>
                <w:rStyle w:val="Accentuation"/>
              </w:rPr>
              <w:t>Internet</w:t>
            </w:r>
          </w:p>
        </w:tc>
        <w:tc>
          <w:tcPr>
            <w:tcW w:w="4356" w:type="dxa"/>
          </w:tcPr>
          <w:p w14:paraId="0790C9FF" w14:textId="77777777" w:rsidR="000A591E" w:rsidRPr="00682A96" w:rsidRDefault="009B17E6" w:rsidP="00774C2C">
            <w:pPr>
              <w:jc w:val="center"/>
              <w:rPr>
                <w:rStyle w:val="Accentuation"/>
                <w:color w:val="000000" w:themeColor="text1"/>
              </w:rPr>
            </w:pPr>
            <w:r>
              <w:rPr>
                <w:rStyle w:val="Accentuation"/>
                <w:color w:val="000000" w:themeColor="text1"/>
              </w:rPr>
              <w:t>14</w:t>
            </w:r>
          </w:p>
        </w:tc>
      </w:tr>
      <w:tr w:rsidR="000A591E" w:rsidRPr="00682A96" w14:paraId="7946F6D5" w14:textId="77777777" w:rsidTr="004E4D64">
        <w:trPr>
          <w:trHeight w:val="274"/>
        </w:trPr>
        <w:tc>
          <w:tcPr>
            <w:tcW w:w="4675" w:type="dxa"/>
          </w:tcPr>
          <w:p w14:paraId="56060CBA" w14:textId="77777777" w:rsidR="000A591E" w:rsidRPr="00682A96" w:rsidRDefault="000A591E" w:rsidP="004E4D64">
            <w:pPr>
              <w:jc w:val="both"/>
              <w:rPr>
                <w:rStyle w:val="Accentuation"/>
              </w:rPr>
            </w:pPr>
            <w:r w:rsidRPr="00682A96">
              <w:rPr>
                <w:rStyle w:val="Accentuation"/>
              </w:rPr>
              <w:t>Presse écrite</w:t>
            </w:r>
          </w:p>
        </w:tc>
        <w:tc>
          <w:tcPr>
            <w:tcW w:w="4356" w:type="dxa"/>
          </w:tcPr>
          <w:p w14:paraId="412310C4" w14:textId="77777777" w:rsidR="000A591E" w:rsidRPr="00682A96" w:rsidRDefault="009B17E6" w:rsidP="00774C2C">
            <w:pPr>
              <w:jc w:val="center"/>
              <w:rPr>
                <w:rStyle w:val="Accentuation"/>
                <w:color w:val="000000" w:themeColor="text1"/>
              </w:rPr>
            </w:pPr>
            <w:r>
              <w:rPr>
                <w:rStyle w:val="Accentuation"/>
                <w:color w:val="000000" w:themeColor="text1"/>
              </w:rPr>
              <w:t>3</w:t>
            </w:r>
          </w:p>
        </w:tc>
      </w:tr>
      <w:tr w:rsidR="000A591E" w:rsidRPr="00682A96" w14:paraId="0A44BF6B" w14:textId="77777777" w:rsidTr="004E4D64">
        <w:trPr>
          <w:trHeight w:val="274"/>
        </w:trPr>
        <w:tc>
          <w:tcPr>
            <w:tcW w:w="4675" w:type="dxa"/>
          </w:tcPr>
          <w:p w14:paraId="32783C18" w14:textId="77777777" w:rsidR="000A591E" w:rsidRPr="00682A96" w:rsidRDefault="000A591E" w:rsidP="004E4D64">
            <w:pPr>
              <w:jc w:val="both"/>
              <w:rPr>
                <w:rStyle w:val="Accentuation"/>
              </w:rPr>
            </w:pPr>
            <w:r w:rsidRPr="00682A96">
              <w:rPr>
                <w:rStyle w:val="Accentuation"/>
              </w:rPr>
              <w:t>Radio</w:t>
            </w:r>
          </w:p>
        </w:tc>
        <w:tc>
          <w:tcPr>
            <w:tcW w:w="4356" w:type="dxa"/>
          </w:tcPr>
          <w:p w14:paraId="49A64227" w14:textId="77777777" w:rsidR="000A591E" w:rsidRPr="00682A96" w:rsidRDefault="009B17E6" w:rsidP="00774C2C">
            <w:pPr>
              <w:jc w:val="center"/>
              <w:rPr>
                <w:rStyle w:val="Accentuation"/>
                <w:color w:val="000000" w:themeColor="text1"/>
              </w:rPr>
            </w:pPr>
            <w:r>
              <w:rPr>
                <w:rStyle w:val="Accentuation"/>
                <w:color w:val="000000" w:themeColor="text1"/>
              </w:rPr>
              <w:t>3</w:t>
            </w:r>
          </w:p>
        </w:tc>
      </w:tr>
    </w:tbl>
    <w:p w14:paraId="0A7018E8" w14:textId="77777777" w:rsidR="00EA1ECC" w:rsidRDefault="00EA1ECC" w:rsidP="00EA1ECC">
      <w:pPr>
        <w:jc w:val="both"/>
        <w:rPr>
          <w:rStyle w:val="Accentuation"/>
          <w:i w:val="0"/>
        </w:rPr>
      </w:pPr>
    </w:p>
    <w:p w14:paraId="09783621" w14:textId="77777777" w:rsidR="004F3335" w:rsidRDefault="000E79C4" w:rsidP="009569D7">
      <w:pPr>
        <w:jc w:val="both"/>
        <w:rPr>
          <w:rStyle w:val="Accentuation"/>
          <w:i w:val="0"/>
        </w:rPr>
      </w:pPr>
      <w:r w:rsidRPr="000E79C4">
        <w:rPr>
          <w:rStyle w:val="Accentuation"/>
          <w:i w:val="0"/>
        </w:rPr>
        <w:t xml:space="preserve">Ce mois de février, la communication a enregistré un total de 22 </w:t>
      </w:r>
      <w:r>
        <w:rPr>
          <w:rStyle w:val="Accentuation"/>
          <w:i w:val="0"/>
        </w:rPr>
        <w:t xml:space="preserve">pièces médiatiques produites, </w:t>
      </w:r>
      <w:r w:rsidRPr="000E79C4">
        <w:rPr>
          <w:rStyle w:val="Accentuation"/>
          <w:i w:val="0"/>
        </w:rPr>
        <w:t xml:space="preserve">diffusées sur diverses plateformes de communication. Ces publications portent sur </w:t>
      </w:r>
      <w:r w:rsidRPr="000E79C4">
        <w:rPr>
          <w:rStyle w:val="Accentuation"/>
          <w:i w:val="0"/>
        </w:rPr>
        <w:lastRenderedPageBreak/>
        <w:t>le bilan des 13 années d'activités de Conservation Justice au Gabon. Elles dressent un bilan des grandes actions et activités de l'ONG, abordant divers aspects du projet ALEFI, notamment la lutte contre l'exploitation forestière illégale, la sensibilisation des communautés, le soutien aux activités génératrices de revenus (AGR), l'accompagnement des communautés dans la gestion des forêts communautaires et le processus de signature et de mise en œuvre des cahiers des charges contractuelles.</w:t>
      </w:r>
    </w:p>
    <w:p w14:paraId="63C14C27" w14:textId="77777777" w:rsidR="000E79C4" w:rsidRPr="00EA1ECC" w:rsidRDefault="000E79C4" w:rsidP="009569D7">
      <w:pPr>
        <w:jc w:val="both"/>
        <w:rPr>
          <w:rStyle w:val="Accentuation"/>
          <w:i w:val="0"/>
        </w:rPr>
      </w:pPr>
    </w:p>
    <w:p w14:paraId="09936EE7" w14:textId="77777777" w:rsidR="00EA1ECC" w:rsidRDefault="00EA1ECC" w:rsidP="009569D7">
      <w:pPr>
        <w:jc w:val="both"/>
        <w:rPr>
          <w:rStyle w:val="Accentuation"/>
          <w:i w:val="0"/>
        </w:rPr>
      </w:pPr>
      <w:r w:rsidRPr="00EA1ECC">
        <w:rPr>
          <w:rStyle w:val="Accentuation"/>
          <w:i w:val="0"/>
        </w:rPr>
        <w:t>Il est à noter que les anciens articles sont toujours accessibles sur divers médias (consultables dans la base de données ICS), ainsi que sur le site Internet, la page Facebook et la chaîne YouTube de Conservation Justice.</w:t>
      </w:r>
    </w:p>
    <w:p w14:paraId="78125B9F" w14:textId="77777777" w:rsidR="00FF6B7F" w:rsidRDefault="00FF6B7F" w:rsidP="009569D7">
      <w:pPr>
        <w:jc w:val="both"/>
        <w:rPr>
          <w:rStyle w:val="Accentuation"/>
          <w:i w:val="0"/>
        </w:rPr>
      </w:pPr>
    </w:p>
    <w:p w14:paraId="7351DC71" w14:textId="77777777" w:rsidR="00EA1ECC" w:rsidRPr="00682A96" w:rsidRDefault="00EA1ECC" w:rsidP="000A591E">
      <w:pPr>
        <w:jc w:val="both"/>
        <w:rPr>
          <w:rStyle w:val="Accentuation"/>
          <w:i w:val="0"/>
        </w:rPr>
      </w:pPr>
    </w:p>
    <w:p w14:paraId="2682DAA8" w14:textId="77777777" w:rsidR="000A591E" w:rsidRPr="00682A96" w:rsidRDefault="00E621AB" w:rsidP="00E621AB">
      <w:pPr>
        <w:pStyle w:val="Titre1"/>
        <w:shd w:val="clear" w:color="auto" w:fill="000000" w:themeFill="text1"/>
        <w:ind w:left="720"/>
        <w:rPr>
          <w:rStyle w:val="Accentuation"/>
          <w:rFonts w:ascii="Times New Roman" w:hAnsi="Times New Roman" w:cs="Times New Roman"/>
          <w:sz w:val="24"/>
          <w:szCs w:val="24"/>
        </w:rPr>
      </w:pPr>
      <w:bookmarkStart w:id="9" w:name="_Toc330025956"/>
      <w:bookmarkStart w:id="10" w:name="_Toc7774931"/>
      <w:bookmarkStart w:id="11" w:name="_Toc118989105"/>
      <w:r w:rsidRPr="00682A96">
        <w:rPr>
          <w:rStyle w:val="Accentuation"/>
          <w:rFonts w:ascii="Times New Roman" w:hAnsi="Times New Roman" w:cs="Times New Roman"/>
          <w:sz w:val="24"/>
          <w:szCs w:val="24"/>
        </w:rPr>
        <w:t xml:space="preserve">8. </w:t>
      </w:r>
      <w:r w:rsidR="000A591E" w:rsidRPr="00682A96">
        <w:rPr>
          <w:rStyle w:val="Accentuation"/>
          <w:rFonts w:ascii="Times New Roman" w:hAnsi="Times New Roman" w:cs="Times New Roman"/>
          <w:sz w:val="24"/>
          <w:szCs w:val="24"/>
        </w:rPr>
        <w:t>Relations extérieures</w:t>
      </w:r>
      <w:bookmarkEnd w:id="9"/>
      <w:bookmarkEnd w:id="10"/>
      <w:bookmarkEnd w:id="11"/>
    </w:p>
    <w:p w14:paraId="050B1F66" w14:textId="77777777" w:rsidR="000A591E" w:rsidRPr="00682A96" w:rsidRDefault="000A591E" w:rsidP="000A591E">
      <w:pPr>
        <w:rPr>
          <w:lang w:val="fr-CH" w:bidi="he-IL"/>
        </w:rPr>
      </w:pPr>
    </w:p>
    <w:p w14:paraId="16C040A8" w14:textId="77777777" w:rsidR="0012564C" w:rsidRPr="00682A96" w:rsidRDefault="0012564C" w:rsidP="0012564C">
      <w:pPr>
        <w:spacing w:after="240"/>
        <w:jc w:val="both"/>
        <w:rPr>
          <w:rStyle w:val="Accentuation"/>
          <w:b/>
          <w:i w:val="0"/>
        </w:rPr>
      </w:pPr>
      <w:r w:rsidRPr="00682A96">
        <w:rPr>
          <w:rStyle w:val="Accentuation"/>
          <w:b/>
        </w:rPr>
        <w:t>Indicateur</w:t>
      </w:r>
      <w:r w:rsidR="00F91A81" w:rsidRPr="00682A96">
        <w:rPr>
          <w:rStyle w:val="Accentuation"/>
          <w:b/>
        </w:rPr>
        <w:t>s</w:t>
      </w:r>
      <w:r w:rsidRPr="00682A96">
        <w:rPr>
          <w:rStyle w:val="Accentuation"/>
          <w:b/>
        </w:rPr>
        <w:t>:</w:t>
      </w:r>
    </w:p>
    <w:tbl>
      <w:tblPr>
        <w:tblStyle w:val="Grilledetableauclaire1"/>
        <w:tblW w:w="0" w:type="auto"/>
        <w:tblLook w:val="04A0" w:firstRow="1" w:lastRow="0" w:firstColumn="1" w:lastColumn="0" w:noHBand="0" w:noVBand="1"/>
      </w:tblPr>
      <w:tblGrid>
        <w:gridCol w:w="4350"/>
        <w:gridCol w:w="4380"/>
      </w:tblGrid>
      <w:tr w:rsidR="0012564C" w:rsidRPr="00682A96" w14:paraId="68216C4C" w14:textId="77777777" w:rsidTr="004E4D64">
        <w:trPr>
          <w:trHeight w:val="323"/>
        </w:trPr>
        <w:tc>
          <w:tcPr>
            <w:tcW w:w="4350" w:type="dxa"/>
          </w:tcPr>
          <w:p w14:paraId="687D3423" w14:textId="77777777" w:rsidR="0012564C" w:rsidRPr="00682A96" w:rsidRDefault="0012564C" w:rsidP="004E4D64">
            <w:pPr>
              <w:jc w:val="both"/>
              <w:rPr>
                <w:rStyle w:val="Accentuation"/>
                <w:i w:val="0"/>
              </w:rPr>
            </w:pPr>
            <w:r w:rsidRPr="00682A96">
              <w:rPr>
                <w:rStyle w:val="Accentuation"/>
              </w:rPr>
              <w:t>Nombre de rencontres</w:t>
            </w:r>
          </w:p>
        </w:tc>
        <w:tc>
          <w:tcPr>
            <w:tcW w:w="4380" w:type="dxa"/>
          </w:tcPr>
          <w:p w14:paraId="26460B04" w14:textId="77777777" w:rsidR="0012564C" w:rsidRPr="00682A96" w:rsidRDefault="00B51CDB" w:rsidP="004E4D64">
            <w:pPr>
              <w:jc w:val="center"/>
              <w:rPr>
                <w:rStyle w:val="Accentuation"/>
                <w:i w:val="0"/>
              </w:rPr>
            </w:pPr>
            <w:r>
              <w:rPr>
                <w:rStyle w:val="Accentuation"/>
                <w:i w:val="0"/>
              </w:rPr>
              <w:t>16</w:t>
            </w:r>
          </w:p>
        </w:tc>
      </w:tr>
      <w:tr w:rsidR="0012564C" w:rsidRPr="00682A96" w14:paraId="3016FED8" w14:textId="77777777" w:rsidTr="004E4D64">
        <w:trPr>
          <w:trHeight w:val="323"/>
        </w:trPr>
        <w:tc>
          <w:tcPr>
            <w:tcW w:w="4350" w:type="dxa"/>
          </w:tcPr>
          <w:p w14:paraId="65448343" w14:textId="77777777" w:rsidR="0012564C" w:rsidRPr="00682A96" w:rsidRDefault="0012564C" w:rsidP="004E4D64">
            <w:pPr>
              <w:jc w:val="both"/>
              <w:rPr>
                <w:rStyle w:val="Accentuation"/>
                <w:i w:val="0"/>
              </w:rPr>
            </w:pPr>
            <w:r w:rsidRPr="00682A96">
              <w:rPr>
                <w:rStyle w:val="Accentuation"/>
              </w:rPr>
              <w:t>Suivi de l’accord de collaboration</w:t>
            </w:r>
            <w:r w:rsidRPr="00682A96">
              <w:rPr>
                <w:rStyle w:val="Accentuation"/>
              </w:rPr>
              <w:tab/>
            </w:r>
          </w:p>
        </w:tc>
        <w:tc>
          <w:tcPr>
            <w:tcW w:w="4380" w:type="dxa"/>
          </w:tcPr>
          <w:p w14:paraId="106C9183" w14:textId="77777777" w:rsidR="0012564C" w:rsidRPr="00682A96" w:rsidRDefault="00B51CDB" w:rsidP="007E6179">
            <w:pPr>
              <w:jc w:val="center"/>
              <w:rPr>
                <w:rStyle w:val="Accentuation"/>
                <w:i w:val="0"/>
                <w:color w:val="000000" w:themeColor="text1"/>
              </w:rPr>
            </w:pPr>
            <w:r>
              <w:rPr>
                <w:rStyle w:val="Accentuation"/>
                <w:i w:val="0"/>
                <w:color w:val="000000" w:themeColor="text1"/>
              </w:rPr>
              <w:t>13</w:t>
            </w:r>
          </w:p>
        </w:tc>
      </w:tr>
      <w:tr w:rsidR="0012564C" w:rsidRPr="00682A96" w14:paraId="326F155D" w14:textId="77777777" w:rsidTr="004E4D64">
        <w:trPr>
          <w:trHeight w:val="297"/>
        </w:trPr>
        <w:tc>
          <w:tcPr>
            <w:tcW w:w="4350" w:type="dxa"/>
            <w:vAlign w:val="center"/>
          </w:tcPr>
          <w:p w14:paraId="7D3B7D68" w14:textId="77777777" w:rsidR="0012564C" w:rsidRPr="00682A96" w:rsidRDefault="0012564C" w:rsidP="004E4D64">
            <w:pPr>
              <w:rPr>
                <w:rStyle w:val="Accentuation"/>
                <w:i w:val="0"/>
              </w:rPr>
            </w:pPr>
            <w:r w:rsidRPr="00682A96">
              <w:rPr>
                <w:rStyle w:val="Accentuation"/>
              </w:rPr>
              <w:t>Collaboration sur affaires</w:t>
            </w:r>
          </w:p>
        </w:tc>
        <w:tc>
          <w:tcPr>
            <w:tcW w:w="4380" w:type="dxa"/>
            <w:vAlign w:val="center"/>
          </w:tcPr>
          <w:p w14:paraId="6E46EFEC" w14:textId="77777777" w:rsidR="0012564C" w:rsidRPr="00682A96" w:rsidRDefault="00B51CDB" w:rsidP="004E4D64">
            <w:pPr>
              <w:jc w:val="center"/>
              <w:rPr>
                <w:rStyle w:val="Accentuation"/>
                <w:i w:val="0"/>
              </w:rPr>
            </w:pPr>
            <w:r>
              <w:rPr>
                <w:rStyle w:val="Accentuation"/>
                <w:i w:val="0"/>
              </w:rPr>
              <w:t>3</w:t>
            </w:r>
          </w:p>
        </w:tc>
      </w:tr>
    </w:tbl>
    <w:p w14:paraId="6A936886" w14:textId="77777777" w:rsidR="00B51CDB" w:rsidRDefault="00B51CDB" w:rsidP="009919CA">
      <w:pPr>
        <w:spacing w:line="276" w:lineRule="auto"/>
        <w:jc w:val="both"/>
        <w:rPr>
          <w:rStyle w:val="Accentuation"/>
          <w:i w:val="0"/>
        </w:rPr>
      </w:pPr>
    </w:p>
    <w:p w14:paraId="341DD16B" w14:textId="77777777" w:rsidR="009919CA" w:rsidRPr="00682A96" w:rsidRDefault="009919CA" w:rsidP="009919CA">
      <w:pPr>
        <w:spacing w:line="276" w:lineRule="auto"/>
        <w:jc w:val="both"/>
        <w:rPr>
          <w:rStyle w:val="Accentuation"/>
          <w:i w:val="0"/>
        </w:rPr>
      </w:pPr>
      <w:r w:rsidRPr="00682A96">
        <w:rPr>
          <w:rStyle w:val="Accentuation"/>
          <w:i w:val="0"/>
        </w:rPr>
        <w:t>Le projet ALEFI a tenu plusieurs rencontres avec les communautés villageoises et les autor</w:t>
      </w:r>
      <w:r w:rsidR="00E75691" w:rsidRPr="00682A96">
        <w:rPr>
          <w:rStyle w:val="Accentuation"/>
          <w:i w:val="0"/>
        </w:rPr>
        <w:t>ités adm</w:t>
      </w:r>
      <w:r w:rsidR="00CD429F" w:rsidRPr="00682A96">
        <w:rPr>
          <w:rStyle w:val="Accentuation"/>
          <w:i w:val="0"/>
        </w:rPr>
        <w:t>inistra</w:t>
      </w:r>
      <w:r w:rsidR="00505363">
        <w:rPr>
          <w:rStyle w:val="Accentuation"/>
          <w:i w:val="0"/>
        </w:rPr>
        <w:t>tives dans la</w:t>
      </w:r>
      <w:r w:rsidR="00345B9C">
        <w:rPr>
          <w:rStyle w:val="Accentuation"/>
          <w:i w:val="0"/>
        </w:rPr>
        <w:t xml:space="preserve"> province</w:t>
      </w:r>
      <w:r w:rsidR="00B51CDB">
        <w:rPr>
          <w:rStyle w:val="Accentuation"/>
          <w:i w:val="0"/>
        </w:rPr>
        <w:t xml:space="preserve"> de l’Ogooué-Ivindo</w:t>
      </w:r>
      <w:r w:rsidR="00505363">
        <w:rPr>
          <w:rStyle w:val="Accentuation"/>
          <w:i w:val="0"/>
        </w:rPr>
        <w:t xml:space="preserve">. </w:t>
      </w:r>
    </w:p>
    <w:p w14:paraId="76F7CF8F" w14:textId="77777777" w:rsidR="009919CA" w:rsidRPr="00682A96" w:rsidRDefault="009919CA" w:rsidP="009919CA">
      <w:pPr>
        <w:jc w:val="both"/>
        <w:rPr>
          <w:rStyle w:val="Accentuation"/>
          <w:i w:val="0"/>
        </w:rPr>
      </w:pPr>
    </w:p>
    <w:p w14:paraId="1BE28B0D" w14:textId="77777777" w:rsidR="009919CA" w:rsidRDefault="001C7D49" w:rsidP="009919CA">
      <w:pPr>
        <w:jc w:val="both"/>
        <w:rPr>
          <w:rStyle w:val="Accentuation"/>
          <w:i w:val="0"/>
        </w:rPr>
      </w:pPr>
      <w:r>
        <w:rPr>
          <w:rStyle w:val="Accentuation"/>
          <w:i w:val="0"/>
        </w:rPr>
        <w:t>En effet, dans le cadre de ses</w:t>
      </w:r>
      <w:r w:rsidR="009919CA" w:rsidRPr="00A1081E">
        <w:rPr>
          <w:rStyle w:val="Accentuation"/>
          <w:i w:val="0"/>
        </w:rPr>
        <w:t xml:space="preserve"> missions et programme</w:t>
      </w:r>
      <w:r>
        <w:rPr>
          <w:rStyle w:val="Accentuation"/>
          <w:i w:val="0"/>
        </w:rPr>
        <w:t>s</w:t>
      </w:r>
      <w:r w:rsidR="009919CA" w:rsidRPr="00A1081E">
        <w:rPr>
          <w:rStyle w:val="Accentuation"/>
          <w:i w:val="0"/>
        </w:rPr>
        <w:t xml:space="preserve"> d’activités</w:t>
      </w:r>
      <w:r w:rsidR="00645F35" w:rsidRPr="00A1081E">
        <w:rPr>
          <w:rStyle w:val="Accentuation"/>
          <w:i w:val="0"/>
        </w:rPr>
        <w:t>,</w:t>
      </w:r>
      <w:r>
        <w:rPr>
          <w:rStyle w:val="Accentuation"/>
          <w:i w:val="0"/>
        </w:rPr>
        <w:t xml:space="preserve"> l’</w:t>
      </w:r>
      <w:r w:rsidR="008E0EF4" w:rsidRPr="00A1081E">
        <w:rPr>
          <w:rStyle w:val="Accentuation"/>
          <w:i w:val="0"/>
        </w:rPr>
        <w:t>é</w:t>
      </w:r>
      <w:r w:rsidR="005D00B7" w:rsidRPr="00A1081E">
        <w:rPr>
          <w:rStyle w:val="Accentuation"/>
          <w:i w:val="0"/>
        </w:rPr>
        <w:t>quipe</w:t>
      </w:r>
      <w:r w:rsidR="00B51CDB">
        <w:rPr>
          <w:rStyle w:val="Accentuation"/>
          <w:i w:val="0"/>
        </w:rPr>
        <w:t xml:space="preserve"> sociale nord</w:t>
      </w:r>
      <w:r>
        <w:rPr>
          <w:rStyle w:val="Accentuation"/>
          <w:i w:val="0"/>
        </w:rPr>
        <w:t xml:space="preserve"> a</w:t>
      </w:r>
      <w:r w:rsidR="009919CA" w:rsidRPr="00A1081E">
        <w:rPr>
          <w:rStyle w:val="Accentuation"/>
          <w:i w:val="0"/>
        </w:rPr>
        <w:t xml:space="preserve"> rencontré entre autres</w:t>
      </w:r>
      <w:r w:rsidR="005D00B7" w:rsidRPr="00A1081E">
        <w:rPr>
          <w:rStyle w:val="Accentuation"/>
          <w:i w:val="0"/>
        </w:rPr>
        <w:t xml:space="preserve"> les communautés locales</w:t>
      </w:r>
      <w:r>
        <w:rPr>
          <w:rStyle w:val="Accentuation"/>
          <w:i w:val="0"/>
        </w:rPr>
        <w:t xml:space="preserve"> </w:t>
      </w:r>
      <w:r w:rsidR="005D00B7" w:rsidRPr="00A1081E">
        <w:rPr>
          <w:rStyle w:val="Accentuation"/>
          <w:i w:val="0"/>
        </w:rPr>
        <w:t xml:space="preserve">dans </w:t>
      </w:r>
      <w:r w:rsidR="00B51CDB">
        <w:rPr>
          <w:rStyle w:val="Accentuation"/>
          <w:i w:val="0"/>
        </w:rPr>
        <w:t>17</w:t>
      </w:r>
      <w:r w:rsidR="009919CA" w:rsidRPr="00A1081E">
        <w:rPr>
          <w:rStyle w:val="Accentuation"/>
          <w:i w:val="0"/>
        </w:rPr>
        <w:t xml:space="preserve"> villages, ainsi que les autorités suivantes : </w:t>
      </w:r>
    </w:p>
    <w:p w14:paraId="5CFD2CFD" w14:textId="77777777" w:rsidR="0076718B" w:rsidRDefault="0076718B" w:rsidP="000A591E">
      <w:pPr>
        <w:jc w:val="both"/>
        <w:rPr>
          <w:rStyle w:val="Accentuation"/>
          <w:b/>
          <w:i w:val="0"/>
          <w:u w:val="single"/>
        </w:rPr>
      </w:pPr>
    </w:p>
    <w:p w14:paraId="77B3D9BF" w14:textId="77777777" w:rsidR="003072CA" w:rsidRPr="00A1081E" w:rsidRDefault="0045762C" w:rsidP="002D74E1">
      <w:pPr>
        <w:jc w:val="both"/>
        <w:rPr>
          <w:iCs/>
          <w:color w:val="FF0000"/>
        </w:rPr>
      </w:pPr>
      <w:r>
        <w:rPr>
          <w:rStyle w:val="Accentuation"/>
          <w:b/>
          <w:i w:val="0"/>
          <w:u w:val="single"/>
        </w:rPr>
        <w:t>Ogooué-Ivindo</w:t>
      </w:r>
      <w:r w:rsidR="00A1081E" w:rsidRPr="00A1081E">
        <w:rPr>
          <w:rStyle w:val="Accentuation"/>
          <w:b/>
          <w:i w:val="0"/>
          <w:u w:val="single"/>
        </w:rPr>
        <w:t> </w:t>
      </w:r>
      <w:r w:rsidR="00A1081E" w:rsidRPr="002A7BD6">
        <w:rPr>
          <w:rStyle w:val="Accentuation"/>
          <w:b/>
          <w:i w:val="0"/>
        </w:rPr>
        <w:t>:</w:t>
      </w:r>
      <w:r w:rsidR="00866C80">
        <w:rPr>
          <w:rStyle w:val="Accentuation"/>
          <w:i w:val="0"/>
        </w:rPr>
        <w:t xml:space="preserve"> Le</w:t>
      </w:r>
      <w:r w:rsidR="001C7D49">
        <w:rPr>
          <w:rStyle w:val="Accentuation"/>
          <w:i w:val="0"/>
        </w:rPr>
        <w:t xml:space="preserve"> </w:t>
      </w:r>
      <w:r w:rsidR="00B51CDB">
        <w:rPr>
          <w:rStyle w:val="Accentuation"/>
          <w:i w:val="0"/>
        </w:rPr>
        <w:t xml:space="preserve">Préfet du département la </w:t>
      </w:r>
      <w:proofErr w:type="spellStart"/>
      <w:r w:rsidR="00B51CDB">
        <w:rPr>
          <w:rStyle w:val="Accentuation"/>
          <w:i w:val="0"/>
        </w:rPr>
        <w:t>Mvoung</w:t>
      </w:r>
      <w:proofErr w:type="spellEnd"/>
      <w:r w:rsidR="00B51CDB">
        <w:rPr>
          <w:rStyle w:val="Accentuation"/>
          <w:i w:val="0"/>
        </w:rPr>
        <w:t xml:space="preserve">, le </w:t>
      </w:r>
      <w:r>
        <w:rPr>
          <w:rStyle w:val="Accentuation"/>
          <w:i w:val="0"/>
        </w:rPr>
        <w:t xml:space="preserve">Président du Conseil Départemental de la </w:t>
      </w:r>
      <w:proofErr w:type="spellStart"/>
      <w:r>
        <w:rPr>
          <w:rStyle w:val="Accentuation"/>
          <w:i w:val="0"/>
        </w:rPr>
        <w:t>Mvoung</w:t>
      </w:r>
      <w:proofErr w:type="spellEnd"/>
      <w:r>
        <w:rPr>
          <w:rStyle w:val="Accentuation"/>
          <w:i w:val="0"/>
        </w:rPr>
        <w:t>, le chef de cantonnement d’</w:t>
      </w:r>
      <w:proofErr w:type="spellStart"/>
      <w:r>
        <w:rPr>
          <w:rStyle w:val="Accentuation"/>
          <w:i w:val="0"/>
        </w:rPr>
        <w:t>Ovan</w:t>
      </w:r>
      <w:proofErr w:type="spellEnd"/>
      <w:r>
        <w:rPr>
          <w:rStyle w:val="Accentuation"/>
          <w:i w:val="0"/>
        </w:rPr>
        <w:t>, le SG de la préfecture d’</w:t>
      </w:r>
      <w:proofErr w:type="spellStart"/>
      <w:r>
        <w:rPr>
          <w:rStyle w:val="Accentuation"/>
          <w:i w:val="0"/>
        </w:rPr>
        <w:t>Ovan</w:t>
      </w:r>
      <w:proofErr w:type="spellEnd"/>
      <w:r>
        <w:rPr>
          <w:rStyle w:val="Accentuation"/>
          <w:i w:val="0"/>
        </w:rPr>
        <w:t>, la représentante de SOMIVAB, 2 représentants de CFA</w:t>
      </w:r>
      <w:r w:rsidR="002D74E1">
        <w:rPr>
          <w:rStyle w:val="Accentuation"/>
          <w:i w:val="0"/>
        </w:rPr>
        <w:t>, le Commandant de brigade de GENA d’</w:t>
      </w:r>
      <w:proofErr w:type="spellStart"/>
      <w:r w:rsidR="002D74E1">
        <w:rPr>
          <w:rStyle w:val="Accentuation"/>
          <w:i w:val="0"/>
        </w:rPr>
        <w:t>Ovan</w:t>
      </w:r>
      <w:proofErr w:type="spellEnd"/>
      <w:r w:rsidR="002D74E1">
        <w:rPr>
          <w:rStyle w:val="Accentuation"/>
          <w:i w:val="0"/>
        </w:rPr>
        <w:t xml:space="preserve">, le DAP Ogooué-Ivindo, le Maire de Makokou, Directeur Provincial des Eaux et Forêts OI, le Procureur de la République près du TPI Makokou, le chef de bureau forêts de la DP-MKK, la Secrétaire Particulière du DP, le deuxième juge d’instruction, le chef de canton </w:t>
      </w:r>
      <w:proofErr w:type="spellStart"/>
      <w:r w:rsidR="002D74E1">
        <w:rPr>
          <w:rStyle w:val="Accentuation"/>
          <w:i w:val="0"/>
        </w:rPr>
        <w:t>Ntang-Louli</w:t>
      </w:r>
      <w:proofErr w:type="spellEnd"/>
      <w:r w:rsidR="002D74E1">
        <w:rPr>
          <w:rStyle w:val="Accentuation"/>
          <w:i w:val="0"/>
        </w:rPr>
        <w:t>, et le SG du Conseil Départemental de l’Ivindo.</w:t>
      </w:r>
    </w:p>
    <w:p w14:paraId="49B56D8C" w14:textId="77777777" w:rsidR="00E511D0" w:rsidRDefault="00E511D0" w:rsidP="009919CA">
      <w:pPr>
        <w:jc w:val="both"/>
        <w:rPr>
          <w:b/>
          <w:bCs/>
          <w:iCs/>
        </w:rPr>
      </w:pPr>
    </w:p>
    <w:p w14:paraId="503862C2" w14:textId="77777777" w:rsidR="00C043C8" w:rsidRPr="00682A96" w:rsidRDefault="00C043C8" w:rsidP="000A591E">
      <w:pPr>
        <w:jc w:val="both"/>
        <w:rPr>
          <w:rStyle w:val="Accentuation"/>
          <w:i w:val="0"/>
          <w:iCs w:val="0"/>
        </w:rPr>
      </w:pPr>
    </w:p>
    <w:p w14:paraId="1E319095" w14:textId="77777777" w:rsidR="000A591E" w:rsidRPr="00682A96" w:rsidRDefault="00E621AB" w:rsidP="00E621AB">
      <w:pPr>
        <w:pStyle w:val="Titre1"/>
        <w:ind w:left="360"/>
        <w:rPr>
          <w:rStyle w:val="Accentuation"/>
          <w:rFonts w:ascii="Times New Roman" w:hAnsi="Times New Roman" w:cs="Times New Roman"/>
          <w:sz w:val="24"/>
          <w:szCs w:val="24"/>
        </w:rPr>
      </w:pPr>
      <w:bookmarkStart w:id="12" w:name="_Toc7774932"/>
      <w:bookmarkStart w:id="13" w:name="_Toc118989106"/>
      <w:r w:rsidRPr="00682A96">
        <w:rPr>
          <w:rStyle w:val="Accentuation"/>
          <w:rFonts w:ascii="Times New Roman" w:hAnsi="Times New Roman" w:cs="Times New Roman"/>
          <w:sz w:val="24"/>
          <w:szCs w:val="24"/>
        </w:rPr>
        <w:t xml:space="preserve">9. </w:t>
      </w:r>
      <w:r w:rsidR="000A591E" w:rsidRPr="00682A96">
        <w:rPr>
          <w:rStyle w:val="Accentuation"/>
          <w:rFonts w:ascii="Times New Roman" w:hAnsi="Times New Roman" w:cs="Times New Roman"/>
          <w:sz w:val="24"/>
          <w:szCs w:val="24"/>
        </w:rPr>
        <w:t>Conclusion</w:t>
      </w:r>
      <w:bookmarkEnd w:id="12"/>
      <w:bookmarkEnd w:id="13"/>
    </w:p>
    <w:p w14:paraId="6E847161" w14:textId="77777777" w:rsidR="005C1767" w:rsidRPr="00682A96" w:rsidRDefault="005C1767" w:rsidP="00C2147B">
      <w:pPr>
        <w:jc w:val="both"/>
      </w:pPr>
    </w:p>
    <w:p w14:paraId="2ACC7B90" w14:textId="77777777" w:rsidR="005B3C90" w:rsidRDefault="005B3C90" w:rsidP="005B3C90">
      <w:pPr>
        <w:jc w:val="both"/>
      </w:pPr>
      <w:r>
        <w:t>Durant</w:t>
      </w:r>
      <w:r w:rsidR="001C7D49">
        <w:t xml:space="preserve"> ce mois de </w:t>
      </w:r>
      <w:r w:rsidR="002D74E1">
        <w:t xml:space="preserve">février 2024, </w:t>
      </w:r>
      <w:r w:rsidR="00EC62AE">
        <w:t>les objectifs visés dans le cadre de la mission sociale ont été atteint</w:t>
      </w:r>
      <w:r w:rsidR="00FD24AC">
        <w:t>s</w:t>
      </w:r>
      <w:r w:rsidR="00EC62AE">
        <w:t xml:space="preserve">. L’équipe a rencontré les autorités administratives et les services traiteurs concernés et les factures </w:t>
      </w:r>
      <w:proofErr w:type="spellStart"/>
      <w:r w:rsidR="00EC62AE">
        <w:t>proforma</w:t>
      </w:r>
      <w:r>
        <w:t>s</w:t>
      </w:r>
      <w:proofErr w:type="spellEnd"/>
      <w:r w:rsidR="00EC62AE">
        <w:t xml:space="preserve"> ont été récupéré</w:t>
      </w:r>
      <w:r>
        <w:t>e</w:t>
      </w:r>
      <w:r w:rsidR="00EC62AE">
        <w:t xml:space="preserve">s. S’agissant du suivi </w:t>
      </w:r>
      <w:r w:rsidR="00A25BF2">
        <w:t>de la mise en œuvre des cahiers de charges</w:t>
      </w:r>
      <w:r w:rsidR="00EC62AE">
        <w:t xml:space="preserve"> </w:t>
      </w:r>
      <w:r w:rsidR="00A25BF2">
        <w:t xml:space="preserve">contractuelles, on note que le procureur </w:t>
      </w:r>
      <w:r>
        <w:t xml:space="preserve">de Makokou </w:t>
      </w:r>
      <w:r w:rsidR="00A25BF2">
        <w:t xml:space="preserve">a </w:t>
      </w:r>
      <w:r>
        <w:t>rédigé</w:t>
      </w:r>
      <w:r w:rsidR="00A25BF2">
        <w:t xml:space="preserve"> des sois-transmis aux différentes unités pour interpeller les auteurs de détournements de fonds. </w:t>
      </w:r>
    </w:p>
    <w:p w14:paraId="4A868F1F" w14:textId="213B862A" w:rsidR="004845B5" w:rsidRPr="005B3C90" w:rsidRDefault="00A25BF2" w:rsidP="005B3C90">
      <w:pPr>
        <w:jc w:val="both"/>
        <w:rPr>
          <w:i/>
        </w:rPr>
      </w:pPr>
      <w:r>
        <w:t xml:space="preserve">La problématique du mauvais fonctionnement des CGSP est toujours d’actualité. Cependant, dans le canton </w:t>
      </w:r>
      <w:proofErr w:type="spellStart"/>
      <w:r>
        <w:t>Ntang-Louli</w:t>
      </w:r>
      <w:proofErr w:type="spellEnd"/>
      <w:r>
        <w:t>, la mise en œuvre des CCC est effective dans quelques villages.</w:t>
      </w:r>
      <w:r w:rsidR="00AE077C">
        <w:t xml:space="preserve"> </w:t>
      </w:r>
      <w:r w:rsidR="00AE077C" w:rsidRPr="00970B79">
        <w:rPr>
          <w:b/>
          <w:bCs/>
          <w:iCs/>
        </w:rPr>
        <w:t xml:space="preserve">Au total, </w:t>
      </w:r>
      <w:r w:rsidR="00FD24AC">
        <w:rPr>
          <w:b/>
          <w:bCs/>
          <w:iCs/>
        </w:rPr>
        <w:t>10 affaires suivies devant la juridiction de Makokou,</w:t>
      </w:r>
      <w:r w:rsidR="005B3C90">
        <w:rPr>
          <w:b/>
          <w:bCs/>
          <w:iCs/>
        </w:rPr>
        <w:t xml:space="preserve"> A</w:t>
      </w:r>
      <w:r w:rsidR="00AE077C" w:rsidRPr="00970B79">
        <w:rPr>
          <w:b/>
          <w:bCs/>
          <w:iCs/>
        </w:rPr>
        <w:t xml:space="preserve">u moins </w:t>
      </w:r>
      <w:r w:rsidR="00AE077C">
        <w:rPr>
          <w:b/>
          <w:bCs/>
          <w:iCs/>
        </w:rPr>
        <w:t>16</w:t>
      </w:r>
      <w:r w:rsidR="00AE077C" w:rsidRPr="00970B79">
        <w:rPr>
          <w:b/>
          <w:bCs/>
          <w:iCs/>
        </w:rPr>
        <w:t xml:space="preserve"> rencontres avec différentes autorité</w:t>
      </w:r>
      <w:r w:rsidR="00AE077C">
        <w:rPr>
          <w:b/>
          <w:bCs/>
          <w:iCs/>
        </w:rPr>
        <w:t xml:space="preserve">s administratives </w:t>
      </w:r>
      <w:r w:rsidR="005B3C90">
        <w:rPr>
          <w:b/>
          <w:bCs/>
          <w:iCs/>
        </w:rPr>
        <w:t>et</w:t>
      </w:r>
      <w:r w:rsidR="00AE077C" w:rsidRPr="00970B79">
        <w:rPr>
          <w:b/>
          <w:bCs/>
          <w:iCs/>
        </w:rPr>
        <w:t xml:space="preserve"> </w:t>
      </w:r>
      <w:r w:rsidR="00AE077C">
        <w:rPr>
          <w:b/>
          <w:bCs/>
          <w:iCs/>
        </w:rPr>
        <w:t xml:space="preserve">17 </w:t>
      </w:r>
      <w:r w:rsidR="00AE077C" w:rsidRPr="00970B79">
        <w:rPr>
          <w:b/>
          <w:bCs/>
          <w:iCs/>
        </w:rPr>
        <w:t xml:space="preserve">villages ont été </w:t>
      </w:r>
      <w:r w:rsidR="005B3C90">
        <w:rPr>
          <w:b/>
          <w:bCs/>
          <w:iCs/>
        </w:rPr>
        <w:t>parcourus et renforcés</w:t>
      </w:r>
      <w:r w:rsidR="00AE077C" w:rsidRPr="00970B79">
        <w:rPr>
          <w:b/>
          <w:bCs/>
          <w:iCs/>
        </w:rPr>
        <w:t xml:space="preserve"> au cours du </w:t>
      </w:r>
      <w:r w:rsidR="00AE077C">
        <w:rPr>
          <w:b/>
          <w:bCs/>
          <w:iCs/>
        </w:rPr>
        <w:t>mois de février 2024</w:t>
      </w:r>
      <w:r w:rsidR="00AE077C" w:rsidRPr="00970B79">
        <w:rPr>
          <w:b/>
          <w:bCs/>
          <w:iCs/>
        </w:rPr>
        <w:t>.</w:t>
      </w:r>
    </w:p>
    <w:sectPr w:rsidR="004845B5" w:rsidRPr="005B3C90" w:rsidSect="00CC204D">
      <w:headerReference w:type="default" r:id="rId11"/>
      <w:footerReference w:type="default" r:id="rId12"/>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98B24" w14:textId="77777777" w:rsidR="00180C4C" w:rsidRDefault="00180C4C" w:rsidP="00CC204D">
      <w:r>
        <w:separator/>
      </w:r>
    </w:p>
  </w:endnote>
  <w:endnote w:type="continuationSeparator" w:id="0">
    <w:p w14:paraId="7D75E1B0" w14:textId="77777777" w:rsidR="00180C4C" w:rsidRDefault="00180C4C"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A505" w14:textId="77777777" w:rsidR="00873096" w:rsidRDefault="00873096">
    <w:pPr>
      <w:shd w:val="clear" w:color="auto" w:fill="FFFFFF"/>
      <w:spacing w:before="120"/>
      <w:jc w:val="center"/>
      <w:rPr>
        <w:sz w:val="16"/>
        <w:szCs w:val="20"/>
        <w:lang w:val="fr-FR"/>
      </w:rPr>
    </w:pPr>
    <w:r>
      <w:rPr>
        <w:sz w:val="16"/>
        <w:szCs w:val="20"/>
        <w:lang w:val="fr-FR"/>
      </w:rPr>
      <w:t>Conservation Justice | BP 23903 Libreville | +241 074 23 38 65</w:t>
    </w:r>
  </w:p>
  <w:p w14:paraId="4900669D" w14:textId="77777777" w:rsidR="00873096" w:rsidRDefault="00873096">
    <w:pPr>
      <w:shd w:val="clear" w:color="auto" w:fill="FFFFFF"/>
      <w:spacing w:after="240"/>
      <w:jc w:val="center"/>
      <w:rPr>
        <w:sz w:val="16"/>
        <w:szCs w:val="20"/>
        <w:lang w:val="fr-FR"/>
      </w:rPr>
    </w:pPr>
    <w:r>
      <w:rPr>
        <w:sz w:val="16"/>
        <w:szCs w:val="20"/>
        <w:lang w:val="fr-FR"/>
      </w:rPr>
      <w:t>luc@conservation-justice.org | www.conservation-justice.org</w:t>
    </w:r>
  </w:p>
  <w:p w14:paraId="2F6D7EE9" w14:textId="77777777" w:rsidR="00873096" w:rsidRDefault="00873096" w:rsidP="00427387">
    <w:pPr>
      <w:pStyle w:val="Pieddepage"/>
      <w:jc w:val="right"/>
    </w:pPr>
    <w:r>
      <w:rPr>
        <w:lang w:val="fr-FR"/>
      </w:rPr>
      <w:t xml:space="preserve">Page </w:t>
    </w:r>
    <w:r>
      <w:rPr>
        <w:b/>
        <w:bCs/>
      </w:rPr>
      <w:fldChar w:fldCharType="begin"/>
    </w:r>
    <w:r>
      <w:rPr>
        <w:b/>
        <w:bCs/>
      </w:rPr>
      <w:instrText>PAGE</w:instrText>
    </w:r>
    <w:r>
      <w:rPr>
        <w:b/>
        <w:bCs/>
      </w:rPr>
      <w:fldChar w:fldCharType="separate"/>
    </w:r>
    <w:r w:rsidR="003506F1">
      <w:rPr>
        <w:b/>
        <w:bCs/>
        <w:noProof/>
      </w:rPr>
      <w:t>7</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3506F1">
      <w:rPr>
        <w:b/>
        <w:bCs/>
        <w:noProof/>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9BE4" w14:textId="77777777" w:rsidR="00180C4C" w:rsidRDefault="00180C4C" w:rsidP="00CC204D">
      <w:r>
        <w:separator/>
      </w:r>
    </w:p>
  </w:footnote>
  <w:footnote w:type="continuationSeparator" w:id="0">
    <w:p w14:paraId="7819B6E8" w14:textId="77777777" w:rsidR="00180C4C" w:rsidRDefault="00180C4C"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60EB" w14:textId="77777777" w:rsidR="00873096" w:rsidRDefault="00873096">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13CE"/>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48622F"/>
    <w:multiLevelType w:val="hybridMultilevel"/>
    <w:tmpl w:val="A9C0A3F6"/>
    <w:lvl w:ilvl="0" w:tplc="C6E271B4">
      <w:start w:val="1"/>
      <w:numFmt w:val="decimal"/>
      <w:lvlText w:val="%1)"/>
      <w:lvlJc w:val="left"/>
      <w:pPr>
        <w:ind w:left="720" w:hanging="360"/>
      </w:pPr>
      <w:rPr>
        <w:rFonts w:ascii="Calibri" w:hAnsi="Calibr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1D4660"/>
    <w:multiLevelType w:val="hybridMultilevel"/>
    <w:tmpl w:val="CF904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F47424"/>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306FF"/>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43A1CA2"/>
    <w:multiLevelType w:val="hybridMultilevel"/>
    <w:tmpl w:val="695681E8"/>
    <w:lvl w:ilvl="0" w:tplc="080C0001">
      <w:start w:val="1"/>
      <w:numFmt w:val="bullet"/>
      <w:lvlText w:val=""/>
      <w:lvlJc w:val="left"/>
      <w:pPr>
        <w:ind w:left="774" w:hanging="360"/>
      </w:pPr>
      <w:rPr>
        <w:rFonts w:ascii="Symbol" w:hAnsi="Symbol" w:hint="default"/>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7" w15:restartNumberingAfterBreak="0">
    <w:nsid w:val="14C46971"/>
    <w:multiLevelType w:val="hybridMultilevel"/>
    <w:tmpl w:val="A3A22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6F4688"/>
    <w:multiLevelType w:val="hybridMultilevel"/>
    <w:tmpl w:val="8A06A85E"/>
    <w:lvl w:ilvl="0" w:tplc="68E468B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255FE4"/>
    <w:multiLevelType w:val="hybridMultilevel"/>
    <w:tmpl w:val="E06AD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9D7C60"/>
    <w:multiLevelType w:val="hybridMultilevel"/>
    <w:tmpl w:val="9B0A6B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2FE03E1"/>
    <w:multiLevelType w:val="hybridMultilevel"/>
    <w:tmpl w:val="2292A4D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2" w15:restartNumberingAfterBreak="0">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4" w15:restartNumberingAfterBreak="0">
    <w:nsid w:val="3C4569B6"/>
    <w:multiLevelType w:val="hybridMultilevel"/>
    <w:tmpl w:val="1876C896"/>
    <w:lvl w:ilvl="0" w:tplc="85FEF31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782272"/>
    <w:multiLevelType w:val="hybridMultilevel"/>
    <w:tmpl w:val="3886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D88683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21" w15:restartNumberingAfterBreak="0">
    <w:nsid w:val="5EA940D5"/>
    <w:multiLevelType w:val="hybridMultilevel"/>
    <w:tmpl w:val="97D41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EA07C6"/>
    <w:multiLevelType w:val="hybridMultilevel"/>
    <w:tmpl w:val="74BCB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F1099F"/>
    <w:multiLevelType w:val="hybridMultilevel"/>
    <w:tmpl w:val="B2D66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EA4681A"/>
    <w:multiLevelType w:val="hybridMultilevel"/>
    <w:tmpl w:val="1AEAF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5"/>
  </w:num>
  <w:num w:numId="4">
    <w:abstractNumId w:val="24"/>
  </w:num>
  <w:num w:numId="5">
    <w:abstractNumId w:val="20"/>
  </w:num>
  <w:num w:numId="6">
    <w:abstractNumId w:val="12"/>
  </w:num>
  <w:num w:numId="7">
    <w:abstractNumId w:val="18"/>
  </w:num>
  <w:num w:numId="8">
    <w:abstractNumId w:val="4"/>
  </w:num>
  <w:num w:numId="9">
    <w:abstractNumId w:val="0"/>
  </w:num>
  <w:num w:numId="10">
    <w:abstractNumId w:val="5"/>
  </w:num>
  <w:num w:numId="11">
    <w:abstractNumId w:val="6"/>
  </w:num>
  <w:num w:numId="12">
    <w:abstractNumId w:val="14"/>
  </w:num>
  <w:num w:numId="13">
    <w:abstractNumId w:val="22"/>
  </w:num>
  <w:num w:numId="14">
    <w:abstractNumId w:val="3"/>
  </w:num>
  <w:num w:numId="15">
    <w:abstractNumId w:val="10"/>
  </w:num>
  <w:num w:numId="16">
    <w:abstractNumId w:val="11"/>
  </w:num>
  <w:num w:numId="17">
    <w:abstractNumId w:val="7"/>
  </w:num>
  <w:num w:numId="18">
    <w:abstractNumId w:val="2"/>
  </w:num>
  <w:num w:numId="19">
    <w:abstractNumId w:val="9"/>
  </w:num>
  <w:num w:numId="20">
    <w:abstractNumId w:val="17"/>
  </w:num>
  <w:num w:numId="21">
    <w:abstractNumId w:val="21"/>
  </w:num>
  <w:num w:numId="22">
    <w:abstractNumId w:val="23"/>
  </w:num>
  <w:num w:numId="23">
    <w:abstractNumId w:val="25"/>
  </w:num>
  <w:num w:numId="24">
    <w:abstractNumId w:val="1"/>
  </w:num>
  <w:num w:numId="25">
    <w:abstractNumId w:val="19"/>
  </w:num>
  <w:num w:numId="2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204D"/>
    <w:rsid w:val="00002C42"/>
    <w:rsid w:val="00003847"/>
    <w:rsid w:val="000041E2"/>
    <w:rsid w:val="0000449A"/>
    <w:rsid w:val="00004ECF"/>
    <w:rsid w:val="00006F64"/>
    <w:rsid w:val="000074B0"/>
    <w:rsid w:val="00007655"/>
    <w:rsid w:val="00010B3B"/>
    <w:rsid w:val="00011E59"/>
    <w:rsid w:val="00012515"/>
    <w:rsid w:val="000167EF"/>
    <w:rsid w:val="00027A44"/>
    <w:rsid w:val="00027B55"/>
    <w:rsid w:val="00030F82"/>
    <w:rsid w:val="000312AE"/>
    <w:rsid w:val="00031F08"/>
    <w:rsid w:val="00032DF6"/>
    <w:rsid w:val="00032EC3"/>
    <w:rsid w:val="000337DB"/>
    <w:rsid w:val="0003548B"/>
    <w:rsid w:val="00035928"/>
    <w:rsid w:val="0003653E"/>
    <w:rsid w:val="00036660"/>
    <w:rsid w:val="0003666B"/>
    <w:rsid w:val="00037CAE"/>
    <w:rsid w:val="0004009C"/>
    <w:rsid w:val="00043D4D"/>
    <w:rsid w:val="000449C3"/>
    <w:rsid w:val="000453DD"/>
    <w:rsid w:val="000460B6"/>
    <w:rsid w:val="00047A63"/>
    <w:rsid w:val="00052AC0"/>
    <w:rsid w:val="0005384D"/>
    <w:rsid w:val="00055636"/>
    <w:rsid w:val="0005789E"/>
    <w:rsid w:val="000608B6"/>
    <w:rsid w:val="000624E8"/>
    <w:rsid w:val="00062961"/>
    <w:rsid w:val="000640EC"/>
    <w:rsid w:val="000642E2"/>
    <w:rsid w:val="00066CC4"/>
    <w:rsid w:val="000706A6"/>
    <w:rsid w:val="000706DB"/>
    <w:rsid w:val="000711CE"/>
    <w:rsid w:val="00071534"/>
    <w:rsid w:val="00072738"/>
    <w:rsid w:val="000736DA"/>
    <w:rsid w:val="00073DF9"/>
    <w:rsid w:val="000742D7"/>
    <w:rsid w:val="000742F1"/>
    <w:rsid w:val="000744CD"/>
    <w:rsid w:val="00074DED"/>
    <w:rsid w:val="000753CD"/>
    <w:rsid w:val="000769DB"/>
    <w:rsid w:val="00077DF3"/>
    <w:rsid w:val="000806A3"/>
    <w:rsid w:val="00080BCA"/>
    <w:rsid w:val="00084CA1"/>
    <w:rsid w:val="0008660D"/>
    <w:rsid w:val="00086C45"/>
    <w:rsid w:val="000870C7"/>
    <w:rsid w:val="0008735E"/>
    <w:rsid w:val="00087C2D"/>
    <w:rsid w:val="00091C1A"/>
    <w:rsid w:val="00092ADB"/>
    <w:rsid w:val="00092F97"/>
    <w:rsid w:val="000939F4"/>
    <w:rsid w:val="000A0A69"/>
    <w:rsid w:val="000A0C9B"/>
    <w:rsid w:val="000A11E5"/>
    <w:rsid w:val="000A206A"/>
    <w:rsid w:val="000A22F4"/>
    <w:rsid w:val="000A2582"/>
    <w:rsid w:val="000A278B"/>
    <w:rsid w:val="000A3182"/>
    <w:rsid w:val="000A450D"/>
    <w:rsid w:val="000A591E"/>
    <w:rsid w:val="000A6201"/>
    <w:rsid w:val="000A6485"/>
    <w:rsid w:val="000A74F6"/>
    <w:rsid w:val="000B1F63"/>
    <w:rsid w:val="000B3660"/>
    <w:rsid w:val="000B47ED"/>
    <w:rsid w:val="000C0836"/>
    <w:rsid w:val="000C12B0"/>
    <w:rsid w:val="000C2A36"/>
    <w:rsid w:val="000C3DE7"/>
    <w:rsid w:val="000C3FB0"/>
    <w:rsid w:val="000C47A4"/>
    <w:rsid w:val="000C5944"/>
    <w:rsid w:val="000D0BC0"/>
    <w:rsid w:val="000D2518"/>
    <w:rsid w:val="000D4905"/>
    <w:rsid w:val="000D58D1"/>
    <w:rsid w:val="000E06F5"/>
    <w:rsid w:val="000E263A"/>
    <w:rsid w:val="000E4E92"/>
    <w:rsid w:val="000E6DBC"/>
    <w:rsid w:val="000E7479"/>
    <w:rsid w:val="000E79C4"/>
    <w:rsid w:val="000F09E8"/>
    <w:rsid w:val="000F0A2F"/>
    <w:rsid w:val="000F4112"/>
    <w:rsid w:val="000F47CE"/>
    <w:rsid w:val="000F5829"/>
    <w:rsid w:val="000F6E6F"/>
    <w:rsid w:val="000F75DD"/>
    <w:rsid w:val="000F7AAA"/>
    <w:rsid w:val="0010142C"/>
    <w:rsid w:val="001021DD"/>
    <w:rsid w:val="00102D72"/>
    <w:rsid w:val="001036F8"/>
    <w:rsid w:val="001043E2"/>
    <w:rsid w:val="001057B6"/>
    <w:rsid w:val="00106DB0"/>
    <w:rsid w:val="0010777C"/>
    <w:rsid w:val="001077DD"/>
    <w:rsid w:val="00107CD2"/>
    <w:rsid w:val="00110F99"/>
    <w:rsid w:val="00111562"/>
    <w:rsid w:val="001117ED"/>
    <w:rsid w:val="00114E15"/>
    <w:rsid w:val="00115B11"/>
    <w:rsid w:val="00116F98"/>
    <w:rsid w:val="00117CBB"/>
    <w:rsid w:val="00120AF9"/>
    <w:rsid w:val="001221E5"/>
    <w:rsid w:val="0012236E"/>
    <w:rsid w:val="001225AB"/>
    <w:rsid w:val="001231E8"/>
    <w:rsid w:val="00123432"/>
    <w:rsid w:val="0012379D"/>
    <w:rsid w:val="001237BA"/>
    <w:rsid w:val="00123E79"/>
    <w:rsid w:val="00124799"/>
    <w:rsid w:val="0012564C"/>
    <w:rsid w:val="001273CA"/>
    <w:rsid w:val="00127608"/>
    <w:rsid w:val="0012781B"/>
    <w:rsid w:val="0013151A"/>
    <w:rsid w:val="001317E5"/>
    <w:rsid w:val="00132E04"/>
    <w:rsid w:val="00134B35"/>
    <w:rsid w:val="00136682"/>
    <w:rsid w:val="00141743"/>
    <w:rsid w:val="00141D67"/>
    <w:rsid w:val="00142035"/>
    <w:rsid w:val="001420CC"/>
    <w:rsid w:val="00142E73"/>
    <w:rsid w:val="001430EF"/>
    <w:rsid w:val="00144D99"/>
    <w:rsid w:val="001465B5"/>
    <w:rsid w:val="001502A9"/>
    <w:rsid w:val="00151CB6"/>
    <w:rsid w:val="00152A0B"/>
    <w:rsid w:val="001554F9"/>
    <w:rsid w:val="0016100B"/>
    <w:rsid w:val="00161B55"/>
    <w:rsid w:val="00164959"/>
    <w:rsid w:val="001651F3"/>
    <w:rsid w:val="0016589B"/>
    <w:rsid w:val="001708C3"/>
    <w:rsid w:val="00170E60"/>
    <w:rsid w:val="0017114D"/>
    <w:rsid w:val="00172A5E"/>
    <w:rsid w:val="001742E4"/>
    <w:rsid w:val="00174C33"/>
    <w:rsid w:val="00174D9B"/>
    <w:rsid w:val="00175910"/>
    <w:rsid w:val="00176291"/>
    <w:rsid w:val="00176861"/>
    <w:rsid w:val="00177C66"/>
    <w:rsid w:val="001803D4"/>
    <w:rsid w:val="00180C4C"/>
    <w:rsid w:val="00181747"/>
    <w:rsid w:val="00181B4E"/>
    <w:rsid w:val="0018366F"/>
    <w:rsid w:val="00185621"/>
    <w:rsid w:val="00185E86"/>
    <w:rsid w:val="00186BFE"/>
    <w:rsid w:val="00187542"/>
    <w:rsid w:val="00187713"/>
    <w:rsid w:val="00187E3D"/>
    <w:rsid w:val="001907C8"/>
    <w:rsid w:val="00190B84"/>
    <w:rsid w:val="0019220E"/>
    <w:rsid w:val="00192B9A"/>
    <w:rsid w:val="00192C13"/>
    <w:rsid w:val="001948BD"/>
    <w:rsid w:val="00194A29"/>
    <w:rsid w:val="001962BA"/>
    <w:rsid w:val="00196753"/>
    <w:rsid w:val="0019787F"/>
    <w:rsid w:val="001A026B"/>
    <w:rsid w:val="001A105E"/>
    <w:rsid w:val="001A2024"/>
    <w:rsid w:val="001A3363"/>
    <w:rsid w:val="001A49E8"/>
    <w:rsid w:val="001A5563"/>
    <w:rsid w:val="001A7BAD"/>
    <w:rsid w:val="001B01BE"/>
    <w:rsid w:val="001B0483"/>
    <w:rsid w:val="001B2607"/>
    <w:rsid w:val="001B2E26"/>
    <w:rsid w:val="001B5A9A"/>
    <w:rsid w:val="001B5E06"/>
    <w:rsid w:val="001B6751"/>
    <w:rsid w:val="001B7190"/>
    <w:rsid w:val="001B7308"/>
    <w:rsid w:val="001C2E15"/>
    <w:rsid w:val="001C361D"/>
    <w:rsid w:val="001C3900"/>
    <w:rsid w:val="001C416F"/>
    <w:rsid w:val="001C4CB6"/>
    <w:rsid w:val="001C6ED0"/>
    <w:rsid w:val="001C7AE8"/>
    <w:rsid w:val="001C7C5E"/>
    <w:rsid w:val="001C7D49"/>
    <w:rsid w:val="001D0C3E"/>
    <w:rsid w:val="001D1CAB"/>
    <w:rsid w:val="001D27B6"/>
    <w:rsid w:val="001D3943"/>
    <w:rsid w:val="001D4081"/>
    <w:rsid w:val="001D5779"/>
    <w:rsid w:val="001E5760"/>
    <w:rsid w:val="001E63D1"/>
    <w:rsid w:val="001E66F2"/>
    <w:rsid w:val="001F460B"/>
    <w:rsid w:val="001F58A1"/>
    <w:rsid w:val="001F5A3C"/>
    <w:rsid w:val="001F6560"/>
    <w:rsid w:val="001F6E26"/>
    <w:rsid w:val="001F6EAC"/>
    <w:rsid w:val="001F7E90"/>
    <w:rsid w:val="001F7FB4"/>
    <w:rsid w:val="00201A84"/>
    <w:rsid w:val="002026C4"/>
    <w:rsid w:val="00203B7F"/>
    <w:rsid w:val="00203F52"/>
    <w:rsid w:val="002042A7"/>
    <w:rsid w:val="0020491E"/>
    <w:rsid w:val="002068FC"/>
    <w:rsid w:val="0020712D"/>
    <w:rsid w:val="00207A5D"/>
    <w:rsid w:val="002101B9"/>
    <w:rsid w:val="0021033A"/>
    <w:rsid w:val="00210BFF"/>
    <w:rsid w:val="00210DD6"/>
    <w:rsid w:val="00215C87"/>
    <w:rsid w:val="002164AA"/>
    <w:rsid w:val="0021688E"/>
    <w:rsid w:val="00217083"/>
    <w:rsid w:val="00217605"/>
    <w:rsid w:val="00217806"/>
    <w:rsid w:val="00217DC1"/>
    <w:rsid w:val="00220406"/>
    <w:rsid w:val="00220446"/>
    <w:rsid w:val="002216E6"/>
    <w:rsid w:val="0022233E"/>
    <w:rsid w:val="00222E30"/>
    <w:rsid w:val="00223D40"/>
    <w:rsid w:val="002240A3"/>
    <w:rsid w:val="002248B4"/>
    <w:rsid w:val="00225103"/>
    <w:rsid w:val="0022568B"/>
    <w:rsid w:val="002260DB"/>
    <w:rsid w:val="00227748"/>
    <w:rsid w:val="00234404"/>
    <w:rsid w:val="00234D76"/>
    <w:rsid w:val="00236954"/>
    <w:rsid w:val="00237F08"/>
    <w:rsid w:val="002408B0"/>
    <w:rsid w:val="00240D03"/>
    <w:rsid w:val="00241328"/>
    <w:rsid w:val="002431F9"/>
    <w:rsid w:val="00244071"/>
    <w:rsid w:val="00244FDB"/>
    <w:rsid w:val="00244FF5"/>
    <w:rsid w:val="002453AF"/>
    <w:rsid w:val="00245803"/>
    <w:rsid w:val="002469AC"/>
    <w:rsid w:val="002501FD"/>
    <w:rsid w:val="002510F3"/>
    <w:rsid w:val="00251165"/>
    <w:rsid w:val="002514EF"/>
    <w:rsid w:val="0025275F"/>
    <w:rsid w:val="00252B1B"/>
    <w:rsid w:val="00253011"/>
    <w:rsid w:val="00254EBB"/>
    <w:rsid w:val="0025527A"/>
    <w:rsid w:val="00255399"/>
    <w:rsid w:val="00260A62"/>
    <w:rsid w:val="00260EBF"/>
    <w:rsid w:val="00261453"/>
    <w:rsid w:val="002614D1"/>
    <w:rsid w:val="00261B76"/>
    <w:rsid w:val="00261CEE"/>
    <w:rsid w:val="0026215B"/>
    <w:rsid w:val="00263010"/>
    <w:rsid w:val="002637B1"/>
    <w:rsid w:val="00263D06"/>
    <w:rsid w:val="002642F0"/>
    <w:rsid w:val="00265371"/>
    <w:rsid w:val="00267393"/>
    <w:rsid w:val="00267BD8"/>
    <w:rsid w:val="00270898"/>
    <w:rsid w:val="002708EA"/>
    <w:rsid w:val="00271614"/>
    <w:rsid w:val="002720A4"/>
    <w:rsid w:val="0027392E"/>
    <w:rsid w:val="00273F5C"/>
    <w:rsid w:val="00275088"/>
    <w:rsid w:val="00276090"/>
    <w:rsid w:val="0027622F"/>
    <w:rsid w:val="00277ADC"/>
    <w:rsid w:val="002809E1"/>
    <w:rsid w:val="0028191D"/>
    <w:rsid w:val="00281CA8"/>
    <w:rsid w:val="00286B31"/>
    <w:rsid w:val="0028772B"/>
    <w:rsid w:val="00290525"/>
    <w:rsid w:val="00293BB6"/>
    <w:rsid w:val="0029558B"/>
    <w:rsid w:val="00295DDA"/>
    <w:rsid w:val="00297614"/>
    <w:rsid w:val="002A0006"/>
    <w:rsid w:val="002A1BA9"/>
    <w:rsid w:val="002A1F5B"/>
    <w:rsid w:val="002A28A1"/>
    <w:rsid w:val="002A297A"/>
    <w:rsid w:val="002A419F"/>
    <w:rsid w:val="002A5297"/>
    <w:rsid w:val="002A5834"/>
    <w:rsid w:val="002A75F9"/>
    <w:rsid w:val="002A7BD6"/>
    <w:rsid w:val="002B6495"/>
    <w:rsid w:val="002B703B"/>
    <w:rsid w:val="002C1553"/>
    <w:rsid w:val="002C3839"/>
    <w:rsid w:val="002C7A3E"/>
    <w:rsid w:val="002C7F48"/>
    <w:rsid w:val="002D01A4"/>
    <w:rsid w:val="002D1257"/>
    <w:rsid w:val="002D1676"/>
    <w:rsid w:val="002D2AD8"/>
    <w:rsid w:val="002D3EDE"/>
    <w:rsid w:val="002D74E1"/>
    <w:rsid w:val="002D7D17"/>
    <w:rsid w:val="002E0AD0"/>
    <w:rsid w:val="002E36E2"/>
    <w:rsid w:val="002E39D3"/>
    <w:rsid w:val="002E4599"/>
    <w:rsid w:val="002E4CFC"/>
    <w:rsid w:val="002E6DC4"/>
    <w:rsid w:val="002F0161"/>
    <w:rsid w:val="002F0A1B"/>
    <w:rsid w:val="002F285F"/>
    <w:rsid w:val="002F2C00"/>
    <w:rsid w:val="002F39B1"/>
    <w:rsid w:val="002F4363"/>
    <w:rsid w:val="002F6162"/>
    <w:rsid w:val="002F631A"/>
    <w:rsid w:val="003012F6"/>
    <w:rsid w:val="003026BB"/>
    <w:rsid w:val="00303F9C"/>
    <w:rsid w:val="00304054"/>
    <w:rsid w:val="00306EFF"/>
    <w:rsid w:val="003072CA"/>
    <w:rsid w:val="00310E42"/>
    <w:rsid w:val="0031175A"/>
    <w:rsid w:val="003120E7"/>
    <w:rsid w:val="003132D1"/>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30C62"/>
    <w:rsid w:val="003317FE"/>
    <w:rsid w:val="00332549"/>
    <w:rsid w:val="00332808"/>
    <w:rsid w:val="00333AE7"/>
    <w:rsid w:val="00337AC1"/>
    <w:rsid w:val="00340578"/>
    <w:rsid w:val="00344836"/>
    <w:rsid w:val="00345849"/>
    <w:rsid w:val="00345B48"/>
    <w:rsid w:val="00345B9C"/>
    <w:rsid w:val="00346BFC"/>
    <w:rsid w:val="003475A5"/>
    <w:rsid w:val="00350464"/>
    <w:rsid w:val="003506F1"/>
    <w:rsid w:val="003516E9"/>
    <w:rsid w:val="00352438"/>
    <w:rsid w:val="00352759"/>
    <w:rsid w:val="00352766"/>
    <w:rsid w:val="00352A8D"/>
    <w:rsid w:val="00354A3A"/>
    <w:rsid w:val="00355769"/>
    <w:rsid w:val="003563BB"/>
    <w:rsid w:val="00356E63"/>
    <w:rsid w:val="00357D35"/>
    <w:rsid w:val="00357DEE"/>
    <w:rsid w:val="003602C0"/>
    <w:rsid w:val="00360F89"/>
    <w:rsid w:val="00362AF5"/>
    <w:rsid w:val="00362E99"/>
    <w:rsid w:val="0036415B"/>
    <w:rsid w:val="00364198"/>
    <w:rsid w:val="00364F4C"/>
    <w:rsid w:val="00365034"/>
    <w:rsid w:val="00365B76"/>
    <w:rsid w:val="003665DB"/>
    <w:rsid w:val="00370AB5"/>
    <w:rsid w:val="00370F9C"/>
    <w:rsid w:val="003714DA"/>
    <w:rsid w:val="00372B36"/>
    <w:rsid w:val="00373572"/>
    <w:rsid w:val="00373D9A"/>
    <w:rsid w:val="003744B1"/>
    <w:rsid w:val="003746D9"/>
    <w:rsid w:val="00374E28"/>
    <w:rsid w:val="0037519C"/>
    <w:rsid w:val="003755E1"/>
    <w:rsid w:val="00377CC7"/>
    <w:rsid w:val="003811F4"/>
    <w:rsid w:val="00382734"/>
    <w:rsid w:val="003841DE"/>
    <w:rsid w:val="003845F1"/>
    <w:rsid w:val="003856C5"/>
    <w:rsid w:val="003866CA"/>
    <w:rsid w:val="00386721"/>
    <w:rsid w:val="00393532"/>
    <w:rsid w:val="00393F47"/>
    <w:rsid w:val="003943DC"/>
    <w:rsid w:val="00396CF9"/>
    <w:rsid w:val="003A0619"/>
    <w:rsid w:val="003A30D4"/>
    <w:rsid w:val="003A52F4"/>
    <w:rsid w:val="003A657A"/>
    <w:rsid w:val="003A79AA"/>
    <w:rsid w:val="003A7F1F"/>
    <w:rsid w:val="003B124D"/>
    <w:rsid w:val="003B4630"/>
    <w:rsid w:val="003B50F7"/>
    <w:rsid w:val="003B55D7"/>
    <w:rsid w:val="003B5DB5"/>
    <w:rsid w:val="003B6AC0"/>
    <w:rsid w:val="003B7AAD"/>
    <w:rsid w:val="003B7EBC"/>
    <w:rsid w:val="003C0487"/>
    <w:rsid w:val="003C0496"/>
    <w:rsid w:val="003C159F"/>
    <w:rsid w:val="003C2869"/>
    <w:rsid w:val="003C296C"/>
    <w:rsid w:val="003C2A49"/>
    <w:rsid w:val="003C399E"/>
    <w:rsid w:val="003C3AAF"/>
    <w:rsid w:val="003C3FFD"/>
    <w:rsid w:val="003C41C4"/>
    <w:rsid w:val="003C70DB"/>
    <w:rsid w:val="003D142F"/>
    <w:rsid w:val="003D39E3"/>
    <w:rsid w:val="003D56E8"/>
    <w:rsid w:val="003D6A97"/>
    <w:rsid w:val="003D7509"/>
    <w:rsid w:val="003E2557"/>
    <w:rsid w:val="003E4F57"/>
    <w:rsid w:val="003E4F6E"/>
    <w:rsid w:val="003E623A"/>
    <w:rsid w:val="003F0FCC"/>
    <w:rsid w:val="003F11F9"/>
    <w:rsid w:val="003F4DEE"/>
    <w:rsid w:val="003F5B0D"/>
    <w:rsid w:val="003F7034"/>
    <w:rsid w:val="003F7C54"/>
    <w:rsid w:val="004000D6"/>
    <w:rsid w:val="004005FB"/>
    <w:rsid w:val="00400B9D"/>
    <w:rsid w:val="004011B4"/>
    <w:rsid w:val="004014AF"/>
    <w:rsid w:val="00401A5B"/>
    <w:rsid w:val="004034AA"/>
    <w:rsid w:val="004048CF"/>
    <w:rsid w:val="00405980"/>
    <w:rsid w:val="00407572"/>
    <w:rsid w:val="00407809"/>
    <w:rsid w:val="0041010A"/>
    <w:rsid w:val="004112CA"/>
    <w:rsid w:val="004120E7"/>
    <w:rsid w:val="004138DD"/>
    <w:rsid w:val="0041481C"/>
    <w:rsid w:val="0041524B"/>
    <w:rsid w:val="00415D56"/>
    <w:rsid w:val="004161D1"/>
    <w:rsid w:val="00416633"/>
    <w:rsid w:val="0041690D"/>
    <w:rsid w:val="00416945"/>
    <w:rsid w:val="004172AA"/>
    <w:rsid w:val="004179BD"/>
    <w:rsid w:val="0042007A"/>
    <w:rsid w:val="00420682"/>
    <w:rsid w:val="00420A6D"/>
    <w:rsid w:val="00423893"/>
    <w:rsid w:val="00423920"/>
    <w:rsid w:val="00423BDA"/>
    <w:rsid w:val="00423EFB"/>
    <w:rsid w:val="004243BF"/>
    <w:rsid w:val="0042518E"/>
    <w:rsid w:val="00425B67"/>
    <w:rsid w:val="0042608C"/>
    <w:rsid w:val="0042718A"/>
    <w:rsid w:val="00427387"/>
    <w:rsid w:val="004306EF"/>
    <w:rsid w:val="0043396A"/>
    <w:rsid w:val="0043486B"/>
    <w:rsid w:val="00435C81"/>
    <w:rsid w:val="00435D07"/>
    <w:rsid w:val="0044039E"/>
    <w:rsid w:val="00440796"/>
    <w:rsid w:val="00441F03"/>
    <w:rsid w:val="00442643"/>
    <w:rsid w:val="00443FE7"/>
    <w:rsid w:val="00445030"/>
    <w:rsid w:val="0044581C"/>
    <w:rsid w:val="00445FCB"/>
    <w:rsid w:val="00446D25"/>
    <w:rsid w:val="004474D4"/>
    <w:rsid w:val="00447C4D"/>
    <w:rsid w:val="004515F9"/>
    <w:rsid w:val="00452981"/>
    <w:rsid w:val="004534EB"/>
    <w:rsid w:val="0045362E"/>
    <w:rsid w:val="00454133"/>
    <w:rsid w:val="004553BA"/>
    <w:rsid w:val="00455A76"/>
    <w:rsid w:val="00456AAA"/>
    <w:rsid w:val="00456B98"/>
    <w:rsid w:val="0045762C"/>
    <w:rsid w:val="004627FF"/>
    <w:rsid w:val="0046295C"/>
    <w:rsid w:val="004646BA"/>
    <w:rsid w:val="0046518C"/>
    <w:rsid w:val="00465753"/>
    <w:rsid w:val="00466999"/>
    <w:rsid w:val="004714EF"/>
    <w:rsid w:val="0047156F"/>
    <w:rsid w:val="00471970"/>
    <w:rsid w:val="004752F9"/>
    <w:rsid w:val="00475C0E"/>
    <w:rsid w:val="004776FD"/>
    <w:rsid w:val="00477C10"/>
    <w:rsid w:val="0048039A"/>
    <w:rsid w:val="00480BCD"/>
    <w:rsid w:val="00480E6F"/>
    <w:rsid w:val="0048345D"/>
    <w:rsid w:val="004845B5"/>
    <w:rsid w:val="00485B58"/>
    <w:rsid w:val="00486D78"/>
    <w:rsid w:val="00487019"/>
    <w:rsid w:val="00487504"/>
    <w:rsid w:val="004877EE"/>
    <w:rsid w:val="00487D25"/>
    <w:rsid w:val="00490EED"/>
    <w:rsid w:val="004929AC"/>
    <w:rsid w:val="00494536"/>
    <w:rsid w:val="00497459"/>
    <w:rsid w:val="00497A04"/>
    <w:rsid w:val="004A0025"/>
    <w:rsid w:val="004A0846"/>
    <w:rsid w:val="004A1513"/>
    <w:rsid w:val="004A1E34"/>
    <w:rsid w:val="004A4487"/>
    <w:rsid w:val="004A476D"/>
    <w:rsid w:val="004A53EF"/>
    <w:rsid w:val="004A688C"/>
    <w:rsid w:val="004A699A"/>
    <w:rsid w:val="004A6D06"/>
    <w:rsid w:val="004A7746"/>
    <w:rsid w:val="004A7D38"/>
    <w:rsid w:val="004B1B37"/>
    <w:rsid w:val="004B31D5"/>
    <w:rsid w:val="004B3390"/>
    <w:rsid w:val="004B3E3A"/>
    <w:rsid w:val="004B552D"/>
    <w:rsid w:val="004C0222"/>
    <w:rsid w:val="004C085E"/>
    <w:rsid w:val="004C10A5"/>
    <w:rsid w:val="004C2744"/>
    <w:rsid w:val="004C3419"/>
    <w:rsid w:val="004C52CB"/>
    <w:rsid w:val="004C59A1"/>
    <w:rsid w:val="004C67BE"/>
    <w:rsid w:val="004D0A42"/>
    <w:rsid w:val="004D13BA"/>
    <w:rsid w:val="004D2FC4"/>
    <w:rsid w:val="004D312E"/>
    <w:rsid w:val="004D5528"/>
    <w:rsid w:val="004E02F8"/>
    <w:rsid w:val="004E0456"/>
    <w:rsid w:val="004E08FD"/>
    <w:rsid w:val="004E0D00"/>
    <w:rsid w:val="004E1C32"/>
    <w:rsid w:val="004E1F1F"/>
    <w:rsid w:val="004E35D8"/>
    <w:rsid w:val="004E4D64"/>
    <w:rsid w:val="004E66E3"/>
    <w:rsid w:val="004E7AAC"/>
    <w:rsid w:val="004E7D19"/>
    <w:rsid w:val="004F10DB"/>
    <w:rsid w:val="004F1645"/>
    <w:rsid w:val="004F1A0F"/>
    <w:rsid w:val="004F3335"/>
    <w:rsid w:val="004F42D2"/>
    <w:rsid w:val="004F42F6"/>
    <w:rsid w:val="004F47B7"/>
    <w:rsid w:val="004F4E62"/>
    <w:rsid w:val="004F5028"/>
    <w:rsid w:val="004F526D"/>
    <w:rsid w:val="004F5A62"/>
    <w:rsid w:val="004F65C0"/>
    <w:rsid w:val="004F6758"/>
    <w:rsid w:val="004F67EB"/>
    <w:rsid w:val="00500234"/>
    <w:rsid w:val="00500ACB"/>
    <w:rsid w:val="005010D7"/>
    <w:rsid w:val="0050262A"/>
    <w:rsid w:val="005026EB"/>
    <w:rsid w:val="00502744"/>
    <w:rsid w:val="00503043"/>
    <w:rsid w:val="0050401A"/>
    <w:rsid w:val="00505363"/>
    <w:rsid w:val="00506759"/>
    <w:rsid w:val="00510C89"/>
    <w:rsid w:val="0051124E"/>
    <w:rsid w:val="005146BF"/>
    <w:rsid w:val="00520B9F"/>
    <w:rsid w:val="005231F3"/>
    <w:rsid w:val="005241F2"/>
    <w:rsid w:val="005242EF"/>
    <w:rsid w:val="005273BB"/>
    <w:rsid w:val="00530BBE"/>
    <w:rsid w:val="00530DF4"/>
    <w:rsid w:val="00531C7D"/>
    <w:rsid w:val="005326EE"/>
    <w:rsid w:val="0053270A"/>
    <w:rsid w:val="00532B3A"/>
    <w:rsid w:val="005340A0"/>
    <w:rsid w:val="00534C41"/>
    <w:rsid w:val="00541096"/>
    <w:rsid w:val="00541200"/>
    <w:rsid w:val="005428FC"/>
    <w:rsid w:val="0054370C"/>
    <w:rsid w:val="00544A95"/>
    <w:rsid w:val="00544D06"/>
    <w:rsid w:val="00545CC3"/>
    <w:rsid w:val="00550677"/>
    <w:rsid w:val="005517F9"/>
    <w:rsid w:val="005527D2"/>
    <w:rsid w:val="005579E3"/>
    <w:rsid w:val="0056232A"/>
    <w:rsid w:val="00563334"/>
    <w:rsid w:val="005634EE"/>
    <w:rsid w:val="005647F4"/>
    <w:rsid w:val="00565A76"/>
    <w:rsid w:val="00566FA0"/>
    <w:rsid w:val="00570602"/>
    <w:rsid w:val="005707C0"/>
    <w:rsid w:val="00571DCD"/>
    <w:rsid w:val="00572460"/>
    <w:rsid w:val="00572E1D"/>
    <w:rsid w:val="00575820"/>
    <w:rsid w:val="00576A12"/>
    <w:rsid w:val="00577CB2"/>
    <w:rsid w:val="00580C25"/>
    <w:rsid w:val="0058157E"/>
    <w:rsid w:val="00581847"/>
    <w:rsid w:val="0058283A"/>
    <w:rsid w:val="00582BB1"/>
    <w:rsid w:val="005831DC"/>
    <w:rsid w:val="00583BC3"/>
    <w:rsid w:val="00583D6C"/>
    <w:rsid w:val="00583D89"/>
    <w:rsid w:val="00586133"/>
    <w:rsid w:val="00586232"/>
    <w:rsid w:val="00586E2B"/>
    <w:rsid w:val="00587AA8"/>
    <w:rsid w:val="00587BC6"/>
    <w:rsid w:val="00590D27"/>
    <w:rsid w:val="005919D7"/>
    <w:rsid w:val="005930A2"/>
    <w:rsid w:val="0059451A"/>
    <w:rsid w:val="005962A5"/>
    <w:rsid w:val="00596803"/>
    <w:rsid w:val="00596DBB"/>
    <w:rsid w:val="00597281"/>
    <w:rsid w:val="0059735E"/>
    <w:rsid w:val="00597BB5"/>
    <w:rsid w:val="005A1E0A"/>
    <w:rsid w:val="005A2B8A"/>
    <w:rsid w:val="005A3DFE"/>
    <w:rsid w:val="005A7EAE"/>
    <w:rsid w:val="005B0F9A"/>
    <w:rsid w:val="005B1780"/>
    <w:rsid w:val="005B3C90"/>
    <w:rsid w:val="005B5097"/>
    <w:rsid w:val="005B612E"/>
    <w:rsid w:val="005C15FA"/>
    <w:rsid w:val="005C169C"/>
    <w:rsid w:val="005C1767"/>
    <w:rsid w:val="005C37C4"/>
    <w:rsid w:val="005C3886"/>
    <w:rsid w:val="005C62B7"/>
    <w:rsid w:val="005D00B7"/>
    <w:rsid w:val="005D401E"/>
    <w:rsid w:val="005D4127"/>
    <w:rsid w:val="005D5EB6"/>
    <w:rsid w:val="005E25D2"/>
    <w:rsid w:val="005E3068"/>
    <w:rsid w:val="005E3CD2"/>
    <w:rsid w:val="005E4294"/>
    <w:rsid w:val="005E43A6"/>
    <w:rsid w:val="005E4AD8"/>
    <w:rsid w:val="005E6509"/>
    <w:rsid w:val="005E6AF9"/>
    <w:rsid w:val="005E6FFC"/>
    <w:rsid w:val="005E7298"/>
    <w:rsid w:val="005E7B28"/>
    <w:rsid w:val="005F1219"/>
    <w:rsid w:val="005F136A"/>
    <w:rsid w:val="005F17BB"/>
    <w:rsid w:val="005F25A2"/>
    <w:rsid w:val="005F6793"/>
    <w:rsid w:val="005F768C"/>
    <w:rsid w:val="005F79AE"/>
    <w:rsid w:val="005F7E68"/>
    <w:rsid w:val="0060020E"/>
    <w:rsid w:val="00600EA8"/>
    <w:rsid w:val="00600F72"/>
    <w:rsid w:val="00601DDC"/>
    <w:rsid w:val="006034CD"/>
    <w:rsid w:val="00603C96"/>
    <w:rsid w:val="00604487"/>
    <w:rsid w:val="006057C2"/>
    <w:rsid w:val="0060638E"/>
    <w:rsid w:val="00607373"/>
    <w:rsid w:val="00607E50"/>
    <w:rsid w:val="00610CA0"/>
    <w:rsid w:val="006112DC"/>
    <w:rsid w:val="00611CC2"/>
    <w:rsid w:val="00612E24"/>
    <w:rsid w:val="00613315"/>
    <w:rsid w:val="006143AF"/>
    <w:rsid w:val="006154BD"/>
    <w:rsid w:val="00615BB4"/>
    <w:rsid w:val="00620E63"/>
    <w:rsid w:val="0062161A"/>
    <w:rsid w:val="006217CF"/>
    <w:rsid w:val="00622FC5"/>
    <w:rsid w:val="0062399A"/>
    <w:rsid w:val="00623BE6"/>
    <w:rsid w:val="00623E43"/>
    <w:rsid w:val="006248AE"/>
    <w:rsid w:val="00626779"/>
    <w:rsid w:val="006271FF"/>
    <w:rsid w:val="00631BEC"/>
    <w:rsid w:val="00631C81"/>
    <w:rsid w:val="006322C5"/>
    <w:rsid w:val="006328A9"/>
    <w:rsid w:val="00632975"/>
    <w:rsid w:val="00632D61"/>
    <w:rsid w:val="00636C49"/>
    <w:rsid w:val="00636F3E"/>
    <w:rsid w:val="00637A95"/>
    <w:rsid w:val="00640B59"/>
    <w:rsid w:val="00640BC1"/>
    <w:rsid w:val="00645F35"/>
    <w:rsid w:val="006472E8"/>
    <w:rsid w:val="00651746"/>
    <w:rsid w:val="00651B1B"/>
    <w:rsid w:val="00652C8D"/>
    <w:rsid w:val="00653992"/>
    <w:rsid w:val="006543AB"/>
    <w:rsid w:val="00654F25"/>
    <w:rsid w:val="0065588F"/>
    <w:rsid w:val="00655B09"/>
    <w:rsid w:val="00655EA1"/>
    <w:rsid w:val="00657EA7"/>
    <w:rsid w:val="00660A80"/>
    <w:rsid w:val="006612C3"/>
    <w:rsid w:val="00662507"/>
    <w:rsid w:val="0066312A"/>
    <w:rsid w:val="0066329C"/>
    <w:rsid w:val="006638F4"/>
    <w:rsid w:val="00664EC0"/>
    <w:rsid w:val="00665DEC"/>
    <w:rsid w:val="00666AA3"/>
    <w:rsid w:val="006672C0"/>
    <w:rsid w:val="0067017A"/>
    <w:rsid w:val="0067080F"/>
    <w:rsid w:val="00672FE2"/>
    <w:rsid w:val="00674D16"/>
    <w:rsid w:val="00675F37"/>
    <w:rsid w:val="006775F7"/>
    <w:rsid w:val="006777E3"/>
    <w:rsid w:val="00682A96"/>
    <w:rsid w:val="006832EB"/>
    <w:rsid w:val="00687027"/>
    <w:rsid w:val="00691209"/>
    <w:rsid w:val="00691F20"/>
    <w:rsid w:val="0069271B"/>
    <w:rsid w:val="00692BF2"/>
    <w:rsid w:val="0069323D"/>
    <w:rsid w:val="00693502"/>
    <w:rsid w:val="00693716"/>
    <w:rsid w:val="00693D35"/>
    <w:rsid w:val="00694410"/>
    <w:rsid w:val="00695894"/>
    <w:rsid w:val="006967C5"/>
    <w:rsid w:val="00697013"/>
    <w:rsid w:val="006974E2"/>
    <w:rsid w:val="00697C2A"/>
    <w:rsid w:val="006A0DFD"/>
    <w:rsid w:val="006A314C"/>
    <w:rsid w:val="006A4CF8"/>
    <w:rsid w:val="006A575E"/>
    <w:rsid w:val="006A5AFE"/>
    <w:rsid w:val="006B0D16"/>
    <w:rsid w:val="006B2302"/>
    <w:rsid w:val="006B28CC"/>
    <w:rsid w:val="006B31C7"/>
    <w:rsid w:val="006B4583"/>
    <w:rsid w:val="006B54FB"/>
    <w:rsid w:val="006B5E31"/>
    <w:rsid w:val="006B7218"/>
    <w:rsid w:val="006B76B0"/>
    <w:rsid w:val="006C13F4"/>
    <w:rsid w:val="006C1D8F"/>
    <w:rsid w:val="006C2E3B"/>
    <w:rsid w:val="006C62C6"/>
    <w:rsid w:val="006C6567"/>
    <w:rsid w:val="006D0C64"/>
    <w:rsid w:val="006D1557"/>
    <w:rsid w:val="006D3519"/>
    <w:rsid w:val="006D3956"/>
    <w:rsid w:val="006E006A"/>
    <w:rsid w:val="006E1EE1"/>
    <w:rsid w:val="006E350A"/>
    <w:rsid w:val="006E3CE6"/>
    <w:rsid w:val="006E41AD"/>
    <w:rsid w:val="006E585E"/>
    <w:rsid w:val="006E6A52"/>
    <w:rsid w:val="006E6A91"/>
    <w:rsid w:val="006E72BB"/>
    <w:rsid w:val="006E79C8"/>
    <w:rsid w:val="006E7EB3"/>
    <w:rsid w:val="006F02F7"/>
    <w:rsid w:val="006F209A"/>
    <w:rsid w:val="006F33EF"/>
    <w:rsid w:val="006F5FD0"/>
    <w:rsid w:val="006F7CC1"/>
    <w:rsid w:val="007002B7"/>
    <w:rsid w:val="0070076C"/>
    <w:rsid w:val="00704DC9"/>
    <w:rsid w:val="00705019"/>
    <w:rsid w:val="00706DCE"/>
    <w:rsid w:val="00707E5F"/>
    <w:rsid w:val="007106ED"/>
    <w:rsid w:val="007109CA"/>
    <w:rsid w:val="00711D5F"/>
    <w:rsid w:val="00711EF6"/>
    <w:rsid w:val="00712509"/>
    <w:rsid w:val="00713662"/>
    <w:rsid w:val="00714C12"/>
    <w:rsid w:val="00715538"/>
    <w:rsid w:val="0071561B"/>
    <w:rsid w:val="00717AF5"/>
    <w:rsid w:val="0072101E"/>
    <w:rsid w:val="0072141F"/>
    <w:rsid w:val="00721AAA"/>
    <w:rsid w:val="0072395B"/>
    <w:rsid w:val="00724618"/>
    <w:rsid w:val="00732EC3"/>
    <w:rsid w:val="0073327C"/>
    <w:rsid w:val="00733BC1"/>
    <w:rsid w:val="007350B4"/>
    <w:rsid w:val="00735BB7"/>
    <w:rsid w:val="00735E9E"/>
    <w:rsid w:val="0073653F"/>
    <w:rsid w:val="00736648"/>
    <w:rsid w:val="00736FE5"/>
    <w:rsid w:val="00737843"/>
    <w:rsid w:val="007421DF"/>
    <w:rsid w:val="00742BB8"/>
    <w:rsid w:val="00743517"/>
    <w:rsid w:val="007436AE"/>
    <w:rsid w:val="00745247"/>
    <w:rsid w:val="00745BC7"/>
    <w:rsid w:val="0074651B"/>
    <w:rsid w:val="00746ACA"/>
    <w:rsid w:val="0075084C"/>
    <w:rsid w:val="0075152F"/>
    <w:rsid w:val="00751B9A"/>
    <w:rsid w:val="00751E67"/>
    <w:rsid w:val="007520D1"/>
    <w:rsid w:val="0075210E"/>
    <w:rsid w:val="00752AE8"/>
    <w:rsid w:val="00752CBD"/>
    <w:rsid w:val="00754192"/>
    <w:rsid w:val="00755114"/>
    <w:rsid w:val="007560BD"/>
    <w:rsid w:val="00756CB2"/>
    <w:rsid w:val="00757BBF"/>
    <w:rsid w:val="007605CE"/>
    <w:rsid w:val="00762771"/>
    <w:rsid w:val="00762DB4"/>
    <w:rsid w:val="00765758"/>
    <w:rsid w:val="0076718B"/>
    <w:rsid w:val="00767BF5"/>
    <w:rsid w:val="0077052B"/>
    <w:rsid w:val="00770F4A"/>
    <w:rsid w:val="0077111E"/>
    <w:rsid w:val="00771CB0"/>
    <w:rsid w:val="007746DA"/>
    <w:rsid w:val="00774C2C"/>
    <w:rsid w:val="007765F0"/>
    <w:rsid w:val="007766D1"/>
    <w:rsid w:val="0078124A"/>
    <w:rsid w:val="007816A2"/>
    <w:rsid w:val="00781970"/>
    <w:rsid w:val="00783DBD"/>
    <w:rsid w:val="0078419B"/>
    <w:rsid w:val="007860B0"/>
    <w:rsid w:val="00790897"/>
    <w:rsid w:val="007917DF"/>
    <w:rsid w:val="00792781"/>
    <w:rsid w:val="00793753"/>
    <w:rsid w:val="0079404E"/>
    <w:rsid w:val="007A0380"/>
    <w:rsid w:val="007A2C0C"/>
    <w:rsid w:val="007A3D6E"/>
    <w:rsid w:val="007A3E8D"/>
    <w:rsid w:val="007A6560"/>
    <w:rsid w:val="007A6986"/>
    <w:rsid w:val="007A6CC6"/>
    <w:rsid w:val="007B1299"/>
    <w:rsid w:val="007B2D15"/>
    <w:rsid w:val="007B4A7B"/>
    <w:rsid w:val="007B58CD"/>
    <w:rsid w:val="007B6894"/>
    <w:rsid w:val="007C0B98"/>
    <w:rsid w:val="007C25E6"/>
    <w:rsid w:val="007C2620"/>
    <w:rsid w:val="007C34A0"/>
    <w:rsid w:val="007C412B"/>
    <w:rsid w:val="007C5E06"/>
    <w:rsid w:val="007C6735"/>
    <w:rsid w:val="007D0821"/>
    <w:rsid w:val="007D0ED5"/>
    <w:rsid w:val="007D7A74"/>
    <w:rsid w:val="007E0C77"/>
    <w:rsid w:val="007E6179"/>
    <w:rsid w:val="007E7838"/>
    <w:rsid w:val="007F0427"/>
    <w:rsid w:val="007F052E"/>
    <w:rsid w:val="007F15D2"/>
    <w:rsid w:val="007F23D3"/>
    <w:rsid w:val="007F414C"/>
    <w:rsid w:val="007F4DFF"/>
    <w:rsid w:val="007F6D17"/>
    <w:rsid w:val="007F719A"/>
    <w:rsid w:val="00800FAF"/>
    <w:rsid w:val="00801643"/>
    <w:rsid w:val="00811AB5"/>
    <w:rsid w:val="00811F9E"/>
    <w:rsid w:val="008130F6"/>
    <w:rsid w:val="0081366C"/>
    <w:rsid w:val="00813E78"/>
    <w:rsid w:val="0081617C"/>
    <w:rsid w:val="00816DDC"/>
    <w:rsid w:val="00817442"/>
    <w:rsid w:val="008213BA"/>
    <w:rsid w:val="00826329"/>
    <w:rsid w:val="00827038"/>
    <w:rsid w:val="008272BF"/>
    <w:rsid w:val="00830B6B"/>
    <w:rsid w:val="00830FF2"/>
    <w:rsid w:val="00831BDD"/>
    <w:rsid w:val="00831C35"/>
    <w:rsid w:val="00831EC1"/>
    <w:rsid w:val="00834D21"/>
    <w:rsid w:val="00835213"/>
    <w:rsid w:val="008404F6"/>
    <w:rsid w:val="0084090A"/>
    <w:rsid w:val="008428FC"/>
    <w:rsid w:val="00850180"/>
    <w:rsid w:val="00850597"/>
    <w:rsid w:val="008531C6"/>
    <w:rsid w:val="00855B8F"/>
    <w:rsid w:val="00855D0B"/>
    <w:rsid w:val="00857A7D"/>
    <w:rsid w:val="00857F09"/>
    <w:rsid w:val="00861103"/>
    <w:rsid w:val="00862FF0"/>
    <w:rsid w:val="00863DF2"/>
    <w:rsid w:val="0086463A"/>
    <w:rsid w:val="0086534A"/>
    <w:rsid w:val="00866C80"/>
    <w:rsid w:val="00866E64"/>
    <w:rsid w:val="008701A1"/>
    <w:rsid w:val="00870AF6"/>
    <w:rsid w:val="00873096"/>
    <w:rsid w:val="0087337E"/>
    <w:rsid w:val="00874EB8"/>
    <w:rsid w:val="008754D3"/>
    <w:rsid w:val="00880BC0"/>
    <w:rsid w:val="00881BCD"/>
    <w:rsid w:val="008829DB"/>
    <w:rsid w:val="0088794E"/>
    <w:rsid w:val="00887FF2"/>
    <w:rsid w:val="00892F83"/>
    <w:rsid w:val="008940FD"/>
    <w:rsid w:val="00895F09"/>
    <w:rsid w:val="008A0DD2"/>
    <w:rsid w:val="008A1569"/>
    <w:rsid w:val="008A19F6"/>
    <w:rsid w:val="008A1EFA"/>
    <w:rsid w:val="008A4120"/>
    <w:rsid w:val="008A5574"/>
    <w:rsid w:val="008A5B7D"/>
    <w:rsid w:val="008A7640"/>
    <w:rsid w:val="008B18DC"/>
    <w:rsid w:val="008B2B0B"/>
    <w:rsid w:val="008B36FC"/>
    <w:rsid w:val="008B4547"/>
    <w:rsid w:val="008B4D40"/>
    <w:rsid w:val="008B4F85"/>
    <w:rsid w:val="008B64D7"/>
    <w:rsid w:val="008B6574"/>
    <w:rsid w:val="008B7063"/>
    <w:rsid w:val="008B7C3C"/>
    <w:rsid w:val="008C0026"/>
    <w:rsid w:val="008C1A10"/>
    <w:rsid w:val="008C3395"/>
    <w:rsid w:val="008C3F87"/>
    <w:rsid w:val="008C63DE"/>
    <w:rsid w:val="008C646C"/>
    <w:rsid w:val="008D0417"/>
    <w:rsid w:val="008D2766"/>
    <w:rsid w:val="008D45AF"/>
    <w:rsid w:val="008D5DBC"/>
    <w:rsid w:val="008D6DAD"/>
    <w:rsid w:val="008E0384"/>
    <w:rsid w:val="008E0EF4"/>
    <w:rsid w:val="008E27E3"/>
    <w:rsid w:val="008E2CCE"/>
    <w:rsid w:val="008E3D09"/>
    <w:rsid w:val="008E599D"/>
    <w:rsid w:val="008E5AC5"/>
    <w:rsid w:val="008E5CE5"/>
    <w:rsid w:val="008E6654"/>
    <w:rsid w:val="008E68EF"/>
    <w:rsid w:val="008E7668"/>
    <w:rsid w:val="008E7B0B"/>
    <w:rsid w:val="008F0873"/>
    <w:rsid w:val="008F1F72"/>
    <w:rsid w:val="008F3F1B"/>
    <w:rsid w:val="008F546A"/>
    <w:rsid w:val="008F7F51"/>
    <w:rsid w:val="008F7FF0"/>
    <w:rsid w:val="00900621"/>
    <w:rsid w:val="00901797"/>
    <w:rsid w:val="00903147"/>
    <w:rsid w:val="009049EA"/>
    <w:rsid w:val="00907FA6"/>
    <w:rsid w:val="009103D8"/>
    <w:rsid w:val="00911E43"/>
    <w:rsid w:val="00912F5C"/>
    <w:rsid w:val="00913B7C"/>
    <w:rsid w:val="00914008"/>
    <w:rsid w:val="009172D0"/>
    <w:rsid w:val="009216DB"/>
    <w:rsid w:val="00921A0F"/>
    <w:rsid w:val="0092335E"/>
    <w:rsid w:val="009239E9"/>
    <w:rsid w:val="009240E4"/>
    <w:rsid w:val="00924F42"/>
    <w:rsid w:val="009250A0"/>
    <w:rsid w:val="009257D1"/>
    <w:rsid w:val="009264C9"/>
    <w:rsid w:val="00926849"/>
    <w:rsid w:val="00926A96"/>
    <w:rsid w:val="00927268"/>
    <w:rsid w:val="00927986"/>
    <w:rsid w:val="00927BCD"/>
    <w:rsid w:val="0093056E"/>
    <w:rsid w:val="00932B34"/>
    <w:rsid w:val="00934254"/>
    <w:rsid w:val="00934843"/>
    <w:rsid w:val="00936F6B"/>
    <w:rsid w:val="009405DC"/>
    <w:rsid w:val="00941570"/>
    <w:rsid w:val="0094263A"/>
    <w:rsid w:val="00943835"/>
    <w:rsid w:val="00944E53"/>
    <w:rsid w:val="009455DE"/>
    <w:rsid w:val="00946B18"/>
    <w:rsid w:val="00946C02"/>
    <w:rsid w:val="00946F97"/>
    <w:rsid w:val="00947452"/>
    <w:rsid w:val="00947CB3"/>
    <w:rsid w:val="00950848"/>
    <w:rsid w:val="00950EED"/>
    <w:rsid w:val="009533A7"/>
    <w:rsid w:val="009535CF"/>
    <w:rsid w:val="00953BEF"/>
    <w:rsid w:val="0095409F"/>
    <w:rsid w:val="00955A91"/>
    <w:rsid w:val="009566BF"/>
    <w:rsid w:val="009569D7"/>
    <w:rsid w:val="00957791"/>
    <w:rsid w:val="0096095F"/>
    <w:rsid w:val="009627F9"/>
    <w:rsid w:val="00962D2B"/>
    <w:rsid w:val="009634D9"/>
    <w:rsid w:val="009634DD"/>
    <w:rsid w:val="00964072"/>
    <w:rsid w:val="00967C5E"/>
    <w:rsid w:val="00967CF6"/>
    <w:rsid w:val="00967DB3"/>
    <w:rsid w:val="00970B79"/>
    <w:rsid w:val="0097318A"/>
    <w:rsid w:val="00973FA5"/>
    <w:rsid w:val="00974539"/>
    <w:rsid w:val="00975165"/>
    <w:rsid w:val="00980F8E"/>
    <w:rsid w:val="00982FB5"/>
    <w:rsid w:val="009837E3"/>
    <w:rsid w:val="00986301"/>
    <w:rsid w:val="00986FBD"/>
    <w:rsid w:val="00986FC8"/>
    <w:rsid w:val="009872C9"/>
    <w:rsid w:val="00990F45"/>
    <w:rsid w:val="009912DF"/>
    <w:rsid w:val="009919CA"/>
    <w:rsid w:val="009950A0"/>
    <w:rsid w:val="009955FB"/>
    <w:rsid w:val="0099598C"/>
    <w:rsid w:val="00996D57"/>
    <w:rsid w:val="009A0F18"/>
    <w:rsid w:val="009A372E"/>
    <w:rsid w:val="009A37E1"/>
    <w:rsid w:val="009A44A3"/>
    <w:rsid w:val="009A47DE"/>
    <w:rsid w:val="009A5D44"/>
    <w:rsid w:val="009A5E84"/>
    <w:rsid w:val="009A6F85"/>
    <w:rsid w:val="009A7F0C"/>
    <w:rsid w:val="009B17E6"/>
    <w:rsid w:val="009B5336"/>
    <w:rsid w:val="009B6A57"/>
    <w:rsid w:val="009B750E"/>
    <w:rsid w:val="009B7591"/>
    <w:rsid w:val="009C0DC2"/>
    <w:rsid w:val="009C4437"/>
    <w:rsid w:val="009C4CDB"/>
    <w:rsid w:val="009C5C8A"/>
    <w:rsid w:val="009C7A81"/>
    <w:rsid w:val="009D037B"/>
    <w:rsid w:val="009D12A3"/>
    <w:rsid w:val="009D153D"/>
    <w:rsid w:val="009D1CCE"/>
    <w:rsid w:val="009D2479"/>
    <w:rsid w:val="009D3580"/>
    <w:rsid w:val="009D3A32"/>
    <w:rsid w:val="009D41D9"/>
    <w:rsid w:val="009D75C1"/>
    <w:rsid w:val="009E20A4"/>
    <w:rsid w:val="009E21C3"/>
    <w:rsid w:val="009E3741"/>
    <w:rsid w:val="009E40B6"/>
    <w:rsid w:val="009E4773"/>
    <w:rsid w:val="009E7011"/>
    <w:rsid w:val="009E738E"/>
    <w:rsid w:val="009E7706"/>
    <w:rsid w:val="009F0E56"/>
    <w:rsid w:val="009F2A84"/>
    <w:rsid w:val="009F3018"/>
    <w:rsid w:val="009F4231"/>
    <w:rsid w:val="009F4C8C"/>
    <w:rsid w:val="009F5E6A"/>
    <w:rsid w:val="009F67C0"/>
    <w:rsid w:val="00A0221B"/>
    <w:rsid w:val="00A030FC"/>
    <w:rsid w:val="00A043BA"/>
    <w:rsid w:val="00A0443F"/>
    <w:rsid w:val="00A04D75"/>
    <w:rsid w:val="00A07404"/>
    <w:rsid w:val="00A1081E"/>
    <w:rsid w:val="00A10B77"/>
    <w:rsid w:val="00A10DA2"/>
    <w:rsid w:val="00A114BF"/>
    <w:rsid w:val="00A12393"/>
    <w:rsid w:val="00A13305"/>
    <w:rsid w:val="00A136EE"/>
    <w:rsid w:val="00A1597C"/>
    <w:rsid w:val="00A20D8F"/>
    <w:rsid w:val="00A20EAF"/>
    <w:rsid w:val="00A21431"/>
    <w:rsid w:val="00A215B5"/>
    <w:rsid w:val="00A23163"/>
    <w:rsid w:val="00A232D9"/>
    <w:rsid w:val="00A2480C"/>
    <w:rsid w:val="00A25BF2"/>
    <w:rsid w:val="00A26530"/>
    <w:rsid w:val="00A3042F"/>
    <w:rsid w:val="00A309DF"/>
    <w:rsid w:val="00A331C2"/>
    <w:rsid w:val="00A350C0"/>
    <w:rsid w:val="00A35331"/>
    <w:rsid w:val="00A36C54"/>
    <w:rsid w:val="00A3733F"/>
    <w:rsid w:val="00A4430E"/>
    <w:rsid w:val="00A4461E"/>
    <w:rsid w:val="00A4567B"/>
    <w:rsid w:val="00A46379"/>
    <w:rsid w:val="00A467B0"/>
    <w:rsid w:val="00A50780"/>
    <w:rsid w:val="00A507C4"/>
    <w:rsid w:val="00A51C0A"/>
    <w:rsid w:val="00A54EEA"/>
    <w:rsid w:val="00A5535B"/>
    <w:rsid w:val="00A56BD2"/>
    <w:rsid w:val="00A609B8"/>
    <w:rsid w:val="00A6144B"/>
    <w:rsid w:val="00A644F2"/>
    <w:rsid w:val="00A64AC5"/>
    <w:rsid w:val="00A66667"/>
    <w:rsid w:val="00A70C21"/>
    <w:rsid w:val="00A718FF"/>
    <w:rsid w:val="00A71A63"/>
    <w:rsid w:val="00A71BC5"/>
    <w:rsid w:val="00A726BB"/>
    <w:rsid w:val="00A739F3"/>
    <w:rsid w:val="00A7484F"/>
    <w:rsid w:val="00A76746"/>
    <w:rsid w:val="00A77248"/>
    <w:rsid w:val="00A8111B"/>
    <w:rsid w:val="00A81202"/>
    <w:rsid w:val="00A82157"/>
    <w:rsid w:val="00A83184"/>
    <w:rsid w:val="00A83C49"/>
    <w:rsid w:val="00A83C9C"/>
    <w:rsid w:val="00A84356"/>
    <w:rsid w:val="00A8499E"/>
    <w:rsid w:val="00A85B20"/>
    <w:rsid w:val="00A85FF6"/>
    <w:rsid w:val="00A87A0F"/>
    <w:rsid w:val="00A90B94"/>
    <w:rsid w:val="00A934A5"/>
    <w:rsid w:val="00A941F2"/>
    <w:rsid w:val="00A949F7"/>
    <w:rsid w:val="00A95D44"/>
    <w:rsid w:val="00AA05B6"/>
    <w:rsid w:val="00AA1B68"/>
    <w:rsid w:val="00AA32D3"/>
    <w:rsid w:val="00AA4DE9"/>
    <w:rsid w:val="00AA6C14"/>
    <w:rsid w:val="00AA7C69"/>
    <w:rsid w:val="00AB113B"/>
    <w:rsid w:val="00AB13E7"/>
    <w:rsid w:val="00AB254D"/>
    <w:rsid w:val="00AB26CA"/>
    <w:rsid w:val="00AB288E"/>
    <w:rsid w:val="00AB2C4A"/>
    <w:rsid w:val="00AB3310"/>
    <w:rsid w:val="00AB3D70"/>
    <w:rsid w:val="00AB58BD"/>
    <w:rsid w:val="00AB7354"/>
    <w:rsid w:val="00AC0075"/>
    <w:rsid w:val="00AC169A"/>
    <w:rsid w:val="00AC2E33"/>
    <w:rsid w:val="00AC43C8"/>
    <w:rsid w:val="00AC5D63"/>
    <w:rsid w:val="00AC6C28"/>
    <w:rsid w:val="00AC7454"/>
    <w:rsid w:val="00AD1529"/>
    <w:rsid w:val="00AD1B1E"/>
    <w:rsid w:val="00AD2B90"/>
    <w:rsid w:val="00AD42F2"/>
    <w:rsid w:val="00AD470C"/>
    <w:rsid w:val="00AD4D12"/>
    <w:rsid w:val="00AD7AD1"/>
    <w:rsid w:val="00AE077C"/>
    <w:rsid w:val="00AE166E"/>
    <w:rsid w:val="00AE1CFA"/>
    <w:rsid w:val="00AE34F5"/>
    <w:rsid w:val="00AE4B1C"/>
    <w:rsid w:val="00AE5F4A"/>
    <w:rsid w:val="00AE6C7B"/>
    <w:rsid w:val="00AE7807"/>
    <w:rsid w:val="00AF14C4"/>
    <w:rsid w:val="00AF62A1"/>
    <w:rsid w:val="00AF7F2D"/>
    <w:rsid w:val="00B01514"/>
    <w:rsid w:val="00B01EA9"/>
    <w:rsid w:val="00B03FF7"/>
    <w:rsid w:val="00B0607F"/>
    <w:rsid w:val="00B06F6B"/>
    <w:rsid w:val="00B07AC1"/>
    <w:rsid w:val="00B07C56"/>
    <w:rsid w:val="00B10471"/>
    <w:rsid w:val="00B10C27"/>
    <w:rsid w:val="00B1169A"/>
    <w:rsid w:val="00B11FE0"/>
    <w:rsid w:val="00B149C9"/>
    <w:rsid w:val="00B16998"/>
    <w:rsid w:val="00B16C06"/>
    <w:rsid w:val="00B20138"/>
    <w:rsid w:val="00B21D71"/>
    <w:rsid w:val="00B245CC"/>
    <w:rsid w:val="00B25282"/>
    <w:rsid w:val="00B25438"/>
    <w:rsid w:val="00B25B2D"/>
    <w:rsid w:val="00B26B6E"/>
    <w:rsid w:val="00B272C1"/>
    <w:rsid w:val="00B302BE"/>
    <w:rsid w:val="00B30AE2"/>
    <w:rsid w:val="00B31040"/>
    <w:rsid w:val="00B313D3"/>
    <w:rsid w:val="00B32B20"/>
    <w:rsid w:val="00B33B6F"/>
    <w:rsid w:val="00B33E8F"/>
    <w:rsid w:val="00B3513F"/>
    <w:rsid w:val="00B35A02"/>
    <w:rsid w:val="00B35A34"/>
    <w:rsid w:val="00B35ED1"/>
    <w:rsid w:val="00B43177"/>
    <w:rsid w:val="00B43775"/>
    <w:rsid w:val="00B43D64"/>
    <w:rsid w:val="00B44443"/>
    <w:rsid w:val="00B44CC3"/>
    <w:rsid w:val="00B45807"/>
    <w:rsid w:val="00B47C13"/>
    <w:rsid w:val="00B5039B"/>
    <w:rsid w:val="00B50644"/>
    <w:rsid w:val="00B511A8"/>
    <w:rsid w:val="00B51CDB"/>
    <w:rsid w:val="00B52CCA"/>
    <w:rsid w:val="00B54FEC"/>
    <w:rsid w:val="00B56915"/>
    <w:rsid w:val="00B575A6"/>
    <w:rsid w:val="00B57998"/>
    <w:rsid w:val="00B6127E"/>
    <w:rsid w:val="00B61A3B"/>
    <w:rsid w:val="00B62D5F"/>
    <w:rsid w:val="00B67B5B"/>
    <w:rsid w:val="00B715CE"/>
    <w:rsid w:val="00B71B37"/>
    <w:rsid w:val="00B72259"/>
    <w:rsid w:val="00B724B2"/>
    <w:rsid w:val="00B800C1"/>
    <w:rsid w:val="00B80103"/>
    <w:rsid w:val="00B8040E"/>
    <w:rsid w:val="00B81DA7"/>
    <w:rsid w:val="00B8330F"/>
    <w:rsid w:val="00B834C8"/>
    <w:rsid w:val="00B84130"/>
    <w:rsid w:val="00B8436A"/>
    <w:rsid w:val="00B84A4D"/>
    <w:rsid w:val="00B85BE2"/>
    <w:rsid w:val="00B85EB0"/>
    <w:rsid w:val="00B86045"/>
    <w:rsid w:val="00B8728B"/>
    <w:rsid w:val="00B876A5"/>
    <w:rsid w:val="00B90758"/>
    <w:rsid w:val="00B917C0"/>
    <w:rsid w:val="00B9198B"/>
    <w:rsid w:val="00B919CD"/>
    <w:rsid w:val="00B91A6A"/>
    <w:rsid w:val="00B9205F"/>
    <w:rsid w:val="00B94420"/>
    <w:rsid w:val="00B968CF"/>
    <w:rsid w:val="00B9709C"/>
    <w:rsid w:val="00B97C3A"/>
    <w:rsid w:val="00BA0DC4"/>
    <w:rsid w:val="00BA3F50"/>
    <w:rsid w:val="00BA40C2"/>
    <w:rsid w:val="00BA45DF"/>
    <w:rsid w:val="00BA4E36"/>
    <w:rsid w:val="00BA5039"/>
    <w:rsid w:val="00BA5065"/>
    <w:rsid w:val="00BA5799"/>
    <w:rsid w:val="00BA5AED"/>
    <w:rsid w:val="00BA605F"/>
    <w:rsid w:val="00BA6DFC"/>
    <w:rsid w:val="00BA7BAD"/>
    <w:rsid w:val="00BB132A"/>
    <w:rsid w:val="00BB318E"/>
    <w:rsid w:val="00BB31D5"/>
    <w:rsid w:val="00BB3A9A"/>
    <w:rsid w:val="00BB3F45"/>
    <w:rsid w:val="00BB4EE4"/>
    <w:rsid w:val="00BB545D"/>
    <w:rsid w:val="00BB5614"/>
    <w:rsid w:val="00BB7A97"/>
    <w:rsid w:val="00BC45AF"/>
    <w:rsid w:val="00BC5304"/>
    <w:rsid w:val="00BC5EE1"/>
    <w:rsid w:val="00BC609B"/>
    <w:rsid w:val="00BC6441"/>
    <w:rsid w:val="00BD1836"/>
    <w:rsid w:val="00BD2565"/>
    <w:rsid w:val="00BD28E8"/>
    <w:rsid w:val="00BD2CE3"/>
    <w:rsid w:val="00BD323F"/>
    <w:rsid w:val="00BD3625"/>
    <w:rsid w:val="00BD45B8"/>
    <w:rsid w:val="00BD4C79"/>
    <w:rsid w:val="00BD4EE1"/>
    <w:rsid w:val="00BD6F47"/>
    <w:rsid w:val="00BD7A7A"/>
    <w:rsid w:val="00BD7BE9"/>
    <w:rsid w:val="00BD7D81"/>
    <w:rsid w:val="00BE1D66"/>
    <w:rsid w:val="00BE2DC8"/>
    <w:rsid w:val="00BE36B2"/>
    <w:rsid w:val="00BE3AE2"/>
    <w:rsid w:val="00BE3C9A"/>
    <w:rsid w:val="00BE5189"/>
    <w:rsid w:val="00BE724C"/>
    <w:rsid w:val="00BF00F1"/>
    <w:rsid w:val="00BF0CFC"/>
    <w:rsid w:val="00BF2473"/>
    <w:rsid w:val="00BF28AA"/>
    <w:rsid w:val="00BF2D65"/>
    <w:rsid w:val="00BF2F1B"/>
    <w:rsid w:val="00BF4068"/>
    <w:rsid w:val="00BF4710"/>
    <w:rsid w:val="00BF4ACD"/>
    <w:rsid w:val="00BF4C75"/>
    <w:rsid w:val="00BF59D1"/>
    <w:rsid w:val="00BF6805"/>
    <w:rsid w:val="00BF74AF"/>
    <w:rsid w:val="00BF796F"/>
    <w:rsid w:val="00C007AE"/>
    <w:rsid w:val="00C00A07"/>
    <w:rsid w:val="00C01D82"/>
    <w:rsid w:val="00C02582"/>
    <w:rsid w:val="00C035C3"/>
    <w:rsid w:val="00C037D8"/>
    <w:rsid w:val="00C043C8"/>
    <w:rsid w:val="00C04A8B"/>
    <w:rsid w:val="00C060CE"/>
    <w:rsid w:val="00C06304"/>
    <w:rsid w:val="00C069DA"/>
    <w:rsid w:val="00C10C8A"/>
    <w:rsid w:val="00C10EE5"/>
    <w:rsid w:val="00C1179C"/>
    <w:rsid w:val="00C12541"/>
    <w:rsid w:val="00C12905"/>
    <w:rsid w:val="00C17D33"/>
    <w:rsid w:val="00C209D1"/>
    <w:rsid w:val="00C20F3C"/>
    <w:rsid w:val="00C2147B"/>
    <w:rsid w:val="00C236B4"/>
    <w:rsid w:val="00C23FF2"/>
    <w:rsid w:val="00C24136"/>
    <w:rsid w:val="00C26CD6"/>
    <w:rsid w:val="00C273F6"/>
    <w:rsid w:val="00C30195"/>
    <w:rsid w:val="00C31829"/>
    <w:rsid w:val="00C32B5B"/>
    <w:rsid w:val="00C333D2"/>
    <w:rsid w:val="00C3546B"/>
    <w:rsid w:val="00C42DC1"/>
    <w:rsid w:val="00C440F6"/>
    <w:rsid w:val="00C469C4"/>
    <w:rsid w:val="00C46C96"/>
    <w:rsid w:val="00C503B5"/>
    <w:rsid w:val="00C51CA8"/>
    <w:rsid w:val="00C52306"/>
    <w:rsid w:val="00C5305C"/>
    <w:rsid w:val="00C538D2"/>
    <w:rsid w:val="00C566AD"/>
    <w:rsid w:val="00C57B6A"/>
    <w:rsid w:val="00C61BDF"/>
    <w:rsid w:val="00C645DA"/>
    <w:rsid w:val="00C64CC6"/>
    <w:rsid w:val="00C6728F"/>
    <w:rsid w:val="00C70AD3"/>
    <w:rsid w:val="00C70E69"/>
    <w:rsid w:val="00C7251F"/>
    <w:rsid w:val="00C7400B"/>
    <w:rsid w:val="00C74E1F"/>
    <w:rsid w:val="00C759E4"/>
    <w:rsid w:val="00C77203"/>
    <w:rsid w:val="00C81609"/>
    <w:rsid w:val="00C818C2"/>
    <w:rsid w:val="00C820BD"/>
    <w:rsid w:val="00C82385"/>
    <w:rsid w:val="00C82FB7"/>
    <w:rsid w:val="00C83598"/>
    <w:rsid w:val="00C84DD1"/>
    <w:rsid w:val="00C90464"/>
    <w:rsid w:val="00CA20E7"/>
    <w:rsid w:val="00CA308D"/>
    <w:rsid w:val="00CA340D"/>
    <w:rsid w:val="00CA5082"/>
    <w:rsid w:val="00CA5133"/>
    <w:rsid w:val="00CA69AA"/>
    <w:rsid w:val="00CA6A58"/>
    <w:rsid w:val="00CA7D6B"/>
    <w:rsid w:val="00CB0A80"/>
    <w:rsid w:val="00CB0B40"/>
    <w:rsid w:val="00CB1779"/>
    <w:rsid w:val="00CB430E"/>
    <w:rsid w:val="00CB4D48"/>
    <w:rsid w:val="00CB69FE"/>
    <w:rsid w:val="00CB7C5B"/>
    <w:rsid w:val="00CB7F15"/>
    <w:rsid w:val="00CC075F"/>
    <w:rsid w:val="00CC204D"/>
    <w:rsid w:val="00CC24E9"/>
    <w:rsid w:val="00CC275B"/>
    <w:rsid w:val="00CC38FA"/>
    <w:rsid w:val="00CC390F"/>
    <w:rsid w:val="00CC3AA4"/>
    <w:rsid w:val="00CC6825"/>
    <w:rsid w:val="00CD0D88"/>
    <w:rsid w:val="00CD0E96"/>
    <w:rsid w:val="00CD244C"/>
    <w:rsid w:val="00CD265B"/>
    <w:rsid w:val="00CD429F"/>
    <w:rsid w:val="00CD50DD"/>
    <w:rsid w:val="00CD6548"/>
    <w:rsid w:val="00CD70E8"/>
    <w:rsid w:val="00CD742E"/>
    <w:rsid w:val="00CD7825"/>
    <w:rsid w:val="00CE0658"/>
    <w:rsid w:val="00CE11B1"/>
    <w:rsid w:val="00CE2C59"/>
    <w:rsid w:val="00CE2E54"/>
    <w:rsid w:val="00CE5674"/>
    <w:rsid w:val="00CE5B18"/>
    <w:rsid w:val="00CE6F96"/>
    <w:rsid w:val="00CE783D"/>
    <w:rsid w:val="00CE7D4A"/>
    <w:rsid w:val="00CF04FA"/>
    <w:rsid w:val="00CF05B1"/>
    <w:rsid w:val="00CF0D78"/>
    <w:rsid w:val="00CF3614"/>
    <w:rsid w:val="00CF4218"/>
    <w:rsid w:val="00CF60C4"/>
    <w:rsid w:val="00CF7FB3"/>
    <w:rsid w:val="00D01156"/>
    <w:rsid w:val="00D0254C"/>
    <w:rsid w:val="00D038C1"/>
    <w:rsid w:val="00D043C5"/>
    <w:rsid w:val="00D056E9"/>
    <w:rsid w:val="00D07C0E"/>
    <w:rsid w:val="00D137E0"/>
    <w:rsid w:val="00D139A3"/>
    <w:rsid w:val="00D14AB5"/>
    <w:rsid w:val="00D14E07"/>
    <w:rsid w:val="00D163E7"/>
    <w:rsid w:val="00D176D3"/>
    <w:rsid w:val="00D20B6B"/>
    <w:rsid w:val="00D212A1"/>
    <w:rsid w:val="00D2182E"/>
    <w:rsid w:val="00D221C4"/>
    <w:rsid w:val="00D244EC"/>
    <w:rsid w:val="00D24516"/>
    <w:rsid w:val="00D25055"/>
    <w:rsid w:val="00D252BC"/>
    <w:rsid w:val="00D25B2F"/>
    <w:rsid w:val="00D2715E"/>
    <w:rsid w:val="00D27543"/>
    <w:rsid w:val="00D333C4"/>
    <w:rsid w:val="00D33B7B"/>
    <w:rsid w:val="00D36385"/>
    <w:rsid w:val="00D364EA"/>
    <w:rsid w:val="00D37065"/>
    <w:rsid w:val="00D41523"/>
    <w:rsid w:val="00D43254"/>
    <w:rsid w:val="00D43578"/>
    <w:rsid w:val="00D4370C"/>
    <w:rsid w:val="00D46E78"/>
    <w:rsid w:val="00D479CB"/>
    <w:rsid w:val="00D515EC"/>
    <w:rsid w:val="00D53410"/>
    <w:rsid w:val="00D544C9"/>
    <w:rsid w:val="00D5461F"/>
    <w:rsid w:val="00D558C2"/>
    <w:rsid w:val="00D56576"/>
    <w:rsid w:val="00D56C7D"/>
    <w:rsid w:val="00D57E99"/>
    <w:rsid w:val="00D60B04"/>
    <w:rsid w:val="00D60DA2"/>
    <w:rsid w:val="00D61218"/>
    <w:rsid w:val="00D61365"/>
    <w:rsid w:val="00D631E2"/>
    <w:rsid w:val="00D64582"/>
    <w:rsid w:val="00D65008"/>
    <w:rsid w:val="00D654B8"/>
    <w:rsid w:val="00D65E15"/>
    <w:rsid w:val="00D661B9"/>
    <w:rsid w:val="00D705AC"/>
    <w:rsid w:val="00D726BC"/>
    <w:rsid w:val="00D72E60"/>
    <w:rsid w:val="00D73275"/>
    <w:rsid w:val="00D74EB5"/>
    <w:rsid w:val="00D77039"/>
    <w:rsid w:val="00D831E1"/>
    <w:rsid w:val="00D85A94"/>
    <w:rsid w:val="00D85EDA"/>
    <w:rsid w:val="00D86651"/>
    <w:rsid w:val="00D86BDF"/>
    <w:rsid w:val="00D8709D"/>
    <w:rsid w:val="00D9283A"/>
    <w:rsid w:val="00D93FC9"/>
    <w:rsid w:val="00D94CCE"/>
    <w:rsid w:val="00DA00B6"/>
    <w:rsid w:val="00DA22A3"/>
    <w:rsid w:val="00DA2AF9"/>
    <w:rsid w:val="00DA37D0"/>
    <w:rsid w:val="00DA388A"/>
    <w:rsid w:val="00DA3CDA"/>
    <w:rsid w:val="00DA4312"/>
    <w:rsid w:val="00DA459A"/>
    <w:rsid w:val="00DA5DCD"/>
    <w:rsid w:val="00DA69E5"/>
    <w:rsid w:val="00DA6D82"/>
    <w:rsid w:val="00DB1604"/>
    <w:rsid w:val="00DB612D"/>
    <w:rsid w:val="00DB6547"/>
    <w:rsid w:val="00DB79CF"/>
    <w:rsid w:val="00DC0188"/>
    <w:rsid w:val="00DC0621"/>
    <w:rsid w:val="00DC31A9"/>
    <w:rsid w:val="00DC39D7"/>
    <w:rsid w:val="00DC41F6"/>
    <w:rsid w:val="00DC5A52"/>
    <w:rsid w:val="00DC6E39"/>
    <w:rsid w:val="00DC7395"/>
    <w:rsid w:val="00DC7A5F"/>
    <w:rsid w:val="00DD2EAE"/>
    <w:rsid w:val="00DD3201"/>
    <w:rsid w:val="00DD4DC8"/>
    <w:rsid w:val="00DD5926"/>
    <w:rsid w:val="00DD79E0"/>
    <w:rsid w:val="00DE1DA6"/>
    <w:rsid w:val="00DE321E"/>
    <w:rsid w:val="00DE33F6"/>
    <w:rsid w:val="00DE444C"/>
    <w:rsid w:val="00DE4F24"/>
    <w:rsid w:val="00DE4F8E"/>
    <w:rsid w:val="00DE5F15"/>
    <w:rsid w:val="00DE738E"/>
    <w:rsid w:val="00DE767F"/>
    <w:rsid w:val="00DE7B4A"/>
    <w:rsid w:val="00DF00A2"/>
    <w:rsid w:val="00DF01B7"/>
    <w:rsid w:val="00DF048F"/>
    <w:rsid w:val="00DF0525"/>
    <w:rsid w:val="00DF1E9B"/>
    <w:rsid w:val="00DF4264"/>
    <w:rsid w:val="00DF45A3"/>
    <w:rsid w:val="00DF74AA"/>
    <w:rsid w:val="00E00ABD"/>
    <w:rsid w:val="00E02579"/>
    <w:rsid w:val="00E02680"/>
    <w:rsid w:val="00E03EC2"/>
    <w:rsid w:val="00E04682"/>
    <w:rsid w:val="00E057E7"/>
    <w:rsid w:val="00E0585E"/>
    <w:rsid w:val="00E07B50"/>
    <w:rsid w:val="00E1086C"/>
    <w:rsid w:val="00E10B6E"/>
    <w:rsid w:val="00E111DF"/>
    <w:rsid w:val="00E11D88"/>
    <w:rsid w:val="00E1320E"/>
    <w:rsid w:val="00E15FA8"/>
    <w:rsid w:val="00E17CE1"/>
    <w:rsid w:val="00E2068E"/>
    <w:rsid w:val="00E264B3"/>
    <w:rsid w:val="00E26577"/>
    <w:rsid w:val="00E300B3"/>
    <w:rsid w:val="00E30A9F"/>
    <w:rsid w:val="00E3167B"/>
    <w:rsid w:val="00E31721"/>
    <w:rsid w:val="00E34DA5"/>
    <w:rsid w:val="00E3500E"/>
    <w:rsid w:val="00E35FE1"/>
    <w:rsid w:val="00E36587"/>
    <w:rsid w:val="00E36C29"/>
    <w:rsid w:val="00E40B9B"/>
    <w:rsid w:val="00E41B27"/>
    <w:rsid w:val="00E428C9"/>
    <w:rsid w:val="00E43BAC"/>
    <w:rsid w:val="00E43CE4"/>
    <w:rsid w:val="00E4424B"/>
    <w:rsid w:val="00E45807"/>
    <w:rsid w:val="00E460CA"/>
    <w:rsid w:val="00E46EF2"/>
    <w:rsid w:val="00E511D0"/>
    <w:rsid w:val="00E528E6"/>
    <w:rsid w:val="00E52A8B"/>
    <w:rsid w:val="00E53F17"/>
    <w:rsid w:val="00E55207"/>
    <w:rsid w:val="00E56328"/>
    <w:rsid w:val="00E56B4C"/>
    <w:rsid w:val="00E61510"/>
    <w:rsid w:val="00E621AB"/>
    <w:rsid w:val="00E62CB1"/>
    <w:rsid w:val="00E63416"/>
    <w:rsid w:val="00E63D8E"/>
    <w:rsid w:val="00E64145"/>
    <w:rsid w:val="00E64B26"/>
    <w:rsid w:val="00E652CF"/>
    <w:rsid w:val="00E65841"/>
    <w:rsid w:val="00E71D9F"/>
    <w:rsid w:val="00E7278D"/>
    <w:rsid w:val="00E734D2"/>
    <w:rsid w:val="00E75691"/>
    <w:rsid w:val="00E80CDC"/>
    <w:rsid w:val="00E8380B"/>
    <w:rsid w:val="00E83F85"/>
    <w:rsid w:val="00E84B67"/>
    <w:rsid w:val="00E84BCC"/>
    <w:rsid w:val="00E84F2F"/>
    <w:rsid w:val="00E8508C"/>
    <w:rsid w:val="00E85E62"/>
    <w:rsid w:val="00E86435"/>
    <w:rsid w:val="00E86DE3"/>
    <w:rsid w:val="00E87BB0"/>
    <w:rsid w:val="00E903C5"/>
    <w:rsid w:val="00E9046D"/>
    <w:rsid w:val="00E92A7F"/>
    <w:rsid w:val="00E96B42"/>
    <w:rsid w:val="00E97398"/>
    <w:rsid w:val="00EA130D"/>
    <w:rsid w:val="00EA1ECC"/>
    <w:rsid w:val="00EA2264"/>
    <w:rsid w:val="00EA4189"/>
    <w:rsid w:val="00EA53A3"/>
    <w:rsid w:val="00EA6F2E"/>
    <w:rsid w:val="00EB217F"/>
    <w:rsid w:val="00EB2F22"/>
    <w:rsid w:val="00EB3356"/>
    <w:rsid w:val="00EB3E17"/>
    <w:rsid w:val="00EB71D0"/>
    <w:rsid w:val="00EB796D"/>
    <w:rsid w:val="00EC023F"/>
    <w:rsid w:val="00EC0650"/>
    <w:rsid w:val="00EC0804"/>
    <w:rsid w:val="00EC0974"/>
    <w:rsid w:val="00EC1205"/>
    <w:rsid w:val="00EC1299"/>
    <w:rsid w:val="00EC62AE"/>
    <w:rsid w:val="00EC64AE"/>
    <w:rsid w:val="00EC660C"/>
    <w:rsid w:val="00ED04F9"/>
    <w:rsid w:val="00ED0AD1"/>
    <w:rsid w:val="00ED0CAF"/>
    <w:rsid w:val="00ED1651"/>
    <w:rsid w:val="00ED4740"/>
    <w:rsid w:val="00ED61D3"/>
    <w:rsid w:val="00ED6AEA"/>
    <w:rsid w:val="00ED7961"/>
    <w:rsid w:val="00ED7B9F"/>
    <w:rsid w:val="00EE002D"/>
    <w:rsid w:val="00EE0953"/>
    <w:rsid w:val="00EE3BD9"/>
    <w:rsid w:val="00EE4547"/>
    <w:rsid w:val="00EE6248"/>
    <w:rsid w:val="00EE67BC"/>
    <w:rsid w:val="00EE6D37"/>
    <w:rsid w:val="00EE7BFF"/>
    <w:rsid w:val="00EF00C5"/>
    <w:rsid w:val="00EF1382"/>
    <w:rsid w:val="00EF1F99"/>
    <w:rsid w:val="00EF2102"/>
    <w:rsid w:val="00EF5572"/>
    <w:rsid w:val="00EF5ABA"/>
    <w:rsid w:val="00EF6C72"/>
    <w:rsid w:val="00EF72E9"/>
    <w:rsid w:val="00EF7804"/>
    <w:rsid w:val="00F0001E"/>
    <w:rsid w:val="00F01043"/>
    <w:rsid w:val="00F04AA1"/>
    <w:rsid w:val="00F05570"/>
    <w:rsid w:val="00F05B16"/>
    <w:rsid w:val="00F06CB4"/>
    <w:rsid w:val="00F06F10"/>
    <w:rsid w:val="00F07AE1"/>
    <w:rsid w:val="00F10487"/>
    <w:rsid w:val="00F11DC2"/>
    <w:rsid w:val="00F12FAF"/>
    <w:rsid w:val="00F1399D"/>
    <w:rsid w:val="00F13C85"/>
    <w:rsid w:val="00F140E5"/>
    <w:rsid w:val="00F151BC"/>
    <w:rsid w:val="00F15B22"/>
    <w:rsid w:val="00F15ED7"/>
    <w:rsid w:val="00F15F87"/>
    <w:rsid w:val="00F15FC2"/>
    <w:rsid w:val="00F162DE"/>
    <w:rsid w:val="00F17149"/>
    <w:rsid w:val="00F177CB"/>
    <w:rsid w:val="00F23721"/>
    <w:rsid w:val="00F24455"/>
    <w:rsid w:val="00F251BE"/>
    <w:rsid w:val="00F2535E"/>
    <w:rsid w:val="00F26E2A"/>
    <w:rsid w:val="00F27E30"/>
    <w:rsid w:val="00F303B8"/>
    <w:rsid w:val="00F305B5"/>
    <w:rsid w:val="00F30FB0"/>
    <w:rsid w:val="00F3203B"/>
    <w:rsid w:val="00F35D86"/>
    <w:rsid w:val="00F36135"/>
    <w:rsid w:val="00F37019"/>
    <w:rsid w:val="00F3720D"/>
    <w:rsid w:val="00F37973"/>
    <w:rsid w:val="00F402BB"/>
    <w:rsid w:val="00F406F4"/>
    <w:rsid w:val="00F41816"/>
    <w:rsid w:val="00F439D5"/>
    <w:rsid w:val="00F44B8D"/>
    <w:rsid w:val="00F450A5"/>
    <w:rsid w:val="00F45900"/>
    <w:rsid w:val="00F4598B"/>
    <w:rsid w:val="00F479C2"/>
    <w:rsid w:val="00F5150D"/>
    <w:rsid w:val="00F528E3"/>
    <w:rsid w:val="00F53800"/>
    <w:rsid w:val="00F53B41"/>
    <w:rsid w:val="00F55A8F"/>
    <w:rsid w:val="00F5681E"/>
    <w:rsid w:val="00F60B77"/>
    <w:rsid w:val="00F614BB"/>
    <w:rsid w:val="00F65829"/>
    <w:rsid w:val="00F65B5E"/>
    <w:rsid w:val="00F66946"/>
    <w:rsid w:val="00F66BBB"/>
    <w:rsid w:val="00F675D9"/>
    <w:rsid w:val="00F71363"/>
    <w:rsid w:val="00F72602"/>
    <w:rsid w:val="00F72F96"/>
    <w:rsid w:val="00F73DBC"/>
    <w:rsid w:val="00F743E1"/>
    <w:rsid w:val="00F7554B"/>
    <w:rsid w:val="00F800A5"/>
    <w:rsid w:val="00F80A1C"/>
    <w:rsid w:val="00F82DA0"/>
    <w:rsid w:val="00F847C1"/>
    <w:rsid w:val="00F85E47"/>
    <w:rsid w:val="00F8635E"/>
    <w:rsid w:val="00F8759F"/>
    <w:rsid w:val="00F87A3B"/>
    <w:rsid w:val="00F90B44"/>
    <w:rsid w:val="00F91A42"/>
    <w:rsid w:val="00F91A81"/>
    <w:rsid w:val="00F93B75"/>
    <w:rsid w:val="00F94658"/>
    <w:rsid w:val="00F94DD4"/>
    <w:rsid w:val="00F9554F"/>
    <w:rsid w:val="00F97976"/>
    <w:rsid w:val="00FA05FF"/>
    <w:rsid w:val="00FA084A"/>
    <w:rsid w:val="00FA0A5E"/>
    <w:rsid w:val="00FA4F09"/>
    <w:rsid w:val="00FA6AAA"/>
    <w:rsid w:val="00FB108E"/>
    <w:rsid w:val="00FB1EEE"/>
    <w:rsid w:val="00FB2FA8"/>
    <w:rsid w:val="00FB3DD7"/>
    <w:rsid w:val="00FB411D"/>
    <w:rsid w:val="00FB70B7"/>
    <w:rsid w:val="00FB7EFD"/>
    <w:rsid w:val="00FC2944"/>
    <w:rsid w:val="00FC33CF"/>
    <w:rsid w:val="00FC52D6"/>
    <w:rsid w:val="00FC640B"/>
    <w:rsid w:val="00FC7873"/>
    <w:rsid w:val="00FC7D1E"/>
    <w:rsid w:val="00FD0E5C"/>
    <w:rsid w:val="00FD1F1C"/>
    <w:rsid w:val="00FD20A5"/>
    <w:rsid w:val="00FD24AC"/>
    <w:rsid w:val="00FD35D3"/>
    <w:rsid w:val="00FD4533"/>
    <w:rsid w:val="00FD458B"/>
    <w:rsid w:val="00FD72C3"/>
    <w:rsid w:val="00FD7609"/>
    <w:rsid w:val="00FE022C"/>
    <w:rsid w:val="00FE025F"/>
    <w:rsid w:val="00FE0475"/>
    <w:rsid w:val="00FE112B"/>
    <w:rsid w:val="00FE1F83"/>
    <w:rsid w:val="00FE236B"/>
    <w:rsid w:val="00FE2A99"/>
    <w:rsid w:val="00FE2ABF"/>
    <w:rsid w:val="00FE3226"/>
    <w:rsid w:val="00FE3470"/>
    <w:rsid w:val="00FE4F8C"/>
    <w:rsid w:val="00FE4FBF"/>
    <w:rsid w:val="00FE63BD"/>
    <w:rsid w:val="00FE6D3A"/>
    <w:rsid w:val="00FF4104"/>
    <w:rsid w:val="00FF4413"/>
    <w:rsid w:val="00FF4B5B"/>
    <w:rsid w:val="00FF5269"/>
    <w:rsid w:val="00FF558A"/>
    <w:rsid w:val="00FF6366"/>
    <w:rsid w:val="00FF6B7F"/>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32AEFAE"/>
  <w15:docId w15:val="{2F9A9F76-1FF2-4540-8BAA-4F7D6520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81E"/>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Accentuationlgre">
    <w:name w:val="Subtle Emphasis"/>
    <w:basedOn w:val="Policepardfaut"/>
    <w:uiPriority w:val="19"/>
    <w:qFormat/>
    <w:rsid w:val="006C2E3B"/>
    <w:rPr>
      <w:i/>
      <w:iCs/>
      <w:color w:val="808080" w:themeColor="text1" w:themeTint="7F"/>
    </w:rPr>
  </w:style>
  <w:style w:type="paragraph" w:styleId="Corpsdetexte">
    <w:name w:val="Body Text"/>
    <w:basedOn w:val="Normal"/>
    <w:link w:val="CorpsdetexteCar"/>
    <w:uiPriority w:val="99"/>
    <w:unhideWhenUsed/>
    <w:rsid w:val="00E71D9F"/>
    <w:pPr>
      <w:spacing w:after="120"/>
    </w:pPr>
  </w:style>
  <w:style w:type="character" w:customStyle="1" w:styleId="CorpsdetexteCar">
    <w:name w:val="Corps de texte Car"/>
    <w:basedOn w:val="Policepardfaut"/>
    <w:link w:val="Corpsdetexte"/>
    <w:uiPriority w:val="99"/>
    <w:rsid w:val="00E71D9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1932816220">
      <w:bodyDiv w:val="1"/>
      <w:marLeft w:val="0"/>
      <w:marRight w:val="0"/>
      <w:marTop w:val="0"/>
      <w:marBottom w:val="0"/>
      <w:divBdr>
        <w:top w:val="none" w:sz="0" w:space="0" w:color="auto"/>
        <w:left w:val="none" w:sz="0" w:space="0" w:color="auto"/>
        <w:bottom w:val="none" w:sz="0" w:space="0" w:color="auto"/>
        <w:right w:val="none" w:sz="0" w:space="0" w:color="auto"/>
      </w:divBdr>
    </w:div>
    <w:div w:id="1974142080">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382FE-7595-434D-9B63-AC7E6E3A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7</Pages>
  <Words>2309</Words>
  <Characters>12701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Luc Mathot</cp:lastModifiedBy>
  <cp:revision>18</cp:revision>
  <cp:lastPrinted>2012-11-06T06:41:00Z</cp:lastPrinted>
  <dcterms:created xsi:type="dcterms:W3CDTF">2023-12-26T08:14:00Z</dcterms:created>
  <dcterms:modified xsi:type="dcterms:W3CDTF">2024-05-20T17:35:00Z</dcterms:modified>
</cp:coreProperties>
</file>