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2A23" w14:textId="77777777" w:rsidR="000B7079" w:rsidRDefault="000B7079" w:rsidP="006B5AF4">
      <w:pPr>
        <w:pStyle w:val="En-tte"/>
        <w:rPr>
          <w:rStyle w:val="Accentuation"/>
          <w:rFonts w:ascii="Bookman Old Style" w:hAnsi="Bookman Old Style"/>
          <w:i w:val="0"/>
        </w:rPr>
      </w:pPr>
    </w:p>
    <w:p w14:paraId="671535E9" w14:textId="77777777" w:rsidR="00ED17C9" w:rsidRPr="009A7A98" w:rsidRDefault="00ED17C9" w:rsidP="006B5AF4">
      <w:pPr>
        <w:pStyle w:val="En-tte"/>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1FB6FB31" w14:textId="77777777" w:rsidTr="000F4C8D">
        <w:trPr>
          <w:trHeight w:val="997"/>
        </w:trPr>
        <w:tc>
          <w:tcPr>
            <w:tcW w:w="1951" w:type="dxa"/>
            <w:hideMark/>
          </w:tcPr>
          <w:p w14:paraId="33C22A80" w14:textId="77777777" w:rsidR="000B7079" w:rsidRPr="009A7A98" w:rsidRDefault="000B7079" w:rsidP="006B5AF4">
            <w:pP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203FDF49" wp14:editId="4D65B8AE">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526AB7C9" wp14:editId="63198C49">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B6BC65B" w14:textId="77777777" w:rsidR="000B7079" w:rsidRDefault="000B7079" w:rsidP="006B5AF4">
            <w:pPr>
              <w:rPr>
                <w:rStyle w:val="Accentuation"/>
                <w:rFonts w:ascii="Bookman Old Style" w:hAnsi="Bookman Old Style"/>
              </w:rPr>
            </w:pPr>
            <w:r w:rsidRPr="009A7A98">
              <w:rPr>
                <w:rStyle w:val="Accentuation"/>
                <w:rFonts w:ascii="Bookman Old Style" w:hAnsi="Bookman Old Style"/>
              </w:rPr>
              <w:t>PROJET D’APPUI A L’APPLICATION DE LA LOI SUR LA FAUNE AU GABON (AALF)</w:t>
            </w:r>
          </w:p>
          <w:p w14:paraId="3AE537D5" w14:textId="77777777" w:rsidR="004D21E6" w:rsidRPr="009A7A98" w:rsidRDefault="004D21E6" w:rsidP="006B5AF4">
            <w:pPr>
              <w:rPr>
                <w:rStyle w:val="Accentuation"/>
                <w:rFonts w:ascii="Bookman Old Style" w:hAnsi="Bookman Old Style"/>
                <w:i w:val="0"/>
              </w:rPr>
            </w:pPr>
          </w:p>
        </w:tc>
        <w:tc>
          <w:tcPr>
            <w:tcW w:w="1984" w:type="dxa"/>
            <w:hideMark/>
          </w:tcPr>
          <w:p w14:paraId="069BBD3A" w14:textId="77777777" w:rsidR="000B7079" w:rsidRPr="009A7A98" w:rsidRDefault="000B7079" w:rsidP="006B5AF4">
            <w:pPr>
              <w:rPr>
                <w:rStyle w:val="Accentuation"/>
                <w:rFonts w:ascii="Bookman Old Style" w:hAnsi="Bookman Old Style"/>
                <w:i w:val="0"/>
              </w:rPr>
            </w:pPr>
          </w:p>
        </w:tc>
      </w:tr>
      <w:tr w:rsidR="000B7079" w:rsidRPr="006B5AF4" w14:paraId="7680B1C2" w14:textId="77777777" w:rsidTr="000F4C8D">
        <w:trPr>
          <w:trHeight w:val="1414"/>
        </w:trPr>
        <w:tc>
          <w:tcPr>
            <w:tcW w:w="3794" w:type="dxa"/>
            <w:gridSpan w:val="2"/>
          </w:tcPr>
          <w:p w14:paraId="49CF4537" w14:textId="77777777" w:rsidR="000B7079" w:rsidRPr="00E44DFD" w:rsidRDefault="000B7079" w:rsidP="006B5AF4">
            <w:pPr>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2F9F3496" w14:textId="77777777" w:rsidR="000B7079" w:rsidRPr="00E44DFD" w:rsidRDefault="000B7079" w:rsidP="006B5AF4">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09B11DA9" w14:textId="77777777" w:rsidR="000B7079" w:rsidRPr="00E44DFD" w:rsidRDefault="000B7079" w:rsidP="006B5AF4">
            <w:pPr>
              <w:rPr>
                <w:rStyle w:val="Accentuation"/>
                <w:rFonts w:ascii="Bookman Old Style" w:hAnsi="Bookman Old Style"/>
                <w:i w:val="0"/>
                <w:sz w:val="22"/>
                <w:szCs w:val="22"/>
              </w:rPr>
            </w:pPr>
          </w:p>
        </w:tc>
        <w:tc>
          <w:tcPr>
            <w:tcW w:w="1451" w:type="dxa"/>
          </w:tcPr>
          <w:p w14:paraId="6ACB9497" w14:textId="77777777" w:rsidR="000B7079" w:rsidRPr="00E44DFD" w:rsidRDefault="000B7079" w:rsidP="006B5AF4">
            <w:pPr>
              <w:rPr>
                <w:rStyle w:val="Accentuation"/>
                <w:rFonts w:ascii="Bookman Old Style" w:hAnsi="Bookman Old Style"/>
                <w:i w:val="0"/>
                <w:sz w:val="22"/>
                <w:szCs w:val="22"/>
              </w:rPr>
            </w:pPr>
          </w:p>
        </w:tc>
        <w:tc>
          <w:tcPr>
            <w:tcW w:w="4077" w:type="dxa"/>
            <w:gridSpan w:val="2"/>
          </w:tcPr>
          <w:p w14:paraId="1F10478A" w14:textId="77777777" w:rsidR="000B7079" w:rsidRPr="00E44DFD" w:rsidRDefault="000B7079" w:rsidP="006B5AF4">
            <w:pPr>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4E953526" w14:textId="77777777" w:rsidR="000B7079" w:rsidRPr="00E44DFD" w:rsidRDefault="000B7079" w:rsidP="006B5AF4">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4D24DF9A" w14:textId="77777777" w:rsidR="000B7079" w:rsidRPr="00E44DFD" w:rsidRDefault="000B7079" w:rsidP="006B5AF4">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1AA2E6E5" w14:textId="77777777" w:rsidR="000B7079" w:rsidRPr="00E44DFD" w:rsidRDefault="000B7079" w:rsidP="006B5AF4">
            <w:pPr>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14:paraId="4230661F" w14:textId="77777777" w:rsidR="000B7079" w:rsidRPr="00782EA3" w:rsidRDefault="000B7079" w:rsidP="006B5AF4">
      <w:pPr>
        <w:pStyle w:val="En-tte"/>
        <w:rPr>
          <w:rStyle w:val="Accentuation"/>
          <w:rFonts w:ascii="Bookman Old Style" w:hAnsi="Bookman Old Style"/>
          <w:i w:val="0"/>
          <w:lang w:val="en-US"/>
        </w:rPr>
      </w:pPr>
    </w:p>
    <w:p w14:paraId="55CA9CD6" w14:textId="77777777" w:rsidR="000B7079" w:rsidRPr="00782EA3" w:rsidRDefault="000B7079" w:rsidP="006B5AF4">
      <w:pPr>
        <w:pStyle w:val="En-tte"/>
        <w:rPr>
          <w:rStyle w:val="Accentuation"/>
          <w:rFonts w:ascii="Bookman Old Style" w:hAnsi="Bookman Old Style"/>
          <w:i w:val="0"/>
          <w:sz w:val="22"/>
          <w:szCs w:val="22"/>
          <w:lang w:val="en-US"/>
        </w:rPr>
      </w:pPr>
    </w:p>
    <w:p w14:paraId="58EF94F5" w14:textId="77777777" w:rsidR="000B7079" w:rsidRPr="00782EA3" w:rsidRDefault="000B7079" w:rsidP="006B5AF4">
      <w:pPr>
        <w:pStyle w:val="En-tte"/>
        <w:rPr>
          <w:rStyle w:val="Accentuation"/>
          <w:rFonts w:ascii="Bookman Old Style" w:hAnsi="Bookman Old Style"/>
          <w:i w:val="0"/>
          <w:sz w:val="22"/>
          <w:szCs w:val="22"/>
          <w:lang w:val="en-US"/>
        </w:rPr>
      </w:pPr>
    </w:p>
    <w:p w14:paraId="7A326553" w14:textId="77777777" w:rsidR="000B7079" w:rsidRPr="00294D9F" w:rsidRDefault="000B7079" w:rsidP="006B5AF4">
      <w:pPr>
        <w:pStyle w:val="En-tte"/>
        <w:rPr>
          <w:rStyle w:val="Accentuation"/>
          <w:rFonts w:ascii="Arial" w:hAnsi="Arial" w:cs="Arial"/>
          <w:i w:val="0"/>
        </w:rPr>
      </w:pPr>
      <w:r w:rsidRPr="00294D9F">
        <w:rPr>
          <w:rStyle w:val="Accentuation"/>
          <w:rFonts w:ascii="Arial" w:hAnsi="Arial" w:cs="Arial"/>
        </w:rPr>
        <w:t>SOMMAIRE</w:t>
      </w:r>
    </w:p>
    <w:p w14:paraId="7A6617B0" w14:textId="77777777" w:rsidR="000B7079" w:rsidRPr="00294D9F" w:rsidRDefault="000B7079" w:rsidP="006B5AF4">
      <w:pPr>
        <w:pStyle w:val="En-tte"/>
        <w:rPr>
          <w:rStyle w:val="Accentuation"/>
          <w:rFonts w:ascii="Arial" w:hAnsi="Arial" w:cs="Arial"/>
          <w:i w:val="0"/>
        </w:rPr>
      </w:pPr>
    </w:p>
    <w:sdt>
      <w:sdtPr>
        <w:rPr>
          <w:rFonts w:eastAsia="Times New Roman"/>
        </w:rPr>
        <w:id w:val="1550808578"/>
        <w:docPartObj>
          <w:docPartGallery w:val="Table of Contents"/>
          <w:docPartUnique/>
        </w:docPartObj>
      </w:sdtPr>
      <w:sdtEndPr>
        <w:rPr>
          <w:rFonts w:asciiTheme="minorHAnsi" w:hAnsiTheme="minorHAnsi" w:cstheme="minorHAnsi"/>
          <w:i/>
          <w:iCs/>
          <w:color w:val="auto"/>
          <w:sz w:val="24"/>
          <w:szCs w:val="24"/>
          <w:lang w:val="fr-FR"/>
        </w:rPr>
      </w:sdtEndPr>
      <w:sdtContent>
        <w:p w14:paraId="18CFD8E2" w14:textId="328A841B" w:rsidR="00581857" w:rsidRDefault="00581857" w:rsidP="006B5AF4">
          <w:pPr>
            <w:pStyle w:val="En-ttedetabledesmatires"/>
          </w:pPr>
        </w:p>
        <w:p w14:paraId="26C877BC" w14:textId="4EEE21CD" w:rsidR="00CF1B89" w:rsidRPr="00CF1B89" w:rsidRDefault="00581857" w:rsidP="006B5AF4">
          <w:pPr>
            <w:pStyle w:val="TM1"/>
            <w:rPr>
              <w:rFonts w:eastAsiaTheme="minorEastAsia"/>
              <w:kern w:val="2"/>
              <w:sz w:val="22"/>
              <w:szCs w:val="22"/>
              <w:lang w:bidi="ar-SA"/>
              <w14:ligatures w14:val="standardContextual"/>
            </w:rPr>
          </w:pPr>
          <w:r>
            <w:fldChar w:fldCharType="begin"/>
          </w:r>
          <w:r>
            <w:instrText xml:space="preserve"> TOC \o "1-3" \h \z \u </w:instrText>
          </w:r>
          <w:r>
            <w:fldChar w:fldCharType="separate"/>
          </w:r>
          <w:hyperlink w:anchor="_Toc144991417" w:history="1">
            <w:r w:rsidR="00CF1B89" w:rsidRPr="00CF1B89">
              <w:rPr>
                <w:rStyle w:val="Lienhypertexte"/>
                <w:rFonts w:cstheme="minorHAnsi"/>
              </w:rPr>
              <w:t>1</w:t>
            </w:r>
            <w:r w:rsidR="00CF1B89" w:rsidRPr="00CF1B89">
              <w:rPr>
                <w:rFonts w:eastAsiaTheme="minorEastAsia"/>
                <w:kern w:val="2"/>
                <w:sz w:val="22"/>
                <w:szCs w:val="22"/>
                <w:lang w:bidi="ar-SA"/>
                <w14:ligatures w14:val="standardContextual"/>
              </w:rPr>
              <w:tab/>
            </w:r>
            <w:r w:rsidR="00CF1B89" w:rsidRPr="00CF1B89">
              <w:rPr>
                <w:rStyle w:val="Lienhypertexte"/>
                <w:rFonts w:cstheme="minorHAnsi"/>
              </w:rPr>
              <w:t>Points principaux</w:t>
            </w:r>
            <w:r w:rsidR="00CF1B89" w:rsidRPr="00CF1B89">
              <w:rPr>
                <w:webHidden/>
              </w:rPr>
              <w:tab/>
            </w:r>
            <w:r w:rsidR="00CF1B89" w:rsidRPr="00CF1B89">
              <w:rPr>
                <w:webHidden/>
              </w:rPr>
              <w:fldChar w:fldCharType="begin"/>
            </w:r>
            <w:r w:rsidR="00CF1B89" w:rsidRPr="00CF1B89">
              <w:rPr>
                <w:webHidden/>
              </w:rPr>
              <w:instrText xml:space="preserve"> PAGEREF _Toc144991417 \h </w:instrText>
            </w:r>
            <w:r w:rsidR="00CF1B89" w:rsidRPr="00CF1B89">
              <w:rPr>
                <w:webHidden/>
              </w:rPr>
            </w:r>
            <w:r w:rsidR="00CF1B89" w:rsidRPr="00CF1B89">
              <w:rPr>
                <w:webHidden/>
              </w:rPr>
              <w:fldChar w:fldCharType="separate"/>
            </w:r>
            <w:r w:rsidR="006B5AF4">
              <w:rPr>
                <w:webHidden/>
              </w:rPr>
              <w:t>2</w:t>
            </w:r>
            <w:r w:rsidR="00CF1B89" w:rsidRPr="00CF1B89">
              <w:rPr>
                <w:webHidden/>
              </w:rPr>
              <w:fldChar w:fldCharType="end"/>
            </w:r>
          </w:hyperlink>
        </w:p>
        <w:p w14:paraId="73A63A8A" w14:textId="600B247E" w:rsidR="00CF1B89" w:rsidRPr="00CF1B89" w:rsidRDefault="00000000" w:rsidP="006B5AF4">
          <w:pPr>
            <w:pStyle w:val="TM1"/>
            <w:rPr>
              <w:rFonts w:eastAsiaTheme="minorEastAsia"/>
              <w:kern w:val="2"/>
              <w:sz w:val="22"/>
              <w:szCs w:val="22"/>
              <w:lang w:bidi="ar-SA"/>
              <w14:ligatures w14:val="standardContextual"/>
            </w:rPr>
          </w:pPr>
          <w:hyperlink w:anchor="_Toc144991418" w:history="1">
            <w:r w:rsidR="00CF1B89" w:rsidRPr="00CF1B89">
              <w:rPr>
                <w:rStyle w:val="Lienhypertexte"/>
                <w:rFonts w:cstheme="minorHAnsi"/>
              </w:rPr>
              <w:t>2</w:t>
            </w:r>
            <w:r w:rsidR="00CF1B89" w:rsidRPr="00CF1B89">
              <w:rPr>
                <w:rFonts w:eastAsiaTheme="minorEastAsia"/>
                <w:kern w:val="2"/>
                <w:sz w:val="22"/>
                <w:szCs w:val="22"/>
                <w:lang w:bidi="ar-SA"/>
                <w14:ligatures w14:val="standardContextual"/>
              </w:rPr>
              <w:tab/>
            </w:r>
            <w:r w:rsidR="00CF1B89" w:rsidRPr="00CF1B89">
              <w:rPr>
                <w:rStyle w:val="Lienhypertexte"/>
                <w:rFonts w:cstheme="minorHAnsi"/>
              </w:rPr>
              <w:t>Investigations</w:t>
            </w:r>
            <w:r w:rsidR="00CF1B89" w:rsidRPr="00CF1B89">
              <w:rPr>
                <w:webHidden/>
              </w:rPr>
              <w:tab/>
            </w:r>
            <w:r w:rsidR="00CF1B89" w:rsidRPr="00CF1B89">
              <w:rPr>
                <w:webHidden/>
              </w:rPr>
              <w:fldChar w:fldCharType="begin"/>
            </w:r>
            <w:r w:rsidR="00CF1B89" w:rsidRPr="00CF1B89">
              <w:rPr>
                <w:webHidden/>
              </w:rPr>
              <w:instrText xml:space="preserve"> PAGEREF _Toc144991418 \h </w:instrText>
            </w:r>
            <w:r w:rsidR="00CF1B89" w:rsidRPr="00CF1B89">
              <w:rPr>
                <w:webHidden/>
              </w:rPr>
            </w:r>
            <w:r w:rsidR="00CF1B89" w:rsidRPr="00CF1B89">
              <w:rPr>
                <w:webHidden/>
              </w:rPr>
              <w:fldChar w:fldCharType="separate"/>
            </w:r>
            <w:r w:rsidR="006B5AF4">
              <w:rPr>
                <w:webHidden/>
              </w:rPr>
              <w:t>2</w:t>
            </w:r>
            <w:r w:rsidR="00CF1B89" w:rsidRPr="00CF1B89">
              <w:rPr>
                <w:webHidden/>
              </w:rPr>
              <w:fldChar w:fldCharType="end"/>
            </w:r>
          </w:hyperlink>
        </w:p>
        <w:p w14:paraId="4B20B8C4" w14:textId="1654196E" w:rsidR="00CF1B89" w:rsidRPr="00CF1B89" w:rsidRDefault="00000000" w:rsidP="006B5AF4">
          <w:pPr>
            <w:pStyle w:val="TM1"/>
            <w:rPr>
              <w:rFonts w:eastAsiaTheme="minorEastAsia"/>
              <w:kern w:val="2"/>
              <w:sz w:val="22"/>
              <w:szCs w:val="22"/>
              <w:lang w:bidi="ar-SA"/>
              <w14:ligatures w14:val="standardContextual"/>
            </w:rPr>
          </w:pPr>
          <w:hyperlink w:anchor="_Toc144991419" w:history="1">
            <w:r w:rsidR="00CF1B89" w:rsidRPr="00CF1B89">
              <w:rPr>
                <w:rStyle w:val="Lienhypertexte"/>
                <w:rFonts w:cstheme="minorHAnsi"/>
              </w:rPr>
              <w:t>3</w:t>
            </w:r>
            <w:r w:rsidR="00CF1B89" w:rsidRPr="00CF1B89">
              <w:rPr>
                <w:rFonts w:eastAsiaTheme="minorEastAsia"/>
                <w:kern w:val="2"/>
                <w:sz w:val="22"/>
                <w:szCs w:val="22"/>
                <w:lang w:bidi="ar-SA"/>
                <w14:ligatures w14:val="standardContextual"/>
              </w:rPr>
              <w:tab/>
            </w:r>
            <w:r w:rsidR="00CF1B89" w:rsidRPr="00CF1B89">
              <w:rPr>
                <w:rStyle w:val="Lienhypertexte"/>
                <w:rFonts w:cstheme="minorHAnsi"/>
              </w:rPr>
              <w:t>Opérations</w:t>
            </w:r>
            <w:r w:rsidR="00CF1B89" w:rsidRPr="00CF1B89">
              <w:rPr>
                <w:webHidden/>
              </w:rPr>
              <w:tab/>
            </w:r>
            <w:r w:rsidR="00CF1B89" w:rsidRPr="00CF1B89">
              <w:rPr>
                <w:webHidden/>
              </w:rPr>
              <w:fldChar w:fldCharType="begin"/>
            </w:r>
            <w:r w:rsidR="00CF1B89" w:rsidRPr="00CF1B89">
              <w:rPr>
                <w:webHidden/>
              </w:rPr>
              <w:instrText xml:space="preserve"> PAGEREF _Toc144991419 \h </w:instrText>
            </w:r>
            <w:r w:rsidR="00CF1B89" w:rsidRPr="00CF1B89">
              <w:rPr>
                <w:webHidden/>
              </w:rPr>
            </w:r>
            <w:r w:rsidR="00CF1B89" w:rsidRPr="00CF1B89">
              <w:rPr>
                <w:webHidden/>
              </w:rPr>
              <w:fldChar w:fldCharType="separate"/>
            </w:r>
            <w:r w:rsidR="006B5AF4">
              <w:rPr>
                <w:webHidden/>
              </w:rPr>
              <w:t>2</w:t>
            </w:r>
            <w:r w:rsidR="00CF1B89" w:rsidRPr="00CF1B89">
              <w:rPr>
                <w:webHidden/>
              </w:rPr>
              <w:fldChar w:fldCharType="end"/>
            </w:r>
          </w:hyperlink>
        </w:p>
        <w:p w14:paraId="415D2220" w14:textId="45286A23" w:rsidR="00CF1B89" w:rsidRPr="00CF1B89" w:rsidRDefault="00000000" w:rsidP="006B5AF4">
          <w:pPr>
            <w:pStyle w:val="TM1"/>
            <w:rPr>
              <w:rFonts w:eastAsiaTheme="minorEastAsia"/>
              <w:kern w:val="2"/>
              <w:sz w:val="22"/>
              <w:szCs w:val="22"/>
              <w:lang w:bidi="ar-SA"/>
              <w14:ligatures w14:val="standardContextual"/>
            </w:rPr>
          </w:pPr>
          <w:hyperlink w:anchor="_Toc144991420" w:history="1">
            <w:r w:rsidR="00CF1B89" w:rsidRPr="00CF1B89">
              <w:rPr>
                <w:rStyle w:val="Lienhypertexte"/>
                <w:rFonts w:cstheme="minorHAnsi"/>
              </w:rPr>
              <w:t>4</w:t>
            </w:r>
            <w:r w:rsidR="00CF1B89" w:rsidRPr="00CF1B89">
              <w:rPr>
                <w:rFonts w:eastAsiaTheme="minorEastAsia"/>
                <w:kern w:val="2"/>
                <w:sz w:val="22"/>
                <w:szCs w:val="22"/>
                <w:lang w:bidi="ar-SA"/>
                <w14:ligatures w14:val="standardContextual"/>
              </w:rPr>
              <w:tab/>
            </w:r>
            <w:r w:rsidR="00CF1B89" w:rsidRPr="00CF1B89">
              <w:rPr>
                <w:rStyle w:val="Lienhypertexte"/>
                <w:rFonts w:cstheme="minorHAnsi"/>
              </w:rPr>
              <w:t>Département juridique</w:t>
            </w:r>
            <w:r w:rsidR="00CF1B89" w:rsidRPr="00CF1B89">
              <w:rPr>
                <w:webHidden/>
              </w:rPr>
              <w:tab/>
            </w:r>
            <w:r w:rsidR="00CF1B89" w:rsidRPr="00CF1B89">
              <w:rPr>
                <w:webHidden/>
              </w:rPr>
              <w:fldChar w:fldCharType="begin"/>
            </w:r>
            <w:r w:rsidR="00CF1B89" w:rsidRPr="00CF1B89">
              <w:rPr>
                <w:webHidden/>
              </w:rPr>
              <w:instrText xml:space="preserve"> PAGEREF _Toc144991420 \h </w:instrText>
            </w:r>
            <w:r w:rsidR="00CF1B89" w:rsidRPr="00CF1B89">
              <w:rPr>
                <w:webHidden/>
              </w:rPr>
            </w:r>
            <w:r w:rsidR="00CF1B89" w:rsidRPr="00CF1B89">
              <w:rPr>
                <w:webHidden/>
              </w:rPr>
              <w:fldChar w:fldCharType="separate"/>
            </w:r>
            <w:r w:rsidR="006B5AF4">
              <w:rPr>
                <w:webHidden/>
              </w:rPr>
              <w:t>2</w:t>
            </w:r>
            <w:r w:rsidR="00CF1B89" w:rsidRPr="00CF1B89">
              <w:rPr>
                <w:webHidden/>
              </w:rPr>
              <w:fldChar w:fldCharType="end"/>
            </w:r>
          </w:hyperlink>
        </w:p>
        <w:p w14:paraId="2CF3072F" w14:textId="4723C64A" w:rsidR="00CF1B89" w:rsidRPr="00CF1B89" w:rsidRDefault="00000000" w:rsidP="006B5AF4">
          <w:pPr>
            <w:pStyle w:val="TM1"/>
            <w:rPr>
              <w:rFonts w:eastAsiaTheme="minorEastAsia"/>
              <w:kern w:val="2"/>
              <w:sz w:val="22"/>
              <w:szCs w:val="22"/>
              <w:lang w:bidi="ar-SA"/>
              <w14:ligatures w14:val="standardContextual"/>
            </w:rPr>
          </w:pPr>
          <w:hyperlink w:anchor="_Toc144991421" w:history="1">
            <w:r w:rsidR="00CF1B89" w:rsidRPr="00CF1B89">
              <w:rPr>
                <w:rStyle w:val="Lienhypertexte"/>
                <w:rFonts w:cstheme="minorHAnsi"/>
              </w:rPr>
              <w:t>5</w:t>
            </w:r>
            <w:r w:rsidR="00CF1B89" w:rsidRPr="00CF1B89">
              <w:rPr>
                <w:rFonts w:eastAsiaTheme="minorEastAsia"/>
                <w:kern w:val="2"/>
                <w:sz w:val="22"/>
                <w:szCs w:val="22"/>
                <w:lang w:bidi="ar-SA"/>
                <w14:ligatures w14:val="standardContextual"/>
              </w:rPr>
              <w:tab/>
            </w:r>
            <w:r w:rsidR="00CF1B89" w:rsidRPr="00CF1B89">
              <w:rPr>
                <w:rStyle w:val="Lienhypertexte"/>
                <w:rFonts w:cstheme="minorHAnsi"/>
              </w:rPr>
              <w:t>Communication</w:t>
            </w:r>
            <w:r w:rsidR="00CF1B89" w:rsidRPr="00CF1B89">
              <w:rPr>
                <w:webHidden/>
              </w:rPr>
              <w:tab/>
            </w:r>
            <w:r w:rsidR="00CF1B89" w:rsidRPr="00CF1B89">
              <w:rPr>
                <w:webHidden/>
              </w:rPr>
              <w:fldChar w:fldCharType="begin"/>
            </w:r>
            <w:r w:rsidR="00CF1B89" w:rsidRPr="00CF1B89">
              <w:rPr>
                <w:webHidden/>
              </w:rPr>
              <w:instrText xml:space="preserve"> PAGEREF _Toc144991421 \h </w:instrText>
            </w:r>
            <w:r w:rsidR="00CF1B89" w:rsidRPr="00CF1B89">
              <w:rPr>
                <w:webHidden/>
              </w:rPr>
            </w:r>
            <w:r w:rsidR="00CF1B89" w:rsidRPr="00CF1B89">
              <w:rPr>
                <w:webHidden/>
              </w:rPr>
              <w:fldChar w:fldCharType="separate"/>
            </w:r>
            <w:r w:rsidR="006B5AF4">
              <w:rPr>
                <w:webHidden/>
              </w:rPr>
              <w:t>3</w:t>
            </w:r>
            <w:r w:rsidR="00CF1B89" w:rsidRPr="00CF1B89">
              <w:rPr>
                <w:webHidden/>
              </w:rPr>
              <w:fldChar w:fldCharType="end"/>
            </w:r>
          </w:hyperlink>
        </w:p>
        <w:p w14:paraId="02675C96" w14:textId="734DFDAC" w:rsidR="00CF1B89" w:rsidRPr="00CF1B89" w:rsidRDefault="00000000" w:rsidP="006B5AF4">
          <w:pPr>
            <w:pStyle w:val="TM1"/>
            <w:rPr>
              <w:rFonts w:eastAsiaTheme="minorEastAsia"/>
              <w:kern w:val="2"/>
              <w:sz w:val="22"/>
              <w:szCs w:val="22"/>
              <w:lang w:bidi="ar-SA"/>
              <w14:ligatures w14:val="standardContextual"/>
            </w:rPr>
          </w:pPr>
          <w:hyperlink w:anchor="_Toc144991422" w:history="1">
            <w:r w:rsidR="00CF1B89" w:rsidRPr="00CF1B89">
              <w:rPr>
                <w:rStyle w:val="Lienhypertexte"/>
                <w:rFonts w:cstheme="minorHAnsi"/>
              </w:rPr>
              <w:t>6</w:t>
            </w:r>
            <w:r w:rsidR="00CF1B89" w:rsidRPr="00CF1B89">
              <w:rPr>
                <w:rFonts w:eastAsiaTheme="minorEastAsia"/>
                <w:kern w:val="2"/>
                <w:sz w:val="22"/>
                <w:szCs w:val="22"/>
                <w:lang w:bidi="ar-SA"/>
                <w14:ligatures w14:val="standardContextual"/>
              </w:rPr>
              <w:tab/>
            </w:r>
            <w:r w:rsidR="00CF1B89" w:rsidRPr="00CF1B89">
              <w:rPr>
                <w:rStyle w:val="Lienhypertexte"/>
                <w:rFonts w:cstheme="minorHAnsi"/>
              </w:rPr>
              <w:t>Relations extérieures</w:t>
            </w:r>
            <w:r w:rsidR="00CF1B89" w:rsidRPr="00CF1B89">
              <w:rPr>
                <w:webHidden/>
              </w:rPr>
              <w:tab/>
            </w:r>
            <w:r w:rsidR="00CF1B89" w:rsidRPr="00CF1B89">
              <w:rPr>
                <w:webHidden/>
              </w:rPr>
              <w:fldChar w:fldCharType="begin"/>
            </w:r>
            <w:r w:rsidR="00CF1B89" w:rsidRPr="00CF1B89">
              <w:rPr>
                <w:webHidden/>
              </w:rPr>
              <w:instrText xml:space="preserve"> PAGEREF _Toc144991422 \h </w:instrText>
            </w:r>
            <w:r w:rsidR="00CF1B89" w:rsidRPr="00CF1B89">
              <w:rPr>
                <w:webHidden/>
              </w:rPr>
            </w:r>
            <w:r w:rsidR="00CF1B89" w:rsidRPr="00CF1B89">
              <w:rPr>
                <w:webHidden/>
              </w:rPr>
              <w:fldChar w:fldCharType="separate"/>
            </w:r>
            <w:r w:rsidR="006B5AF4">
              <w:rPr>
                <w:webHidden/>
              </w:rPr>
              <w:t>3</w:t>
            </w:r>
            <w:r w:rsidR="00CF1B89" w:rsidRPr="00CF1B89">
              <w:rPr>
                <w:webHidden/>
              </w:rPr>
              <w:fldChar w:fldCharType="end"/>
            </w:r>
          </w:hyperlink>
        </w:p>
        <w:p w14:paraId="5257970C" w14:textId="375CF386" w:rsidR="00CF1B89" w:rsidRPr="00CF1B89" w:rsidRDefault="00000000" w:rsidP="006B5AF4">
          <w:pPr>
            <w:pStyle w:val="TM1"/>
            <w:rPr>
              <w:rFonts w:eastAsiaTheme="minorEastAsia"/>
              <w:kern w:val="2"/>
              <w:sz w:val="22"/>
              <w:szCs w:val="22"/>
              <w:lang w:bidi="ar-SA"/>
              <w14:ligatures w14:val="standardContextual"/>
            </w:rPr>
          </w:pPr>
          <w:hyperlink w:anchor="_Toc144991423" w:history="1">
            <w:r w:rsidR="00CF1B89" w:rsidRPr="00CF1B89">
              <w:rPr>
                <w:rStyle w:val="Lienhypertexte"/>
                <w:rFonts w:cstheme="minorHAnsi"/>
              </w:rPr>
              <w:t>7</w:t>
            </w:r>
            <w:r w:rsidR="00CF1B89" w:rsidRPr="00CF1B89">
              <w:rPr>
                <w:rFonts w:eastAsiaTheme="minorEastAsia"/>
                <w:kern w:val="2"/>
                <w:sz w:val="22"/>
                <w:szCs w:val="22"/>
                <w:lang w:bidi="ar-SA"/>
                <w14:ligatures w14:val="standardContextual"/>
              </w:rPr>
              <w:tab/>
            </w:r>
            <w:r w:rsidR="00CF1B89" w:rsidRPr="00CF1B89">
              <w:rPr>
                <w:rStyle w:val="Lienhypertexte"/>
                <w:rFonts w:cstheme="minorHAnsi"/>
              </w:rPr>
              <w:t>Conclusion</w:t>
            </w:r>
            <w:r w:rsidR="00CF1B89" w:rsidRPr="00CF1B89">
              <w:rPr>
                <w:webHidden/>
              </w:rPr>
              <w:tab/>
            </w:r>
            <w:r w:rsidR="00CF1B89" w:rsidRPr="00CF1B89">
              <w:rPr>
                <w:webHidden/>
              </w:rPr>
              <w:fldChar w:fldCharType="begin"/>
            </w:r>
            <w:r w:rsidR="00CF1B89" w:rsidRPr="00CF1B89">
              <w:rPr>
                <w:webHidden/>
              </w:rPr>
              <w:instrText xml:space="preserve"> PAGEREF _Toc144991423 \h </w:instrText>
            </w:r>
            <w:r w:rsidR="00CF1B89" w:rsidRPr="00CF1B89">
              <w:rPr>
                <w:webHidden/>
              </w:rPr>
            </w:r>
            <w:r w:rsidR="00CF1B89" w:rsidRPr="00CF1B89">
              <w:rPr>
                <w:webHidden/>
              </w:rPr>
              <w:fldChar w:fldCharType="separate"/>
            </w:r>
            <w:r w:rsidR="006B5AF4">
              <w:rPr>
                <w:webHidden/>
              </w:rPr>
              <w:t>4</w:t>
            </w:r>
            <w:r w:rsidR="00CF1B89" w:rsidRPr="00CF1B89">
              <w:rPr>
                <w:webHidden/>
              </w:rPr>
              <w:fldChar w:fldCharType="end"/>
            </w:r>
          </w:hyperlink>
        </w:p>
        <w:p w14:paraId="78C00ED2" w14:textId="054A75D1" w:rsidR="00581857" w:rsidRDefault="00581857" w:rsidP="006B5AF4">
          <w:r>
            <w:fldChar w:fldCharType="end"/>
          </w:r>
        </w:p>
      </w:sdtContent>
    </w:sdt>
    <w:p w14:paraId="0DB81511" w14:textId="77777777" w:rsidR="00C0158B" w:rsidRPr="00294D9F" w:rsidRDefault="00C0158B" w:rsidP="006B5AF4">
      <w:pPr>
        <w:rPr>
          <w:rStyle w:val="Accentuation"/>
          <w:rFonts w:ascii="Arial" w:hAnsi="Arial" w:cs="Arial"/>
          <w:i w:val="0"/>
        </w:rPr>
      </w:pPr>
    </w:p>
    <w:p w14:paraId="6A0CED03" w14:textId="77777777" w:rsidR="000B7079" w:rsidRPr="00294D9F" w:rsidRDefault="000B7079" w:rsidP="006B5AF4">
      <w:pPr>
        <w:rPr>
          <w:rStyle w:val="Accentuation"/>
          <w:rFonts w:ascii="Arial" w:hAnsi="Arial" w:cs="Arial"/>
          <w:i w:val="0"/>
        </w:rPr>
      </w:pPr>
    </w:p>
    <w:p w14:paraId="0CED8301" w14:textId="7ADAF229" w:rsidR="00733E47" w:rsidRPr="00294D9F" w:rsidRDefault="00733E47" w:rsidP="006B5AF4">
      <w:pPr>
        <w:jc w:val="center"/>
      </w:pPr>
      <w:r w:rsidRPr="00294D9F">
        <w:t xml:space="preserve">Rapport Mensuel </w:t>
      </w:r>
      <w:r w:rsidR="006B5AF4">
        <w:t>septembre</w:t>
      </w:r>
      <w:r w:rsidR="00723854" w:rsidRPr="00294D9F">
        <w:t xml:space="preserve"> </w:t>
      </w:r>
      <w:r w:rsidRPr="00294D9F">
        <w:t>20</w:t>
      </w:r>
      <w:r w:rsidR="008046A6" w:rsidRPr="00294D9F">
        <w:t>23</w:t>
      </w:r>
    </w:p>
    <w:p w14:paraId="0EC77AF5" w14:textId="77777777" w:rsidR="00733E47" w:rsidRPr="00E27DD6" w:rsidRDefault="00733E47" w:rsidP="006B5AF4">
      <w:pPr>
        <w:jc w:val="center"/>
      </w:pPr>
    </w:p>
    <w:p w14:paraId="3945B7EC" w14:textId="77777777" w:rsidR="000B7079" w:rsidRPr="00E27DD6" w:rsidRDefault="000B7079" w:rsidP="006B5AF4">
      <w:pPr>
        <w:jc w:val="center"/>
        <w:rPr>
          <w:rStyle w:val="Accentuation"/>
          <w:rFonts w:ascii="Bookman Old Style" w:hAnsi="Bookman Old Style"/>
          <w:i w:val="0"/>
          <w:sz w:val="22"/>
          <w:szCs w:val="22"/>
        </w:rPr>
      </w:pPr>
    </w:p>
    <w:p w14:paraId="42ADB32C" w14:textId="77777777" w:rsidR="00733E47" w:rsidRPr="00E27DD6" w:rsidRDefault="00733E47" w:rsidP="006B5AF4">
      <w:pPr>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6627A66E" wp14:editId="1A28C8F8">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CBF820B" w14:textId="77777777" w:rsidR="00733E47" w:rsidRPr="004D21E6" w:rsidRDefault="00733E47" w:rsidP="006B5AF4">
      <w:pPr>
        <w:jc w:val="center"/>
        <w:rPr>
          <w:rStyle w:val="Accentuation"/>
          <w:i w:val="0"/>
          <w:sz w:val="22"/>
          <w:szCs w:val="22"/>
        </w:rPr>
      </w:pPr>
      <w:r w:rsidRPr="004D21E6">
        <w:rPr>
          <w:rStyle w:val="Accentuation"/>
          <w:i w:val="0"/>
          <w:sz w:val="22"/>
          <w:szCs w:val="22"/>
        </w:rPr>
        <w:t>Union européenne</w:t>
      </w:r>
    </w:p>
    <w:p w14:paraId="79EC986A" w14:textId="77777777" w:rsidR="00733E47" w:rsidRPr="00E27DD6" w:rsidRDefault="00733E47" w:rsidP="006B5AF4">
      <w:pPr>
        <w:rPr>
          <w:rStyle w:val="Accentuation"/>
          <w:rFonts w:ascii="Arial" w:hAnsi="Arial" w:cs="Arial"/>
          <w:i w:val="0"/>
          <w:sz w:val="22"/>
          <w:szCs w:val="22"/>
        </w:rPr>
      </w:pPr>
    </w:p>
    <w:p w14:paraId="04A01219" w14:textId="77777777" w:rsidR="00C0158B" w:rsidRPr="00E27DD6" w:rsidRDefault="00C0158B" w:rsidP="006B5AF4">
      <w:pPr>
        <w:rPr>
          <w:rStyle w:val="Accentuation"/>
          <w:rFonts w:ascii="Arial" w:hAnsi="Arial" w:cs="Arial"/>
          <w:i w:val="0"/>
          <w:sz w:val="22"/>
          <w:szCs w:val="22"/>
        </w:rPr>
      </w:pPr>
    </w:p>
    <w:p w14:paraId="0BE2F8AA" w14:textId="3813AEE8" w:rsidR="00733E47" w:rsidRPr="00E27DD6" w:rsidRDefault="00733E47" w:rsidP="006B5AF4">
      <w:pPr>
        <w:jc w:val="center"/>
        <w:rPr>
          <w:lang w:eastAsia="fr-FR"/>
        </w:rPr>
      </w:pPr>
      <w:r w:rsidRPr="00E27DD6">
        <w:rPr>
          <w:lang w:eastAsia="fr-FR"/>
        </w:rPr>
        <w:t>Cette publication a été produite avec le soutien financier de l’Union européenne. Son contenu relève de la seule responsabilité de Conservation Justice et ne reflète pas nécessairement les opinions de l’Union européenne.</w:t>
      </w:r>
    </w:p>
    <w:p w14:paraId="1D6A5259" w14:textId="77777777" w:rsidR="00733E47" w:rsidRPr="00E27DD6" w:rsidRDefault="00733E47" w:rsidP="006B5AF4">
      <w:pPr>
        <w:rPr>
          <w:lang w:eastAsia="fr-FR"/>
        </w:rPr>
      </w:pPr>
    </w:p>
    <w:p w14:paraId="12E5E9D7" w14:textId="77777777" w:rsidR="00733E47" w:rsidRPr="00E27DD6" w:rsidRDefault="00733E47" w:rsidP="006B5AF4">
      <w:pPr>
        <w:rPr>
          <w:lang w:eastAsia="fr-FR"/>
        </w:rPr>
      </w:pPr>
    </w:p>
    <w:p w14:paraId="194897DA" w14:textId="77777777" w:rsidR="00733E47" w:rsidRPr="00E27DD6" w:rsidRDefault="00733E47" w:rsidP="006B5AF4">
      <w:pPr>
        <w:rPr>
          <w:lang w:eastAsia="fr-FR"/>
        </w:rPr>
      </w:pPr>
    </w:p>
    <w:p w14:paraId="10F64942" w14:textId="77777777" w:rsidR="00733E47" w:rsidRPr="00E27DD6" w:rsidRDefault="00733E47" w:rsidP="006B5AF4"/>
    <w:p w14:paraId="53653241" w14:textId="77777777" w:rsidR="000B7079" w:rsidRPr="00E27DD6" w:rsidRDefault="000B7079" w:rsidP="006B5AF4">
      <w:pPr>
        <w:rPr>
          <w:rStyle w:val="Accentuation"/>
          <w:rFonts w:ascii="Bookman Old Style" w:hAnsi="Bookman Old Style"/>
          <w:i w:val="0"/>
        </w:rPr>
      </w:pPr>
    </w:p>
    <w:p w14:paraId="6C45DA2D" w14:textId="77777777" w:rsidR="000B7079" w:rsidRPr="00232039" w:rsidRDefault="000B7079" w:rsidP="006B5AF4">
      <w:pPr>
        <w:pStyle w:val="Titre1"/>
        <w:rPr>
          <w:rStyle w:val="Accentuation"/>
          <w:rFonts w:ascii="Arial" w:hAnsi="Arial" w:cs="Arial"/>
          <w:i w:val="0"/>
          <w:sz w:val="24"/>
        </w:rPr>
      </w:pPr>
      <w:bookmarkStart w:id="0" w:name="_Toc374452665"/>
      <w:bookmarkStart w:id="1" w:name="_Toc7774926"/>
      <w:bookmarkStart w:id="2" w:name="_Toc144991417"/>
      <w:r w:rsidRPr="00232039">
        <w:rPr>
          <w:rStyle w:val="Accentuation"/>
          <w:rFonts w:ascii="Arial" w:hAnsi="Arial" w:cs="Arial"/>
          <w:sz w:val="24"/>
        </w:rPr>
        <w:lastRenderedPageBreak/>
        <w:t>Points principaux</w:t>
      </w:r>
      <w:bookmarkEnd w:id="0"/>
      <w:bookmarkEnd w:id="1"/>
      <w:bookmarkEnd w:id="2"/>
    </w:p>
    <w:p w14:paraId="4ECFE622" w14:textId="77777777" w:rsidR="00B16408" w:rsidRDefault="00B16408" w:rsidP="006B5AF4"/>
    <w:p w14:paraId="5F81EF26" w14:textId="638DB32D" w:rsidR="006C7AB6" w:rsidRDefault="006C7AB6" w:rsidP="006B5AF4">
      <w:r>
        <w:t xml:space="preserve">En ce mois </w:t>
      </w:r>
      <w:r w:rsidR="00A55B49">
        <w:t>de septembre</w:t>
      </w:r>
      <w:r>
        <w:t xml:space="preserve"> 2023, </w:t>
      </w:r>
      <w:r w:rsidR="006B5AF4">
        <w:t xml:space="preserve">l’accent a été mis sur les enquêtes, le suivi juridique du coup de filet ayant eu lieu le mois dernier, ainsi que sur les relations extérieures, vu la situation politique du Gabon. </w:t>
      </w:r>
    </w:p>
    <w:p w14:paraId="6222B84B" w14:textId="77777777" w:rsidR="006C7AB6" w:rsidRDefault="006C7AB6" w:rsidP="006B5AF4"/>
    <w:p w14:paraId="3B3EBE21" w14:textId="457203FC" w:rsidR="00D42CC9" w:rsidRDefault="006B5AF4" w:rsidP="006B5AF4">
      <w:pPr>
        <w:pStyle w:val="Paragraphedeliste"/>
        <w:numPr>
          <w:ilvl w:val="0"/>
          <w:numId w:val="22"/>
        </w:numPr>
      </w:pPr>
      <w:r>
        <w:t>14 enquêtes ont été réalisées, permettant d’identifier 37 potentiels trafiquants.</w:t>
      </w:r>
    </w:p>
    <w:p w14:paraId="70AA5E92" w14:textId="14E382B3" w:rsidR="006B5AF4" w:rsidRDefault="006B5AF4" w:rsidP="006B5AF4">
      <w:pPr>
        <w:pStyle w:val="Paragraphedeliste"/>
        <w:numPr>
          <w:ilvl w:val="0"/>
          <w:numId w:val="22"/>
        </w:numPr>
      </w:pPr>
      <w:r>
        <w:t>L’équipe juridique a assuré le suivi des deux cas enregistrés en aout 2023, à travers plusieurs rencontres avec les autorités et l’avocat chargé du suivi de ces affaires.</w:t>
      </w:r>
    </w:p>
    <w:p w14:paraId="35565FDE" w14:textId="178A1EDB" w:rsidR="006B5AF4" w:rsidRPr="004A4E37" w:rsidRDefault="006B5AF4" w:rsidP="006B5AF4">
      <w:pPr>
        <w:pStyle w:val="Paragraphedeliste"/>
        <w:numPr>
          <w:ilvl w:val="0"/>
          <w:numId w:val="22"/>
        </w:numPr>
        <w:rPr>
          <w:rStyle w:val="Accentuation"/>
          <w:i w:val="0"/>
          <w:iCs w:val="0"/>
        </w:rPr>
      </w:pPr>
      <w:r>
        <w:t>Le directeur de CJ a rencontré le Secrétaire Général ainsi que plusieurs autres membres du Ministère des Eaux et Forêts.</w:t>
      </w:r>
    </w:p>
    <w:p w14:paraId="5E9F193B" w14:textId="77777777" w:rsidR="00581857" w:rsidRPr="00581857" w:rsidRDefault="00581857" w:rsidP="006B5AF4">
      <w:pPr>
        <w:pStyle w:val="Paragraphedeliste"/>
        <w:rPr>
          <w:rStyle w:val="Accentuation"/>
          <w:i w:val="0"/>
          <w:iCs w:val="0"/>
        </w:rPr>
      </w:pPr>
    </w:p>
    <w:p w14:paraId="15A805C8" w14:textId="77777777" w:rsidR="000B7079" w:rsidRPr="007B4BEF" w:rsidRDefault="000B7079" w:rsidP="006B5AF4">
      <w:pPr>
        <w:pStyle w:val="Titre1"/>
        <w:rPr>
          <w:rStyle w:val="Accentuation"/>
          <w:rFonts w:ascii="Arial" w:hAnsi="Arial" w:cs="Arial"/>
          <w:i w:val="0"/>
          <w:sz w:val="24"/>
        </w:rPr>
      </w:pPr>
      <w:bookmarkStart w:id="3" w:name="_Toc7774927"/>
      <w:bookmarkStart w:id="4" w:name="_Toc144991418"/>
      <w:r w:rsidRPr="007B4BEF">
        <w:rPr>
          <w:rStyle w:val="Accentuation"/>
          <w:rFonts w:ascii="Arial" w:hAnsi="Arial" w:cs="Arial"/>
          <w:sz w:val="24"/>
        </w:rPr>
        <w:t>Investigations</w:t>
      </w:r>
      <w:bookmarkEnd w:id="3"/>
      <w:bookmarkEnd w:id="4"/>
    </w:p>
    <w:p w14:paraId="69F28A2B" w14:textId="77777777" w:rsidR="000B7079" w:rsidRDefault="000B7079" w:rsidP="006B5AF4">
      <w:pPr>
        <w:rPr>
          <w:rStyle w:val="Accentuation"/>
          <w:rFonts w:ascii="Arial" w:hAnsi="Arial" w:cs="Arial"/>
          <w:i w:val="0"/>
        </w:rPr>
      </w:pPr>
    </w:p>
    <w:p w14:paraId="05D4DF8C" w14:textId="77777777" w:rsidR="000B7079" w:rsidRPr="00D42CC9" w:rsidRDefault="000B7079" w:rsidP="006B5AF4">
      <w:pPr>
        <w:rPr>
          <w:rStyle w:val="Accentuation"/>
          <w:i w:val="0"/>
        </w:rPr>
      </w:pPr>
      <w:r w:rsidRPr="00D42CC9">
        <w:rPr>
          <w:rStyle w:val="Accentuation"/>
        </w:rPr>
        <w:t>Indicateur:</w:t>
      </w:r>
    </w:p>
    <w:tbl>
      <w:tblPr>
        <w:tblStyle w:val="Grilledetableauclaire1"/>
        <w:tblW w:w="0" w:type="auto"/>
        <w:jc w:val="center"/>
        <w:tblLook w:val="04A0" w:firstRow="1" w:lastRow="0" w:firstColumn="1" w:lastColumn="0" w:noHBand="0" w:noVBand="1"/>
      </w:tblPr>
      <w:tblGrid>
        <w:gridCol w:w="4520"/>
        <w:gridCol w:w="4235"/>
      </w:tblGrid>
      <w:tr w:rsidR="000B7079" w:rsidRPr="00D42CC9" w14:paraId="6B5C3F33" w14:textId="77777777" w:rsidTr="000F4C8D">
        <w:trPr>
          <w:jc w:val="center"/>
        </w:trPr>
        <w:tc>
          <w:tcPr>
            <w:tcW w:w="4520" w:type="dxa"/>
          </w:tcPr>
          <w:p w14:paraId="5290C08B" w14:textId="77777777" w:rsidR="000B7079" w:rsidRPr="00D42CC9" w:rsidRDefault="000B7079" w:rsidP="006B5AF4">
            <w:pPr>
              <w:rPr>
                <w:rStyle w:val="Accentuation"/>
                <w:rFonts w:asciiTheme="minorHAnsi" w:hAnsiTheme="minorHAnsi"/>
                <w:i w:val="0"/>
              </w:rPr>
            </w:pPr>
            <w:r w:rsidRPr="00D42CC9">
              <w:rPr>
                <w:rStyle w:val="Accentuation"/>
                <w:rFonts w:asciiTheme="minorHAnsi" w:hAnsiTheme="minorHAnsi"/>
              </w:rPr>
              <w:t>Nombre d’investigations menées</w:t>
            </w:r>
          </w:p>
        </w:tc>
        <w:tc>
          <w:tcPr>
            <w:tcW w:w="4235" w:type="dxa"/>
          </w:tcPr>
          <w:p w14:paraId="163787AA" w14:textId="5734CA81" w:rsidR="000B7079" w:rsidRPr="00D42CC9" w:rsidRDefault="00A55B49" w:rsidP="006B5AF4">
            <w:pPr>
              <w:rPr>
                <w:rStyle w:val="Accentuation"/>
                <w:rFonts w:asciiTheme="minorHAnsi" w:hAnsiTheme="minorHAnsi"/>
                <w:i w:val="0"/>
              </w:rPr>
            </w:pPr>
            <w:r>
              <w:rPr>
                <w:rStyle w:val="Accentuation"/>
                <w:rFonts w:asciiTheme="minorHAnsi" w:hAnsiTheme="minorHAnsi"/>
                <w:i w:val="0"/>
              </w:rPr>
              <w:t>14</w:t>
            </w:r>
          </w:p>
        </w:tc>
      </w:tr>
      <w:tr w:rsidR="000B7079" w:rsidRPr="00D42CC9" w14:paraId="57193780" w14:textId="77777777" w:rsidTr="000F4C8D">
        <w:trPr>
          <w:jc w:val="center"/>
        </w:trPr>
        <w:tc>
          <w:tcPr>
            <w:tcW w:w="4520" w:type="dxa"/>
          </w:tcPr>
          <w:p w14:paraId="4CF17B71" w14:textId="77777777" w:rsidR="000B7079" w:rsidRPr="00D42CC9" w:rsidRDefault="000B7079" w:rsidP="006B5AF4">
            <w:pPr>
              <w:rPr>
                <w:rStyle w:val="Accentuation"/>
                <w:rFonts w:asciiTheme="minorHAnsi" w:hAnsiTheme="minorHAnsi"/>
                <w:i w:val="0"/>
              </w:rPr>
            </w:pPr>
            <w:r w:rsidRPr="00D42CC9">
              <w:rPr>
                <w:rStyle w:val="Accentuation"/>
                <w:rFonts w:asciiTheme="minorHAnsi" w:hAnsiTheme="minorHAnsi"/>
              </w:rPr>
              <w:t>Investigations ayant mené à une opération</w:t>
            </w:r>
          </w:p>
        </w:tc>
        <w:tc>
          <w:tcPr>
            <w:tcW w:w="4235" w:type="dxa"/>
          </w:tcPr>
          <w:p w14:paraId="671977E3" w14:textId="08FDE53D" w:rsidR="000B7079" w:rsidRPr="00D42CC9" w:rsidRDefault="00A57371" w:rsidP="006B5AF4">
            <w:pPr>
              <w:rPr>
                <w:rStyle w:val="Accentuation"/>
                <w:rFonts w:asciiTheme="minorHAnsi" w:hAnsiTheme="minorHAnsi"/>
                <w:i w:val="0"/>
              </w:rPr>
            </w:pPr>
            <w:r w:rsidRPr="00D42CC9">
              <w:rPr>
                <w:rStyle w:val="Accentuation"/>
                <w:rFonts w:asciiTheme="minorHAnsi" w:hAnsiTheme="minorHAnsi"/>
              </w:rPr>
              <w:t>0</w:t>
            </w:r>
            <w:r w:rsidR="00E212CF" w:rsidRPr="00D42CC9">
              <w:rPr>
                <w:rStyle w:val="Accentuation"/>
                <w:rFonts w:asciiTheme="minorHAnsi" w:hAnsiTheme="minorHAnsi"/>
              </w:rPr>
              <w:t>0</w:t>
            </w:r>
          </w:p>
        </w:tc>
      </w:tr>
      <w:tr w:rsidR="000B7079" w:rsidRPr="00D42CC9" w14:paraId="59DBEBD6" w14:textId="77777777" w:rsidTr="000F4C8D">
        <w:trPr>
          <w:jc w:val="center"/>
        </w:trPr>
        <w:tc>
          <w:tcPr>
            <w:tcW w:w="4520" w:type="dxa"/>
          </w:tcPr>
          <w:p w14:paraId="7D7302E3" w14:textId="77777777" w:rsidR="000B7079" w:rsidRPr="00D42CC9" w:rsidRDefault="000B7079" w:rsidP="006B5AF4">
            <w:pPr>
              <w:rPr>
                <w:rStyle w:val="Accentuation"/>
                <w:rFonts w:asciiTheme="minorHAnsi" w:hAnsiTheme="minorHAnsi"/>
                <w:i w:val="0"/>
              </w:rPr>
            </w:pPr>
            <w:r w:rsidRPr="00D42CC9">
              <w:rPr>
                <w:rStyle w:val="Accentuation"/>
                <w:rFonts w:asciiTheme="minorHAnsi" w:hAnsiTheme="minorHAnsi"/>
              </w:rPr>
              <w:t>Nombre de trafiquants identifiés</w:t>
            </w:r>
          </w:p>
        </w:tc>
        <w:tc>
          <w:tcPr>
            <w:tcW w:w="4235" w:type="dxa"/>
          </w:tcPr>
          <w:p w14:paraId="4042B30E" w14:textId="48003AB8" w:rsidR="000B7079" w:rsidRPr="00772AD3" w:rsidRDefault="00A55B49" w:rsidP="006B5AF4">
            <w:pPr>
              <w:rPr>
                <w:rStyle w:val="Accentuation"/>
                <w:rFonts w:asciiTheme="minorHAnsi" w:hAnsiTheme="minorHAnsi"/>
                <w:iCs w:val="0"/>
              </w:rPr>
            </w:pPr>
            <w:r>
              <w:rPr>
                <w:rStyle w:val="Accentuation"/>
                <w:rFonts w:asciiTheme="minorHAnsi" w:hAnsiTheme="minorHAnsi"/>
                <w:iCs w:val="0"/>
              </w:rPr>
              <w:t>37</w:t>
            </w:r>
          </w:p>
        </w:tc>
      </w:tr>
    </w:tbl>
    <w:p w14:paraId="64F36315" w14:textId="77777777" w:rsidR="001D4336" w:rsidRPr="00885CE5" w:rsidRDefault="001D4336" w:rsidP="006B5AF4">
      <w:pPr>
        <w:rPr>
          <w:highlight w:val="yellow"/>
        </w:rPr>
      </w:pPr>
      <w:bookmarkStart w:id="5" w:name="_Toc7774928"/>
    </w:p>
    <w:p w14:paraId="682CFD82" w14:textId="421AC110" w:rsidR="00F25AE1" w:rsidRPr="00232039" w:rsidRDefault="007B4BEF" w:rsidP="006B5AF4">
      <w:r w:rsidRPr="00D42CC9">
        <w:t xml:space="preserve">Les investigations ont été réalisées </w:t>
      </w:r>
      <w:r w:rsidR="00723854" w:rsidRPr="00D42CC9">
        <w:t>dans</w:t>
      </w:r>
      <w:r w:rsidR="00E212CF" w:rsidRPr="00D42CC9">
        <w:t xml:space="preserve"> </w:t>
      </w:r>
      <w:r w:rsidR="00A55B49">
        <w:t>six</w:t>
      </w:r>
      <w:r w:rsidRPr="00D42CC9">
        <w:t xml:space="preserve"> provinces du pays à savoir : </w:t>
      </w:r>
      <w:r w:rsidR="00A55B49">
        <w:t xml:space="preserve">le </w:t>
      </w:r>
      <w:r w:rsidR="00A55B49" w:rsidRPr="003B2B19">
        <w:t xml:space="preserve">Moyen-Ogooué, la Ngounié, </w:t>
      </w:r>
      <w:r w:rsidR="00A55B49">
        <w:t>le</w:t>
      </w:r>
      <w:r w:rsidR="00A55B49" w:rsidRPr="003B2B19">
        <w:t xml:space="preserve"> Woleu-Ntem</w:t>
      </w:r>
      <w:r w:rsidR="00A55B49">
        <w:t xml:space="preserve">, </w:t>
      </w:r>
      <w:r w:rsidR="00A55B49" w:rsidRPr="003B2B19">
        <w:t>l’Ogooué Maritime</w:t>
      </w:r>
      <w:r w:rsidR="00A55B49">
        <w:t>, l’Ogooué-Ivindo et le Haut-Ogooué</w:t>
      </w:r>
      <w:r w:rsidR="00E212CF" w:rsidRPr="00D42CC9">
        <w:rPr>
          <w:rFonts w:ascii="Arial" w:hAnsi="Arial" w:cs="Arial"/>
        </w:rPr>
        <w:t xml:space="preserve"> </w:t>
      </w:r>
      <w:r w:rsidR="00723854" w:rsidRPr="00D42CC9">
        <w:t xml:space="preserve">où les enquêteurs ont procédé </w:t>
      </w:r>
      <w:r w:rsidRPr="00D42CC9">
        <w:t xml:space="preserve">à la rencontre des nouvelles cibles et </w:t>
      </w:r>
      <w:r w:rsidR="00723854" w:rsidRPr="00D42CC9">
        <w:t>au</w:t>
      </w:r>
      <w:r w:rsidR="00CA0E55" w:rsidRPr="00D42CC9">
        <w:t xml:space="preserve"> </w:t>
      </w:r>
      <w:r w:rsidR="00723854" w:rsidRPr="00D42CC9">
        <w:t>renforcement</w:t>
      </w:r>
      <w:r w:rsidR="00CA0E55" w:rsidRPr="00D42CC9">
        <w:t xml:space="preserve"> </w:t>
      </w:r>
      <w:r w:rsidR="00723854" w:rsidRPr="00D42CC9">
        <w:t>du trust building avec les anciennes cibles afin de maintenir</w:t>
      </w:r>
      <w:r w:rsidRPr="00D42CC9">
        <w:t xml:space="preserve"> le contact. Au total, </w:t>
      </w:r>
      <w:r w:rsidR="00A55B49">
        <w:t>14</w:t>
      </w:r>
      <w:r w:rsidR="00723854" w:rsidRPr="00D42CC9">
        <w:t xml:space="preserve"> missions d’investigations ont été organisées avec </w:t>
      </w:r>
      <w:r w:rsidR="00A55B49">
        <w:t>37</w:t>
      </w:r>
      <w:r w:rsidR="00723854" w:rsidRPr="00D42CC9">
        <w:t xml:space="preserve"> trafiquants </w:t>
      </w:r>
      <w:r w:rsidR="00CA0E55" w:rsidRPr="00D42CC9">
        <w:t xml:space="preserve">potentiels </w:t>
      </w:r>
      <w:r w:rsidR="00723854" w:rsidRPr="00D42CC9">
        <w:t>identifiés.</w:t>
      </w:r>
    </w:p>
    <w:p w14:paraId="21065F1C" w14:textId="77777777" w:rsidR="00723854" w:rsidRPr="007B4BEF" w:rsidRDefault="00723854" w:rsidP="006B5AF4"/>
    <w:p w14:paraId="0C7B8AD2" w14:textId="77777777" w:rsidR="000B7079" w:rsidRPr="007B4BEF" w:rsidRDefault="000B7079" w:rsidP="006B5AF4">
      <w:pPr>
        <w:pStyle w:val="Titre1"/>
        <w:rPr>
          <w:rStyle w:val="Accentuation"/>
          <w:rFonts w:ascii="Arial" w:hAnsi="Arial" w:cs="Arial"/>
          <w:i w:val="0"/>
          <w:sz w:val="24"/>
        </w:rPr>
      </w:pPr>
      <w:bookmarkStart w:id="6" w:name="_Toc144991419"/>
      <w:r w:rsidRPr="007B4BEF">
        <w:rPr>
          <w:rStyle w:val="Accentuation"/>
          <w:rFonts w:ascii="Arial" w:hAnsi="Arial" w:cs="Arial"/>
          <w:sz w:val="24"/>
        </w:rPr>
        <w:t>Opérations</w:t>
      </w:r>
      <w:bookmarkEnd w:id="5"/>
      <w:bookmarkEnd w:id="6"/>
    </w:p>
    <w:p w14:paraId="7A893F00" w14:textId="77777777" w:rsidR="000B7079" w:rsidRDefault="000B7079" w:rsidP="006B5AF4">
      <w:pPr>
        <w:rPr>
          <w:rStyle w:val="Accentuation"/>
          <w:rFonts w:ascii="Arial" w:hAnsi="Arial" w:cs="Arial"/>
          <w:i w:val="0"/>
          <w:color w:val="FF0000"/>
        </w:rPr>
      </w:pPr>
    </w:p>
    <w:p w14:paraId="3E72086E" w14:textId="77777777" w:rsidR="000B7079" w:rsidRPr="004A4E37" w:rsidRDefault="000B7079" w:rsidP="006B5AF4">
      <w:pPr>
        <w:rPr>
          <w:rStyle w:val="Accentuation"/>
          <w:i w:val="0"/>
        </w:rPr>
      </w:pPr>
      <w:r w:rsidRPr="004A4E37">
        <w:rPr>
          <w:rStyle w:val="Accentuation"/>
        </w:rPr>
        <w:t>Indicateur:</w:t>
      </w:r>
    </w:p>
    <w:tbl>
      <w:tblPr>
        <w:tblStyle w:val="Grilledetableauclaire1"/>
        <w:tblW w:w="8777" w:type="dxa"/>
        <w:jc w:val="center"/>
        <w:tblLook w:val="04A0" w:firstRow="1" w:lastRow="0" w:firstColumn="1" w:lastColumn="0" w:noHBand="0" w:noVBand="1"/>
      </w:tblPr>
      <w:tblGrid>
        <w:gridCol w:w="4561"/>
        <w:gridCol w:w="4216"/>
      </w:tblGrid>
      <w:tr w:rsidR="000B7079" w:rsidRPr="004A4E37" w14:paraId="1C342988" w14:textId="77777777" w:rsidTr="000F4C8D">
        <w:trPr>
          <w:trHeight w:val="283"/>
          <w:jc w:val="center"/>
        </w:trPr>
        <w:tc>
          <w:tcPr>
            <w:tcW w:w="4561" w:type="dxa"/>
          </w:tcPr>
          <w:p w14:paraId="37BA35C9" w14:textId="77777777" w:rsidR="000B7079" w:rsidRPr="004A4E37" w:rsidRDefault="000B7079" w:rsidP="006B5AF4">
            <w:pPr>
              <w:rPr>
                <w:rStyle w:val="Accentuation"/>
                <w:rFonts w:asciiTheme="minorHAnsi" w:hAnsiTheme="minorHAnsi"/>
                <w:i w:val="0"/>
              </w:rPr>
            </w:pPr>
            <w:r w:rsidRPr="004A4E37">
              <w:rPr>
                <w:rStyle w:val="Accentuation"/>
                <w:rFonts w:asciiTheme="minorHAnsi" w:hAnsiTheme="minorHAnsi"/>
              </w:rPr>
              <w:t>Nombre d’opérations menées</w:t>
            </w:r>
          </w:p>
        </w:tc>
        <w:tc>
          <w:tcPr>
            <w:tcW w:w="4216" w:type="dxa"/>
          </w:tcPr>
          <w:p w14:paraId="7DAE20FB" w14:textId="46C29509" w:rsidR="000B7079" w:rsidRPr="00772AD3" w:rsidRDefault="00A55B49" w:rsidP="006B5AF4">
            <w:pPr>
              <w:rPr>
                <w:rStyle w:val="Accentuation"/>
                <w:rFonts w:asciiTheme="minorHAnsi" w:hAnsiTheme="minorHAnsi"/>
                <w:iCs w:val="0"/>
              </w:rPr>
            </w:pPr>
            <w:r>
              <w:rPr>
                <w:rStyle w:val="Accentuation"/>
                <w:rFonts w:asciiTheme="minorHAnsi" w:hAnsiTheme="minorHAnsi"/>
                <w:iCs w:val="0"/>
              </w:rPr>
              <w:t>0</w:t>
            </w:r>
          </w:p>
        </w:tc>
      </w:tr>
      <w:tr w:rsidR="000B7079" w:rsidRPr="004A4E37" w14:paraId="624E9495" w14:textId="77777777" w:rsidTr="000F4C8D">
        <w:trPr>
          <w:trHeight w:val="283"/>
          <w:jc w:val="center"/>
        </w:trPr>
        <w:tc>
          <w:tcPr>
            <w:tcW w:w="4561" w:type="dxa"/>
          </w:tcPr>
          <w:p w14:paraId="182A1310" w14:textId="77777777" w:rsidR="000B7079" w:rsidRPr="004A4E37" w:rsidRDefault="000B7079" w:rsidP="006B5AF4">
            <w:pPr>
              <w:rPr>
                <w:rStyle w:val="Accentuation"/>
                <w:rFonts w:asciiTheme="minorHAnsi" w:hAnsiTheme="minorHAnsi"/>
                <w:i w:val="0"/>
              </w:rPr>
            </w:pPr>
            <w:r w:rsidRPr="004A4E37">
              <w:rPr>
                <w:rStyle w:val="Accentuation"/>
                <w:rFonts w:asciiTheme="minorHAnsi" w:hAnsiTheme="minorHAnsi"/>
              </w:rPr>
              <w:t>Nombre de trafiquants arrêtés</w:t>
            </w:r>
          </w:p>
        </w:tc>
        <w:tc>
          <w:tcPr>
            <w:tcW w:w="4216" w:type="dxa"/>
          </w:tcPr>
          <w:p w14:paraId="2129F952" w14:textId="4F1DDC6D" w:rsidR="000B7079" w:rsidRPr="00772AD3" w:rsidRDefault="00F56FA9" w:rsidP="006B5AF4">
            <w:pPr>
              <w:rPr>
                <w:rStyle w:val="Accentuation"/>
                <w:rFonts w:asciiTheme="minorHAnsi" w:hAnsiTheme="minorHAnsi"/>
                <w:iCs w:val="0"/>
              </w:rPr>
            </w:pPr>
            <w:r>
              <w:rPr>
                <w:rStyle w:val="Accentuation"/>
                <w:rFonts w:asciiTheme="minorHAnsi" w:hAnsiTheme="minorHAnsi"/>
                <w:iCs w:val="0"/>
              </w:rPr>
              <w:t>0</w:t>
            </w:r>
          </w:p>
        </w:tc>
      </w:tr>
    </w:tbl>
    <w:p w14:paraId="23C07679" w14:textId="77777777" w:rsidR="006832B2" w:rsidRDefault="006832B2" w:rsidP="006B5AF4"/>
    <w:p w14:paraId="0ED0E297" w14:textId="471F3689" w:rsidR="000E426B" w:rsidRDefault="00A55B49" w:rsidP="006B5AF4">
      <w:r>
        <w:t xml:space="preserve">Aucune opération n’a été réalisée ce mois. </w:t>
      </w:r>
    </w:p>
    <w:p w14:paraId="64D20F15" w14:textId="77777777" w:rsidR="00A55B49" w:rsidRPr="006832B2" w:rsidRDefault="00A55B49" w:rsidP="006B5AF4"/>
    <w:p w14:paraId="7E91693C" w14:textId="77777777" w:rsidR="000B7079" w:rsidRPr="00A95C09" w:rsidRDefault="000B7079" w:rsidP="006B5AF4">
      <w:pPr>
        <w:pStyle w:val="Titre1"/>
        <w:rPr>
          <w:rStyle w:val="Accentuation"/>
          <w:rFonts w:ascii="Arial" w:hAnsi="Arial" w:cs="Arial"/>
          <w:i w:val="0"/>
          <w:sz w:val="24"/>
        </w:rPr>
      </w:pPr>
      <w:bookmarkStart w:id="7" w:name="_Toc7774929"/>
      <w:bookmarkStart w:id="8" w:name="_Toc144991420"/>
      <w:r w:rsidRPr="00A95C09">
        <w:rPr>
          <w:rStyle w:val="Accentuation"/>
          <w:rFonts w:ascii="Arial" w:hAnsi="Arial" w:cs="Arial"/>
          <w:i w:val="0"/>
          <w:sz w:val="24"/>
        </w:rPr>
        <w:t>Département juridique</w:t>
      </w:r>
      <w:bookmarkEnd w:id="7"/>
      <w:bookmarkEnd w:id="8"/>
    </w:p>
    <w:p w14:paraId="2B7F0D59" w14:textId="77777777" w:rsidR="00A95C09" w:rsidRDefault="00A95C09" w:rsidP="006B5AF4">
      <w:pPr>
        <w:rPr>
          <w:rStyle w:val="Accentuation"/>
          <w:rFonts w:ascii="Arial" w:hAnsi="Arial" w:cs="Arial"/>
          <w:lang w:val="fr-BE"/>
        </w:rPr>
      </w:pPr>
    </w:p>
    <w:p w14:paraId="1C79D475" w14:textId="77777777" w:rsidR="00232039" w:rsidRPr="001E69DB" w:rsidRDefault="00232039" w:rsidP="006B5AF4">
      <w:pPr>
        <w:rPr>
          <w:rStyle w:val="Accentuation"/>
          <w:b/>
          <w:i w:val="0"/>
        </w:rPr>
      </w:pPr>
      <w:r w:rsidRPr="001E69DB">
        <w:rPr>
          <w:rStyle w:val="Accentuation"/>
          <w:b/>
          <w:i w:val="0"/>
        </w:rPr>
        <w:t xml:space="preserve">4.1. Suivi des affaires </w:t>
      </w:r>
    </w:p>
    <w:p w14:paraId="08D851E4" w14:textId="77777777" w:rsidR="00232039" w:rsidRPr="001E69DB" w:rsidRDefault="00232039" w:rsidP="006B5AF4">
      <w:pPr>
        <w:rPr>
          <w:rStyle w:val="Accentuation"/>
        </w:rPr>
      </w:pPr>
      <w:r w:rsidRPr="001E69DB">
        <w:rPr>
          <w:rStyle w:val="Accentuation"/>
        </w:rPr>
        <w:t>Indicateur:</w:t>
      </w:r>
    </w:p>
    <w:tbl>
      <w:tblPr>
        <w:tblStyle w:val="Grilledetableauclaire1"/>
        <w:tblW w:w="0" w:type="auto"/>
        <w:jc w:val="center"/>
        <w:tblLook w:val="04A0" w:firstRow="1" w:lastRow="0" w:firstColumn="1" w:lastColumn="0" w:noHBand="0" w:noVBand="1"/>
      </w:tblPr>
      <w:tblGrid>
        <w:gridCol w:w="4644"/>
        <w:gridCol w:w="4200"/>
      </w:tblGrid>
      <w:tr w:rsidR="00232039" w:rsidRPr="001E69DB" w14:paraId="088273F8" w14:textId="77777777" w:rsidTr="002222B1">
        <w:trPr>
          <w:jc w:val="center"/>
        </w:trPr>
        <w:tc>
          <w:tcPr>
            <w:tcW w:w="4644" w:type="dxa"/>
          </w:tcPr>
          <w:p w14:paraId="6DCA52F2" w14:textId="77777777" w:rsidR="00232039" w:rsidRPr="001E69DB" w:rsidRDefault="00232039" w:rsidP="006B5AF4">
            <w:pPr>
              <w:rPr>
                <w:rStyle w:val="Accentuation"/>
                <w:rFonts w:asciiTheme="minorHAnsi" w:hAnsiTheme="minorHAnsi"/>
              </w:rPr>
            </w:pPr>
            <w:r w:rsidRPr="001E69DB">
              <w:rPr>
                <w:rStyle w:val="Accentuation"/>
                <w:rFonts w:asciiTheme="minorHAnsi" w:hAnsiTheme="minorHAnsi"/>
              </w:rPr>
              <w:t>Nombre d’affaires suivies</w:t>
            </w:r>
          </w:p>
        </w:tc>
        <w:tc>
          <w:tcPr>
            <w:tcW w:w="4200" w:type="dxa"/>
          </w:tcPr>
          <w:p w14:paraId="05DCF3D2" w14:textId="5ACF98C4" w:rsidR="00232039" w:rsidRPr="001E69DB" w:rsidRDefault="00A55B49" w:rsidP="006B5AF4">
            <w:pPr>
              <w:rPr>
                <w:rStyle w:val="Accentuation"/>
                <w:rFonts w:asciiTheme="minorHAnsi" w:hAnsiTheme="minorHAnsi"/>
              </w:rPr>
            </w:pPr>
            <w:r>
              <w:rPr>
                <w:rStyle w:val="Accentuation"/>
                <w:rFonts w:asciiTheme="minorHAnsi" w:hAnsiTheme="minorHAnsi"/>
              </w:rPr>
              <w:t>2</w:t>
            </w:r>
          </w:p>
        </w:tc>
      </w:tr>
      <w:tr w:rsidR="00232039" w:rsidRPr="001E69DB" w14:paraId="66B39CAC" w14:textId="77777777" w:rsidTr="002222B1">
        <w:trPr>
          <w:jc w:val="center"/>
        </w:trPr>
        <w:tc>
          <w:tcPr>
            <w:tcW w:w="4644" w:type="dxa"/>
          </w:tcPr>
          <w:p w14:paraId="0FA798CF" w14:textId="77777777" w:rsidR="00232039" w:rsidRPr="001E69DB" w:rsidRDefault="00232039" w:rsidP="006B5AF4">
            <w:pPr>
              <w:rPr>
                <w:rStyle w:val="Accentuation"/>
                <w:rFonts w:asciiTheme="minorHAnsi" w:hAnsiTheme="minorHAnsi"/>
              </w:rPr>
            </w:pPr>
            <w:r w:rsidRPr="001E69DB">
              <w:rPr>
                <w:rStyle w:val="Accentuation"/>
                <w:rFonts w:asciiTheme="minorHAnsi" w:hAnsiTheme="minorHAnsi"/>
              </w:rPr>
              <w:t>Nombre de condamnations</w:t>
            </w:r>
          </w:p>
        </w:tc>
        <w:tc>
          <w:tcPr>
            <w:tcW w:w="4200" w:type="dxa"/>
          </w:tcPr>
          <w:p w14:paraId="2B9DFB04" w14:textId="77777777" w:rsidR="00232039" w:rsidRPr="001E69DB" w:rsidRDefault="00232039" w:rsidP="006B5AF4">
            <w:pPr>
              <w:rPr>
                <w:rStyle w:val="Accentuation"/>
                <w:rFonts w:asciiTheme="minorHAnsi" w:hAnsiTheme="minorHAnsi"/>
                <w:color w:val="FF0000"/>
              </w:rPr>
            </w:pPr>
            <w:r w:rsidRPr="001E69DB">
              <w:rPr>
                <w:rStyle w:val="Accentuation"/>
                <w:rFonts w:asciiTheme="minorHAnsi" w:hAnsiTheme="minorHAnsi"/>
              </w:rPr>
              <w:t>00</w:t>
            </w:r>
          </w:p>
        </w:tc>
      </w:tr>
      <w:tr w:rsidR="00232039" w:rsidRPr="001E69DB" w14:paraId="7EEF7FDB" w14:textId="77777777" w:rsidTr="002222B1">
        <w:trPr>
          <w:jc w:val="center"/>
        </w:trPr>
        <w:tc>
          <w:tcPr>
            <w:tcW w:w="4644" w:type="dxa"/>
          </w:tcPr>
          <w:p w14:paraId="138E529F" w14:textId="77777777" w:rsidR="00232039" w:rsidRPr="001E69DB" w:rsidRDefault="00232039" w:rsidP="006B5AF4">
            <w:pPr>
              <w:rPr>
                <w:rStyle w:val="Accentuation"/>
                <w:rFonts w:asciiTheme="minorHAnsi" w:hAnsiTheme="minorHAnsi"/>
              </w:rPr>
            </w:pPr>
            <w:r w:rsidRPr="001E69DB">
              <w:rPr>
                <w:rStyle w:val="Accentuation"/>
                <w:rFonts w:asciiTheme="minorHAnsi" w:hAnsiTheme="minorHAnsi"/>
              </w:rPr>
              <w:t>Affaires enregistrées</w:t>
            </w:r>
          </w:p>
        </w:tc>
        <w:tc>
          <w:tcPr>
            <w:tcW w:w="4200" w:type="dxa"/>
          </w:tcPr>
          <w:p w14:paraId="560452F6" w14:textId="382CCB23" w:rsidR="00232039" w:rsidRPr="001E69DB" w:rsidRDefault="00232039" w:rsidP="006B5AF4">
            <w:pPr>
              <w:rPr>
                <w:rStyle w:val="Accentuation"/>
                <w:rFonts w:asciiTheme="minorHAnsi" w:hAnsiTheme="minorHAnsi"/>
                <w:color w:val="FF0000"/>
              </w:rPr>
            </w:pPr>
            <w:r w:rsidRPr="001E69DB">
              <w:rPr>
                <w:rStyle w:val="Accentuation"/>
                <w:rFonts w:asciiTheme="minorHAnsi" w:hAnsiTheme="minorHAnsi"/>
              </w:rPr>
              <w:t>0</w:t>
            </w:r>
            <w:r w:rsidR="001E69DB" w:rsidRPr="001E69DB">
              <w:rPr>
                <w:rStyle w:val="Accentuation"/>
                <w:rFonts w:asciiTheme="minorHAnsi" w:hAnsiTheme="minorHAnsi"/>
              </w:rPr>
              <w:t>1</w:t>
            </w:r>
          </w:p>
        </w:tc>
      </w:tr>
      <w:tr w:rsidR="00232039" w:rsidRPr="001E69DB" w14:paraId="2D1D85FD" w14:textId="77777777" w:rsidTr="002222B1">
        <w:trPr>
          <w:jc w:val="center"/>
        </w:trPr>
        <w:tc>
          <w:tcPr>
            <w:tcW w:w="4644" w:type="dxa"/>
          </w:tcPr>
          <w:p w14:paraId="4508E241" w14:textId="77777777" w:rsidR="00232039" w:rsidRPr="001E69DB" w:rsidRDefault="00232039" w:rsidP="006B5AF4">
            <w:pPr>
              <w:rPr>
                <w:rStyle w:val="Accentuation"/>
                <w:rFonts w:asciiTheme="minorHAnsi" w:hAnsiTheme="minorHAnsi"/>
              </w:rPr>
            </w:pPr>
            <w:r w:rsidRPr="001E69DB">
              <w:rPr>
                <w:rStyle w:val="Accentuation"/>
                <w:rFonts w:asciiTheme="minorHAnsi" w:hAnsiTheme="minorHAnsi"/>
              </w:rPr>
              <w:t>Nombre de prévenus</w:t>
            </w:r>
          </w:p>
        </w:tc>
        <w:tc>
          <w:tcPr>
            <w:tcW w:w="4200" w:type="dxa"/>
          </w:tcPr>
          <w:p w14:paraId="00DCAE76" w14:textId="43108A42" w:rsidR="00232039" w:rsidRPr="001E69DB" w:rsidRDefault="00232039" w:rsidP="006B5AF4">
            <w:pPr>
              <w:rPr>
                <w:rStyle w:val="Accentuation"/>
                <w:rFonts w:asciiTheme="minorHAnsi" w:hAnsiTheme="minorHAnsi"/>
                <w:color w:val="FF0000"/>
              </w:rPr>
            </w:pPr>
            <w:r w:rsidRPr="001E69DB">
              <w:rPr>
                <w:rStyle w:val="Accentuation"/>
                <w:rFonts w:asciiTheme="minorHAnsi" w:hAnsiTheme="minorHAnsi"/>
              </w:rPr>
              <w:t>0</w:t>
            </w:r>
            <w:r w:rsidR="00A55B49">
              <w:rPr>
                <w:rStyle w:val="Accentuation"/>
                <w:rFonts w:asciiTheme="minorHAnsi" w:hAnsiTheme="minorHAnsi"/>
              </w:rPr>
              <w:t>0</w:t>
            </w:r>
          </w:p>
        </w:tc>
      </w:tr>
    </w:tbl>
    <w:p w14:paraId="6910C4F0" w14:textId="77777777" w:rsidR="00581857" w:rsidRPr="00F76B90" w:rsidRDefault="00581857" w:rsidP="006B5AF4">
      <w:pPr>
        <w:rPr>
          <w:rStyle w:val="Accentuation"/>
          <w:i w:val="0"/>
          <w:highlight w:val="yellow"/>
          <w:lang w:val="fr-BE"/>
        </w:rPr>
      </w:pPr>
    </w:p>
    <w:p w14:paraId="62F18089" w14:textId="77777777" w:rsidR="006B5AF4" w:rsidRPr="006B5AF4" w:rsidRDefault="006B5AF4" w:rsidP="006B5AF4">
      <w:pPr>
        <w:rPr>
          <w:rStyle w:val="Accentuation"/>
          <w:rFonts w:ascii="Arial" w:eastAsia="Calibri" w:hAnsi="Arial" w:cs="Arial"/>
          <w:i w:val="0"/>
          <w:iCs w:val="0"/>
        </w:rPr>
      </w:pPr>
      <w:r w:rsidRPr="006B5AF4">
        <w:rPr>
          <w:rStyle w:val="Accentuation"/>
          <w:rFonts w:eastAsia="Calibri"/>
          <w:i w:val="0"/>
          <w:iCs w:val="0"/>
        </w:rPr>
        <w:t>Les juristes de CJ ont effectué le suivi juridique de deux procédures :</w:t>
      </w:r>
    </w:p>
    <w:p w14:paraId="65DD0366" w14:textId="77777777" w:rsidR="006B5AF4" w:rsidRPr="006B5AF4" w:rsidRDefault="006B5AF4" w:rsidP="006B5AF4">
      <w:pPr>
        <w:pStyle w:val="Paragraphedeliste"/>
        <w:numPr>
          <w:ilvl w:val="0"/>
          <w:numId w:val="23"/>
        </w:numPr>
        <w:rPr>
          <w:rStyle w:val="Accentuation"/>
          <w:rFonts w:eastAsia="Calibri"/>
          <w:i w:val="0"/>
          <w:iCs w:val="0"/>
        </w:rPr>
      </w:pPr>
      <w:r w:rsidRPr="006B5AF4">
        <w:rPr>
          <w:rStyle w:val="Accentuation"/>
          <w:rFonts w:eastAsia="Calibri"/>
          <w:i w:val="0"/>
          <w:iCs w:val="0"/>
        </w:rPr>
        <w:t>Procédure de trafic d'ivoire transnational de Lambaréné du mois d'août 223 ;</w:t>
      </w:r>
    </w:p>
    <w:p w14:paraId="6AD85504" w14:textId="77777777" w:rsidR="006B5AF4" w:rsidRPr="006B5AF4" w:rsidRDefault="006B5AF4" w:rsidP="006B5AF4">
      <w:pPr>
        <w:pStyle w:val="Paragraphedeliste"/>
        <w:numPr>
          <w:ilvl w:val="0"/>
          <w:numId w:val="23"/>
        </w:numPr>
        <w:rPr>
          <w:rStyle w:val="Accentuation"/>
          <w:rFonts w:eastAsia="Calibri"/>
          <w:i w:val="0"/>
          <w:iCs w:val="0"/>
        </w:rPr>
      </w:pPr>
      <w:r w:rsidRPr="006B5AF4">
        <w:rPr>
          <w:rStyle w:val="Accentuation"/>
          <w:rFonts w:eastAsia="Calibri"/>
          <w:i w:val="0"/>
          <w:iCs w:val="0"/>
        </w:rPr>
        <w:t xml:space="preserve">Procédure de trafic d'ivoire transnational de Makokou du mois d'août 2023. </w:t>
      </w:r>
    </w:p>
    <w:p w14:paraId="0842690D" w14:textId="77777777" w:rsidR="006B5AF4" w:rsidRPr="006B5AF4" w:rsidRDefault="006B5AF4" w:rsidP="006B5AF4">
      <w:pPr>
        <w:rPr>
          <w:rStyle w:val="Accentuation"/>
          <w:rFonts w:eastAsia="Calibri"/>
          <w:i w:val="0"/>
          <w:iCs w:val="0"/>
        </w:rPr>
      </w:pPr>
    </w:p>
    <w:p w14:paraId="76C4CF17" w14:textId="77777777" w:rsidR="006B5AF4" w:rsidRPr="006B5AF4" w:rsidRDefault="006B5AF4" w:rsidP="006B5AF4">
      <w:pPr>
        <w:rPr>
          <w:rStyle w:val="Accentuation"/>
          <w:rFonts w:eastAsia="Calibri"/>
          <w:i w:val="0"/>
          <w:iCs w:val="0"/>
        </w:rPr>
      </w:pPr>
      <w:r w:rsidRPr="006B5AF4">
        <w:rPr>
          <w:rStyle w:val="Accentuation"/>
          <w:rFonts w:eastAsia="Calibri"/>
          <w:i w:val="0"/>
          <w:iCs w:val="0"/>
        </w:rPr>
        <w:lastRenderedPageBreak/>
        <w:t xml:space="preserve">Le 1er Septembre 2023, CJ a échangé avec Maître BOUSSOUGOU. Au menu des échanges, la présentation des affaires et la nécessité pour son cabinet d'avocats de se constituer pour la défense des intérêts des Eaux et Forêts dans ces dossiers qui sont actuellement en instruction au cabinet du troisième juge d'instruction spécialisé. </w:t>
      </w:r>
    </w:p>
    <w:p w14:paraId="7749AE79" w14:textId="77777777" w:rsidR="006B5AF4" w:rsidRPr="006B5AF4" w:rsidRDefault="006B5AF4" w:rsidP="006B5AF4">
      <w:pPr>
        <w:rPr>
          <w:rStyle w:val="Accentuation"/>
          <w:rFonts w:eastAsia="Calibri"/>
          <w:i w:val="0"/>
          <w:iCs w:val="0"/>
        </w:rPr>
      </w:pPr>
      <w:r w:rsidRPr="006B5AF4">
        <w:rPr>
          <w:rStyle w:val="Accentuation"/>
          <w:rFonts w:eastAsia="Calibri"/>
          <w:i w:val="0"/>
          <w:iCs w:val="0"/>
        </w:rPr>
        <w:t>Le 22 Septembre 2023, CJ a rencontré Maître BOUSSOUGOU pour connaître l'évolution des dossiers au niveau de l'instruction. Il ressort de cette rencontre que le cabinet s'est constitué le 05 septembre 2023 et patiente l'appel du juge instructeur.</w:t>
      </w:r>
    </w:p>
    <w:p w14:paraId="59EF1E33" w14:textId="77777777" w:rsidR="00581857" w:rsidRPr="006B5AF4" w:rsidRDefault="00581857" w:rsidP="006B5AF4">
      <w:pPr>
        <w:rPr>
          <w:rStyle w:val="Accentuation"/>
        </w:rPr>
      </w:pPr>
    </w:p>
    <w:p w14:paraId="44E94C88" w14:textId="77777777" w:rsidR="00232039" w:rsidRPr="00C14977" w:rsidRDefault="00232039" w:rsidP="006B5AF4">
      <w:pPr>
        <w:rPr>
          <w:rStyle w:val="Accentuation"/>
          <w:b/>
          <w:i w:val="0"/>
        </w:rPr>
      </w:pPr>
      <w:r w:rsidRPr="00C14977">
        <w:rPr>
          <w:rStyle w:val="Accentuation"/>
          <w:b/>
          <w:i w:val="0"/>
        </w:rPr>
        <w:t>4.2. Visites de prison</w:t>
      </w:r>
    </w:p>
    <w:p w14:paraId="4529D140" w14:textId="77777777" w:rsidR="00232039" w:rsidRPr="00C14977" w:rsidRDefault="00232039" w:rsidP="006B5AF4">
      <w:pPr>
        <w:rPr>
          <w:rStyle w:val="Accentuation"/>
          <w:i w:val="0"/>
        </w:rPr>
      </w:pPr>
      <w:r w:rsidRPr="00C14977">
        <w:rPr>
          <w:rStyle w:val="Accentuation"/>
        </w:rPr>
        <w:t>Indicateur:</w:t>
      </w:r>
    </w:p>
    <w:tbl>
      <w:tblPr>
        <w:tblStyle w:val="Grilledetableauclaire1"/>
        <w:tblW w:w="9208" w:type="dxa"/>
        <w:tblLook w:val="04A0" w:firstRow="1" w:lastRow="0" w:firstColumn="1" w:lastColumn="0" w:noHBand="0" w:noVBand="1"/>
      </w:tblPr>
      <w:tblGrid>
        <w:gridCol w:w="4531"/>
        <w:gridCol w:w="4677"/>
      </w:tblGrid>
      <w:tr w:rsidR="00232039" w:rsidRPr="00C14977" w14:paraId="353B97AF" w14:textId="77777777" w:rsidTr="002222B1">
        <w:trPr>
          <w:trHeight w:val="262"/>
        </w:trPr>
        <w:tc>
          <w:tcPr>
            <w:tcW w:w="4531" w:type="dxa"/>
          </w:tcPr>
          <w:p w14:paraId="704D67E7" w14:textId="77777777" w:rsidR="00232039" w:rsidRPr="00C14977" w:rsidRDefault="00232039" w:rsidP="006B5AF4">
            <w:pPr>
              <w:rPr>
                <w:rStyle w:val="Accentuation"/>
                <w:rFonts w:asciiTheme="minorHAnsi" w:hAnsiTheme="minorHAnsi"/>
                <w:i w:val="0"/>
              </w:rPr>
            </w:pPr>
            <w:r w:rsidRPr="00C14977">
              <w:rPr>
                <w:rStyle w:val="Accentuation"/>
                <w:rFonts w:asciiTheme="minorHAnsi" w:hAnsiTheme="minorHAnsi"/>
              </w:rPr>
              <w:t>Nombre de visites effectuées</w:t>
            </w:r>
          </w:p>
        </w:tc>
        <w:tc>
          <w:tcPr>
            <w:tcW w:w="4677" w:type="dxa"/>
          </w:tcPr>
          <w:p w14:paraId="6497F915" w14:textId="7754A7B8" w:rsidR="00232039" w:rsidRPr="00C14977" w:rsidRDefault="00232039" w:rsidP="006B5AF4">
            <w:pPr>
              <w:rPr>
                <w:rStyle w:val="Accentuation"/>
                <w:rFonts w:asciiTheme="minorHAnsi" w:hAnsiTheme="minorHAnsi"/>
                <w:i w:val="0"/>
              </w:rPr>
            </w:pPr>
            <w:r w:rsidRPr="00C14977">
              <w:rPr>
                <w:rStyle w:val="Accentuation"/>
                <w:rFonts w:asciiTheme="minorHAnsi" w:hAnsiTheme="minorHAnsi"/>
              </w:rPr>
              <w:t>0</w:t>
            </w:r>
            <w:r w:rsidR="00A55B49">
              <w:rPr>
                <w:rStyle w:val="Accentuation"/>
                <w:rFonts w:asciiTheme="minorHAnsi" w:hAnsiTheme="minorHAnsi"/>
              </w:rPr>
              <w:t>0</w:t>
            </w:r>
          </w:p>
        </w:tc>
      </w:tr>
      <w:tr w:rsidR="00232039" w:rsidRPr="00C14977" w14:paraId="00578140" w14:textId="77777777" w:rsidTr="002222B1">
        <w:trPr>
          <w:trHeight w:val="262"/>
        </w:trPr>
        <w:tc>
          <w:tcPr>
            <w:tcW w:w="4531" w:type="dxa"/>
          </w:tcPr>
          <w:p w14:paraId="4A36F47B" w14:textId="77777777" w:rsidR="00232039" w:rsidRPr="00C14977" w:rsidRDefault="00232039" w:rsidP="006B5AF4">
            <w:pPr>
              <w:rPr>
                <w:rStyle w:val="Accentuation"/>
                <w:rFonts w:asciiTheme="minorHAnsi" w:hAnsiTheme="minorHAnsi"/>
                <w:i w:val="0"/>
              </w:rPr>
            </w:pPr>
            <w:r w:rsidRPr="00C14977">
              <w:rPr>
                <w:rStyle w:val="Accentuation"/>
                <w:rFonts w:asciiTheme="minorHAnsi" w:hAnsiTheme="minorHAnsi"/>
              </w:rPr>
              <w:t>Nombre de détenus rencontrés</w:t>
            </w:r>
          </w:p>
        </w:tc>
        <w:tc>
          <w:tcPr>
            <w:tcW w:w="4677" w:type="dxa"/>
          </w:tcPr>
          <w:p w14:paraId="394DFFB4" w14:textId="3D8B6F3C" w:rsidR="00232039" w:rsidRPr="00C14977" w:rsidRDefault="00232039" w:rsidP="006B5AF4">
            <w:pPr>
              <w:rPr>
                <w:rStyle w:val="Accentuation"/>
                <w:rFonts w:asciiTheme="minorHAnsi" w:hAnsiTheme="minorHAnsi"/>
                <w:i w:val="0"/>
              </w:rPr>
            </w:pPr>
            <w:r w:rsidRPr="00C14977">
              <w:rPr>
                <w:rStyle w:val="Accentuation"/>
                <w:rFonts w:asciiTheme="minorHAnsi" w:hAnsiTheme="minorHAnsi"/>
              </w:rPr>
              <w:t>0</w:t>
            </w:r>
            <w:r w:rsidR="00A55B49">
              <w:rPr>
                <w:rStyle w:val="Accentuation"/>
                <w:rFonts w:asciiTheme="minorHAnsi" w:hAnsiTheme="minorHAnsi"/>
              </w:rPr>
              <w:t>0</w:t>
            </w:r>
          </w:p>
        </w:tc>
      </w:tr>
    </w:tbl>
    <w:p w14:paraId="38061418" w14:textId="77777777" w:rsidR="00232039" w:rsidRPr="00F76B90" w:rsidRDefault="00232039" w:rsidP="006B5AF4">
      <w:pPr>
        <w:rPr>
          <w:rStyle w:val="Accentuation"/>
          <w:highlight w:val="yellow"/>
        </w:rPr>
      </w:pPr>
    </w:p>
    <w:p w14:paraId="7D6A8304" w14:textId="77777777" w:rsidR="006B5AF4" w:rsidRDefault="006B5AF4" w:rsidP="006B5AF4">
      <w:r>
        <w:t>Les agents de l'administration pénitentiaire de la prison centrale de Libreville ont été rencontrés par le juriste de CJ Jordan NGONGA, le 11 Septembre 2023.</w:t>
      </w:r>
    </w:p>
    <w:p w14:paraId="7A311A53" w14:textId="77777777" w:rsidR="006B5AF4" w:rsidRDefault="006B5AF4" w:rsidP="006B5AF4"/>
    <w:p w14:paraId="48CBD551" w14:textId="77777777" w:rsidR="006B5AF4" w:rsidRDefault="006B5AF4" w:rsidP="006B5AF4">
      <w:pPr>
        <w:rPr>
          <w:i/>
          <w:iCs/>
        </w:rPr>
      </w:pPr>
      <w:r>
        <w:t>Durant cet échange, les agents ont fait savoir au juriste de CJ que les visites des prisonniers sont momentanément suspendues jusqu'à nouvel ordre et que seul le dépôt de provisions reste d'actualité. Cette décision est liée au contexte politique gabonais du moment, coup d'état</w:t>
      </w:r>
      <w:r>
        <w:rPr>
          <w:i/>
          <w:iCs/>
        </w:rPr>
        <w:t>.</w:t>
      </w:r>
    </w:p>
    <w:p w14:paraId="63693976" w14:textId="77777777" w:rsidR="00581857" w:rsidRPr="00232039" w:rsidRDefault="00581857" w:rsidP="006B5AF4">
      <w:pPr>
        <w:rPr>
          <w:rStyle w:val="Accentuation"/>
          <w:i w:val="0"/>
        </w:rPr>
      </w:pPr>
    </w:p>
    <w:p w14:paraId="79063D36" w14:textId="77777777" w:rsidR="000B7079" w:rsidRDefault="000B7079" w:rsidP="006B5AF4">
      <w:pPr>
        <w:pStyle w:val="Titre1"/>
        <w:rPr>
          <w:rStyle w:val="Accentuation"/>
          <w:rFonts w:ascii="Arial" w:hAnsi="Arial" w:cs="Arial"/>
          <w:sz w:val="24"/>
        </w:rPr>
      </w:pPr>
      <w:bookmarkStart w:id="9" w:name="_Toc7774930"/>
      <w:bookmarkStart w:id="10" w:name="_Toc144991421"/>
      <w:r w:rsidRPr="00367929">
        <w:rPr>
          <w:rStyle w:val="Accentuation"/>
          <w:rFonts w:ascii="Arial" w:hAnsi="Arial" w:cs="Arial"/>
          <w:sz w:val="24"/>
        </w:rPr>
        <w:t>Communication</w:t>
      </w:r>
      <w:bookmarkEnd w:id="9"/>
      <w:bookmarkEnd w:id="10"/>
    </w:p>
    <w:p w14:paraId="7F6733C7" w14:textId="77777777" w:rsidR="00696DDB" w:rsidRDefault="00696DDB" w:rsidP="006B5AF4">
      <w:pPr>
        <w:rPr>
          <w:lang w:val="fr-CH" w:bidi="he-IL"/>
        </w:rPr>
      </w:pPr>
    </w:p>
    <w:p w14:paraId="353A608A" w14:textId="77777777" w:rsidR="00696DDB" w:rsidRPr="00FE2A99" w:rsidRDefault="00696DDB" w:rsidP="006B5AF4">
      <w:pPr>
        <w:rPr>
          <w:rStyle w:val="Accentuation"/>
        </w:rPr>
      </w:pPr>
      <w:r w:rsidRPr="00FE2A99">
        <w:rPr>
          <w:rStyle w:val="Accentuation"/>
        </w:rPr>
        <w:t>Indicateurs :</w:t>
      </w:r>
    </w:p>
    <w:p w14:paraId="1B9662BB" w14:textId="77777777" w:rsidR="00696DDB" w:rsidRPr="00FE2A99" w:rsidRDefault="00696DDB" w:rsidP="006B5AF4">
      <w:pPr>
        <w:rPr>
          <w:rStyle w:val="Accentuation"/>
        </w:rPr>
      </w:pPr>
    </w:p>
    <w:tbl>
      <w:tblPr>
        <w:tblStyle w:val="Grilledetableauclaire1"/>
        <w:tblW w:w="9031" w:type="dxa"/>
        <w:tblLook w:val="04A0" w:firstRow="1" w:lastRow="0" w:firstColumn="1" w:lastColumn="0" w:noHBand="0" w:noVBand="1"/>
      </w:tblPr>
      <w:tblGrid>
        <w:gridCol w:w="4675"/>
        <w:gridCol w:w="4356"/>
      </w:tblGrid>
      <w:tr w:rsidR="00696DDB" w:rsidRPr="00FE2A99" w14:paraId="58B4DD58" w14:textId="77777777" w:rsidTr="00CB0749">
        <w:trPr>
          <w:trHeight w:val="81"/>
        </w:trPr>
        <w:tc>
          <w:tcPr>
            <w:tcW w:w="4675" w:type="dxa"/>
          </w:tcPr>
          <w:p w14:paraId="7356562E" w14:textId="77777777" w:rsidR="00696DDB" w:rsidRPr="00FE2A99" w:rsidRDefault="00696DDB" w:rsidP="006B5AF4">
            <w:pPr>
              <w:rPr>
                <w:rStyle w:val="Accentuation"/>
                <w:rFonts w:asciiTheme="minorHAnsi" w:hAnsiTheme="minorHAnsi"/>
              </w:rPr>
            </w:pPr>
            <w:r w:rsidRPr="00FE2A99">
              <w:rPr>
                <w:rStyle w:val="Accentuation"/>
                <w:rFonts w:asciiTheme="minorHAnsi" w:hAnsiTheme="minorHAnsi"/>
              </w:rPr>
              <w:t>Nombre de pièces publiées</w:t>
            </w:r>
          </w:p>
        </w:tc>
        <w:tc>
          <w:tcPr>
            <w:tcW w:w="4356" w:type="dxa"/>
          </w:tcPr>
          <w:p w14:paraId="52351008" w14:textId="40FC4D74" w:rsidR="00696DDB" w:rsidRPr="00FE2A99" w:rsidRDefault="008C63D2" w:rsidP="006B5AF4">
            <w:pPr>
              <w:rPr>
                <w:rStyle w:val="Accentuation"/>
                <w:rFonts w:asciiTheme="minorHAnsi" w:hAnsiTheme="minorHAnsi"/>
                <w:color w:val="000000" w:themeColor="text1"/>
              </w:rPr>
            </w:pPr>
            <w:r>
              <w:rPr>
                <w:rStyle w:val="Accentuation"/>
                <w:rFonts w:asciiTheme="minorHAnsi" w:hAnsiTheme="minorHAnsi"/>
                <w:color w:val="000000" w:themeColor="text1"/>
              </w:rPr>
              <w:t>00</w:t>
            </w:r>
          </w:p>
        </w:tc>
      </w:tr>
      <w:tr w:rsidR="00696DDB" w:rsidRPr="00FE2A99" w14:paraId="5DFA44F4" w14:textId="77777777" w:rsidTr="00CB0749">
        <w:trPr>
          <w:trHeight w:val="274"/>
        </w:trPr>
        <w:tc>
          <w:tcPr>
            <w:tcW w:w="4675" w:type="dxa"/>
          </w:tcPr>
          <w:p w14:paraId="2D9C5C07" w14:textId="77777777" w:rsidR="00696DDB" w:rsidRPr="00FE2A99" w:rsidRDefault="00696DDB" w:rsidP="006B5AF4">
            <w:pPr>
              <w:rPr>
                <w:rStyle w:val="Accentuation"/>
                <w:rFonts w:asciiTheme="minorHAnsi" w:hAnsiTheme="minorHAnsi"/>
              </w:rPr>
            </w:pPr>
            <w:r w:rsidRPr="00FE2A99">
              <w:rPr>
                <w:rStyle w:val="Accentuation"/>
                <w:rFonts w:asciiTheme="minorHAnsi" w:hAnsiTheme="minorHAnsi"/>
              </w:rPr>
              <w:t>Télévision</w:t>
            </w:r>
          </w:p>
        </w:tc>
        <w:tc>
          <w:tcPr>
            <w:tcW w:w="4356" w:type="dxa"/>
          </w:tcPr>
          <w:p w14:paraId="628330F6" w14:textId="6760289E" w:rsidR="00696DDB" w:rsidRPr="00FE2A99" w:rsidRDefault="008C63D2" w:rsidP="006B5AF4">
            <w:pPr>
              <w:rPr>
                <w:rStyle w:val="Accentuation"/>
                <w:rFonts w:asciiTheme="minorHAnsi" w:hAnsiTheme="minorHAnsi"/>
                <w:color w:val="000000" w:themeColor="text1"/>
              </w:rPr>
            </w:pPr>
            <w:r>
              <w:rPr>
                <w:rStyle w:val="Accentuation"/>
                <w:rFonts w:asciiTheme="minorHAnsi" w:hAnsiTheme="minorHAnsi"/>
                <w:color w:val="000000" w:themeColor="text1"/>
              </w:rPr>
              <w:t>00</w:t>
            </w:r>
          </w:p>
        </w:tc>
      </w:tr>
      <w:tr w:rsidR="00696DDB" w:rsidRPr="00FE2A99" w14:paraId="04B8C823" w14:textId="77777777" w:rsidTr="00CB0749">
        <w:trPr>
          <w:trHeight w:val="274"/>
        </w:trPr>
        <w:tc>
          <w:tcPr>
            <w:tcW w:w="4675" w:type="dxa"/>
          </w:tcPr>
          <w:p w14:paraId="65341A95" w14:textId="77777777" w:rsidR="00696DDB" w:rsidRPr="00FE2A99" w:rsidRDefault="00696DDB" w:rsidP="006B5AF4">
            <w:pPr>
              <w:rPr>
                <w:rStyle w:val="Accentuation"/>
                <w:rFonts w:asciiTheme="minorHAnsi" w:hAnsiTheme="minorHAnsi"/>
              </w:rPr>
            </w:pPr>
            <w:r w:rsidRPr="00FE2A99">
              <w:rPr>
                <w:rStyle w:val="Accentuation"/>
                <w:rFonts w:asciiTheme="minorHAnsi" w:hAnsiTheme="minorHAnsi"/>
              </w:rPr>
              <w:t>Internet</w:t>
            </w:r>
          </w:p>
        </w:tc>
        <w:tc>
          <w:tcPr>
            <w:tcW w:w="4356" w:type="dxa"/>
          </w:tcPr>
          <w:p w14:paraId="1AECAD15" w14:textId="195F6693" w:rsidR="00696DDB" w:rsidRPr="00FE2A99" w:rsidRDefault="008C63D2" w:rsidP="006B5AF4">
            <w:pPr>
              <w:rPr>
                <w:rStyle w:val="Accentuation"/>
                <w:rFonts w:asciiTheme="minorHAnsi" w:hAnsiTheme="minorHAnsi"/>
                <w:color w:val="000000" w:themeColor="text1"/>
              </w:rPr>
            </w:pPr>
            <w:r>
              <w:rPr>
                <w:rStyle w:val="Accentuation"/>
                <w:rFonts w:asciiTheme="minorHAnsi" w:hAnsiTheme="minorHAnsi"/>
                <w:color w:val="000000" w:themeColor="text1"/>
              </w:rPr>
              <w:t>00</w:t>
            </w:r>
          </w:p>
        </w:tc>
      </w:tr>
      <w:tr w:rsidR="00696DDB" w:rsidRPr="00FE2A99" w14:paraId="12D2E9BE" w14:textId="77777777" w:rsidTr="00CB0749">
        <w:trPr>
          <w:trHeight w:val="274"/>
        </w:trPr>
        <w:tc>
          <w:tcPr>
            <w:tcW w:w="4675" w:type="dxa"/>
          </w:tcPr>
          <w:p w14:paraId="3FE2A175" w14:textId="77777777" w:rsidR="00696DDB" w:rsidRPr="00FE2A99" w:rsidRDefault="00696DDB" w:rsidP="006B5AF4">
            <w:pPr>
              <w:rPr>
                <w:rStyle w:val="Accentuation"/>
                <w:rFonts w:asciiTheme="minorHAnsi" w:hAnsiTheme="minorHAnsi"/>
              </w:rPr>
            </w:pPr>
            <w:r w:rsidRPr="00FE2A99">
              <w:rPr>
                <w:rStyle w:val="Accentuation"/>
                <w:rFonts w:asciiTheme="minorHAnsi" w:hAnsiTheme="minorHAnsi"/>
              </w:rPr>
              <w:t>Presse écrite</w:t>
            </w:r>
          </w:p>
        </w:tc>
        <w:tc>
          <w:tcPr>
            <w:tcW w:w="4356" w:type="dxa"/>
          </w:tcPr>
          <w:p w14:paraId="7458EEED" w14:textId="374DDB13" w:rsidR="00696DDB" w:rsidRPr="00FE2A99" w:rsidRDefault="008C63D2" w:rsidP="006B5AF4">
            <w:pPr>
              <w:rPr>
                <w:rStyle w:val="Accentuation"/>
                <w:rFonts w:asciiTheme="minorHAnsi" w:hAnsiTheme="minorHAnsi"/>
                <w:color w:val="000000" w:themeColor="text1"/>
              </w:rPr>
            </w:pPr>
            <w:r>
              <w:rPr>
                <w:rStyle w:val="Accentuation"/>
                <w:rFonts w:asciiTheme="minorHAnsi" w:hAnsiTheme="minorHAnsi"/>
                <w:color w:val="000000" w:themeColor="text1"/>
              </w:rPr>
              <w:t>00</w:t>
            </w:r>
          </w:p>
        </w:tc>
      </w:tr>
      <w:tr w:rsidR="00696DDB" w:rsidRPr="00FE2A99" w14:paraId="74FADE12" w14:textId="77777777" w:rsidTr="00CB0749">
        <w:trPr>
          <w:trHeight w:val="274"/>
        </w:trPr>
        <w:tc>
          <w:tcPr>
            <w:tcW w:w="4675" w:type="dxa"/>
          </w:tcPr>
          <w:p w14:paraId="405DEA60" w14:textId="77777777" w:rsidR="00696DDB" w:rsidRPr="00FE2A99" w:rsidRDefault="00696DDB" w:rsidP="006B5AF4">
            <w:pPr>
              <w:rPr>
                <w:rStyle w:val="Accentuation"/>
                <w:rFonts w:asciiTheme="minorHAnsi" w:hAnsiTheme="minorHAnsi"/>
              </w:rPr>
            </w:pPr>
            <w:r w:rsidRPr="00FE2A99">
              <w:rPr>
                <w:rStyle w:val="Accentuation"/>
                <w:rFonts w:asciiTheme="minorHAnsi" w:hAnsiTheme="minorHAnsi"/>
              </w:rPr>
              <w:t>Radio</w:t>
            </w:r>
          </w:p>
        </w:tc>
        <w:tc>
          <w:tcPr>
            <w:tcW w:w="4356" w:type="dxa"/>
          </w:tcPr>
          <w:p w14:paraId="6DF5423C" w14:textId="72C6294E" w:rsidR="00696DDB" w:rsidRPr="00FE2A99" w:rsidRDefault="008C63D2" w:rsidP="006B5AF4">
            <w:pPr>
              <w:rPr>
                <w:rStyle w:val="Accentuation"/>
                <w:rFonts w:asciiTheme="minorHAnsi" w:hAnsiTheme="minorHAnsi"/>
                <w:color w:val="000000" w:themeColor="text1"/>
              </w:rPr>
            </w:pPr>
            <w:r>
              <w:rPr>
                <w:rStyle w:val="Accentuation"/>
                <w:rFonts w:asciiTheme="minorHAnsi" w:hAnsiTheme="minorHAnsi"/>
                <w:color w:val="000000" w:themeColor="text1"/>
              </w:rPr>
              <w:t>00</w:t>
            </w:r>
          </w:p>
        </w:tc>
      </w:tr>
    </w:tbl>
    <w:p w14:paraId="5726567E" w14:textId="77777777" w:rsidR="00696DDB" w:rsidRPr="00FE2A99" w:rsidRDefault="00696DDB" w:rsidP="006B5AF4">
      <w:pPr>
        <w:rPr>
          <w:rStyle w:val="Accentuation"/>
          <w:i w:val="0"/>
        </w:rPr>
      </w:pPr>
    </w:p>
    <w:p w14:paraId="74D106A6" w14:textId="280D9174" w:rsidR="00696DDB" w:rsidRPr="00696DDB" w:rsidRDefault="008C63D2" w:rsidP="006B5AF4">
      <w:r>
        <w:t>Aucune pièce médiatique n’a été produite ce mois</w:t>
      </w:r>
      <w:r w:rsidR="00A6292B">
        <w:t>.</w:t>
      </w:r>
      <w:r w:rsidR="00696DDB">
        <w:t xml:space="preserve"> </w:t>
      </w:r>
      <w:r w:rsidR="00696DDB" w:rsidRPr="00FE2A99">
        <w:t xml:space="preserve">Les anciens articles sont disponibles sur plusieurs médias, et notamment sur </w:t>
      </w:r>
      <w:hyperlink r:id="rId11" w:history="1">
        <w:r w:rsidR="00696DDB" w:rsidRPr="00FE2A99">
          <w:rPr>
            <w:rStyle w:val="Lienhypertexte"/>
            <w:rFonts w:cstheme="minorHAnsi"/>
            <w:iCs/>
          </w:rPr>
          <w:t>le site Internet</w:t>
        </w:r>
      </w:hyperlink>
      <w:r w:rsidR="00696DDB" w:rsidRPr="00FE2A99">
        <w:t xml:space="preserve">, la </w:t>
      </w:r>
      <w:hyperlink r:id="rId12" w:history="1">
        <w:r w:rsidR="00696DDB" w:rsidRPr="00FE2A99">
          <w:rPr>
            <w:rStyle w:val="Lienhypertexte"/>
            <w:rFonts w:cstheme="minorHAnsi"/>
            <w:iCs/>
          </w:rPr>
          <w:t>page Facebook</w:t>
        </w:r>
      </w:hyperlink>
      <w:r w:rsidR="00696DDB" w:rsidRPr="00FE2A99">
        <w:t xml:space="preserve"> et la </w:t>
      </w:r>
      <w:hyperlink r:id="rId13" w:history="1">
        <w:r w:rsidR="00696DDB" w:rsidRPr="00FE2A99">
          <w:rPr>
            <w:rStyle w:val="Lienhypertexte"/>
            <w:rFonts w:cstheme="minorHAnsi"/>
            <w:iCs/>
          </w:rPr>
          <w:t>chaine YouTube</w:t>
        </w:r>
      </w:hyperlink>
      <w:r w:rsidR="00581857">
        <w:rPr>
          <w:rStyle w:val="Lienhypertexte"/>
          <w:rFonts w:cstheme="minorHAnsi"/>
          <w:iCs/>
        </w:rPr>
        <w:t xml:space="preserve"> </w:t>
      </w:r>
      <w:r w:rsidR="00696DDB" w:rsidRPr="00FE2A99">
        <w:t>de Conservation Justice.</w:t>
      </w:r>
    </w:p>
    <w:p w14:paraId="11F8F735" w14:textId="77777777" w:rsidR="000B7079" w:rsidRDefault="000B7079" w:rsidP="006B5AF4">
      <w:pPr>
        <w:rPr>
          <w:rStyle w:val="Accentuation"/>
          <w:rFonts w:ascii="Arial" w:hAnsi="Arial" w:cs="Arial"/>
          <w:i w:val="0"/>
        </w:rPr>
      </w:pPr>
    </w:p>
    <w:p w14:paraId="17306B1F" w14:textId="77777777" w:rsidR="00306FD5" w:rsidRPr="00367929" w:rsidRDefault="00306FD5" w:rsidP="006B5AF4">
      <w:pPr>
        <w:pStyle w:val="Titre1"/>
        <w:rPr>
          <w:rStyle w:val="Accentuation"/>
          <w:rFonts w:ascii="Arial" w:hAnsi="Arial" w:cs="Arial"/>
          <w:sz w:val="24"/>
        </w:rPr>
      </w:pPr>
      <w:bookmarkStart w:id="11" w:name="_Toc330025956"/>
      <w:bookmarkStart w:id="12" w:name="_Toc7774931"/>
      <w:bookmarkStart w:id="13" w:name="_Toc144991422"/>
      <w:r w:rsidRPr="00367929">
        <w:rPr>
          <w:rStyle w:val="Accentuation"/>
          <w:rFonts w:ascii="Arial" w:hAnsi="Arial" w:cs="Arial"/>
          <w:sz w:val="24"/>
        </w:rPr>
        <w:t>Relations extérieures</w:t>
      </w:r>
      <w:bookmarkEnd w:id="11"/>
      <w:bookmarkEnd w:id="12"/>
      <w:bookmarkEnd w:id="13"/>
    </w:p>
    <w:p w14:paraId="378A46F3" w14:textId="77777777" w:rsidR="0066676C" w:rsidRPr="00232039" w:rsidRDefault="0066676C" w:rsidP="006B5AF4">
      <w:pPr>
        <w:rPr>
          <w:lang w:bidi="he-IL"/>
        </w:rPr>
      </w:pPr>
    </w:p>
    <w:p w14:paraId="3559D113" w14:textId="77777777" w:rsidR="00306FD5" w:rsidRPr="00E212CF" w:rsidRDefault="00306FD5" w:rsidP="006B5AF4">
      <w:pPr>
        <w:rPr>
          <w:rStyle w:val="Accentuation"/>
          <w:b/>
          <w:i w:val="0"/>
        </w:rPr>
      </w:pPr>
      <w:r w:rsidRPr="00E212CF">
        <w:rPr>
          <w:rStyle w:val="Accentuation"/>
          <w:b/>
        </w:rPr>
        <w:t>Indicateur:</w:t>
      </w:r>
    </w:p>
    <w:tbl>
      <w:tblPr>
        <w:tblStyle w:val="Grilledetableauclaire1"/>
        <w:tblW w:w="0" w:type="auto"/>
        <w:tblLook w:val="04A0" w:firstRow="1" w:lastRow="0" w:firstColumn="1" w:lastColumn="0" w:noHBand="0" w:noVBand="1"/>
      </w:tblPr>
      <w:tblGrid>
        <w:gridCol w:w="4350"/>
        <w:gridCol w:w="4380"/>
      </w:tblGrid>
      <w:tr w:rsidR="00255C72" w:rsidRPr="00F76B90" w14:paraId="11CD68FD" w14:textId="77777777" w:rsidTr="000B5D2B">
        <w:trPr>
          <w:trHeight w:val="323"/>
        </w:trPr>
        <w:tc>
          <w:tcPr>
            <w:tcW w:w="4350" w:type="dxa"/>
          </w:tcPr>
          <w:p w14:paraId="51B69374" w14:textId="77777777" w:rsidR="00306FD5" w:rsidRPr="008A40DD" w:rsidRDefault="00306FD5" w:rsidP="006B5AF4">
            <w:pPr>
              <w:rPr>
                <w:rStyle w:val="Accentuation"/>
                <w:rFonts w:asciiTheme="minorHAnsi" w:hAnsiTheme="minorHAnsi"/>
              </w:rPr>
            </w:pPr>
            <w:r w:rsidRPr="008A40DD">
              <w:rPr>
                <w:rStyle w:val="Accentuation"/>
                <w:rFonts w:asciiTheme="minorHAnsi" w:hAnsiTheme="minorHAnsi"/>
              </w:rPr>
              <w:t>Nombre de rencontres</w:t>
            </w:r>
          </w:p>
        </w:tc>
        <w:tc>
          <w:tcPr>
            <w:tcW w:w="4380" w:type="dxa"/>
          </w:tcPr>
          <w:p w14:paraId="6443A2E7" w14:textId="4E7A5BB1" w:rsidR="00306FD5" w:rsidRPr="009140FA" w:rsidRDefault="006B5AF4" w:rsidP="006B5AF4">
            <w:pPr>
              <w:rPr>
                <w:rStyle w:val="Accentuation"/>
                <w:rFonts w:asciiTheme="minorHAnsi" w:hAnsiTheme="minorHAnsi"/>
              </w:rPr>
            </w:pPr>
            <w:r>
              <w:rPr>
                <w:rStyle w:val="Accentuation"/>
                <w:rFonts w:asciiTheme="minorHAnsi" w:hAnsiTheme="minorHAnsi"/>
              </w:rPr>
              <w:t>13</w:t>
            </w:r>
          </w:p>
        </w:tc>
      </w:tr>
      <w:tr w:rsidR="00255C72" w:rsidRPr="00F76B90" w14:paraId="105E8340" w14:textId="77777777" w:rsidTr="000B5D2B">
        <w:trPr>
          <w:trHeight w:val="323"/>
        </w:trPr>
        <w:tc>
          <w:tcPr>
            <w:tcW w:w="4350" w:type="dxa"/>
          </w:tcPr>
          <w:p w14:paraId="10416910" w14:textId="77777777" w:rsidR="00306FD5" w:rsidRPr="008A40DD" w:rsidRDefault="00306FD5" w:rsidP="006B5AF4">
            <w:pPr>
              <w:rPr>
                <w:rStyle w:val="Accentuation"/>
                <w:rFonts w:asciiTheme="minorHAnsi" w:hAnsiTheme="minorHAnsi"/>
                <w:i w:val="0"/>
              </w:rPr>
            </w:pPr>
            <w:r w:rsidRPr="008A40DD">
              <w:rPr>
                <w:rStyle w:val="Accentuation"/>
                <w:rFonts w:asciiTheme="minorHAnsi" w:hAnsiTheme="minorHAnsi"/>
              </w:rPr>
              <w:t>Suivi de l’accord de collaboration</w:t>
            </w:r>
            <w:r w:rsidRPr="008A40DD">
              <w:rPr>
                <w:rStyle w:val="Accentuation"/>
                <w:rFonts w:asciiTheme="minorHAnsi" w:hAnsiTheme="minorHAnsi"/>
              </w:rPr>
              <w:tab/>
            </w:r>
          </w:p>
        </w:tc>
        <w:tc>
          <w:tcPr>
            <w:tcW w:w="4380" w:type="dxa"/>
          </w:tcPr>
          <w:p w14:paraId="3868324D" w14:textId="0FD0FEE6" w:rsidR="00306FD5" w:rsidRPr="009140FA" w:rsidRDefault="006B5AF4" w:rsidP="006B5AF4">
            <w:pPr>
              <w:rPr>
                <w:rStyle w:val="Accentuation"/>
                <w:rFonts w:asciiTheme="minorHAnsi" w:hAnsiTheme="minorHAnsi"/>
              </w:rPr>
            </w:pPr>
            <w:r>
              <w:rPr>
                <w:rStyle w:val="Accentuation"/>
                <w:rFonts w:asciiTheme="minorHAnsi" w:hAnsiTheme="minorHAnsi"/>
              </w:rPr>
              <w:t>8</w:t>
            </w:r>
          </w:p>
        </w:tc>
      </w:tr>
      <w:tr w:rsidR="00306FD5" w:rsidRPr="00F76B90" w14:paraId="58385412" w14:textId="77777777" w:rsidTr="000B5D2B">
        <w:trPr>
          <w:trHeight w:val="297"/>
        </w:trPr>
        <w:tc>
          <w:tcPr>
            <w:tcW w:w="4350" w:type="dxa"/>
            <w:vAlign w:val="center"/>
          </w:tcPr>
          <w:p w14:paraId="14DDE879" w14:textId="77777777" w:rsidR="00306FD5" w:rsidRPr="008A40DD" w:rsidRDefault="00306FD5" w:rsidP="006B5AF4">
            <w:pPr>
              <w:rPr>
                <w:rStyle w:val="Accentuation"/>
                <w:rFonts w:asciiTheme="minorHAnsi" w:hAnsiTheme="minorHAnsi"/>
                <w:i w:val="0"/>
              </w:rPr>
            </w:pPr>
            <w:r w:rsidRPr="008A40DD">
              <w:rPr>
                <w:rStyle w:val="Accentuation"/>
                <w:rFonts w:asciiTheme="minorHAnsi" w:hAnsiTheme="minorHAnsi"/>
              </w:rPr>
              <w:t>Collaboration sur affaires</w:t>
            </w:r>
          </w:p>
        </w:tc>
        <w:tc>
          <w:tcPr>
            <w:tcW w:w="4380" w:type="dxa"/>
            <w:vAlign w:val="center"/>
          </w:tcPr>
          <w:p w14:paraId="202C229B" w14:textId="2EDB09F0" w:rsidR="00306FD5" w:rsidRPr="009140FA" w:rsidRDefault="009140FA" w:rsidP="006B5AF4">
            <w:pPr>
              <w:rPr>
                <w:rStyle w:val="Accentuation"/>
                <w:rFonts w:asciiTheme="minorHAnsi" w:hAnsiTheme="minorHAnsi"/>
              </w:rPr>
            </w:pPr>
            <w:r w:rsidRPr="009140FA">
              <w:rPr>
                <w:rStyle w:val="Accentuation"/>
                <w:rFonts w:asciiTheme="minorHAnsi" w:hAnsiTheme="minorHAnsi"/>
              </w:rPr>
              <w:t>5</w:t>
            </w:r>
          </w:p>
        </w:tc>
      </w:tr>
    </w:tbl>
    <w:p w14:paraId="03FE267C" w14:textId="77777777" w:rsidR="00653238" w:rsidRPr="00F76B90" w:rsidRDefault="00653238" w:rsidP="006B5AF4">
      <w:pPr>
        <w:rPr>
          <w:rStyle w:val="Accentuation"/>
          <w:highlight w:val="yellow"/>
          <w:lang w:val="fr-BE"/>
        </w:rPr>
      </w:pPr>
    </w:p>
    <w:p w14:paraId="05083499" w14:textId="792F2753" w:rsidR="006B5AF4" w:rsidRDefault="006B5AF4" w:rsidP="006B5AF4">
      <w:bookmarkStart w:id="14" w:name="_Hlk144819174"/>
      <w:r>
        <w:t xml:space="preserve">Ce mois de septembre, 13 rencontres ont eu lieu, toutes à Libreville. </w:t>
      </w:r>
    </w:p>
    <w:p w14:paraId="1C15B8CD" w14:textId="3945A806" w:rsidR="007443F5" w:rsidRPr="008A40DD" w:rsidRDefault="007443F5" w:rsidP="006B5AF4">
      <w:pPr>
        <w:rPr>
          <w:sz w:val="32"/>
          <w:szCs w:val="32"/>
        </w:rPr>
      </w:pPr>
    </w:p>
    <w:bookmarkEnd w:id="14"/>
    <w:p w14:paraId="67E9F90D" w14:textId="0B8F6D7D" w:rsidR="00232039" w:rsidRPr="006B5AF4" w:rsidRDefault="009140FA" w:rsidP="006B5AF4">
      <w:pPr>
        <w:rPr>
          <w:rStyle w:val="Accentuation"/>
          <w:i w:val="0"/>
          <w:iCs w:val="0"/>
        </w:rPr>
      </w:pPr>
      <w:r w:rsidRPr="006B5AF4">
        <w:rPr>
          <w:rStyle w:val="Accentuation"/>
          <w:i w:val="0"/>
          <w:iCs w:val="0"/>
        </w:rPr>
        <w:t xml:space="preserve">Les juristes ont rencontré le point focal d'Interpol au Gabon, le Directeur </w:t>
      </w:r>
      <w:r w:rsidR="006B5AF4" w:rsidRPr="006B5AF4">
        <w:rPr>
          <w:rStyle w:val="Accentuation"/>
          <w:i w:val="0"/>
          <w:iCs w:val="0"/>
        </w:rPr>
        <w:t>Général de</w:t>
      </w:r>
      <w:r w:rsidRPr="006B5AF4">
        <w:rPr>
          <w:rStyle w:val="Accentuation"/>
          <w:i w:val="0"/>
          <w:iCs w:val="0"/>
        </w:rPr>
        <w:t xml:space="preserve"> la Faune et des Aires protégées (DGFAP), le Directeur de la lutte contre le braconnage (DLCB), le </w:t>
      </w:r>
      <w:r w:rsidRPr="006B5AF4">
        <w:rPr>
          <w:rStyle w:val="Accentuation"/>
          <w:i w:val="0"/>
          <w:iCs w:val="0"/>
        </w:rPr>
        <w:lastRenderedPageBreak/>
        <w:t>Lieutenant des Eaux et Forêts Stephan EKORE EKO de la DLCB, et l’avocat saisi pour défendre le cas initié le mois dernier.</w:t>
      </w:r>
    </w:p>
    <w:p w14:paraId="7801F8BE" w14:textId="77777777" w:rsidR="006B5AF4" w:rsidRDefault="006B5AF4" w:rsidP="006B5AF4">
      <w:pPr>
        <w:rPr>
          <w:rStyle w:val="Accentuation"/>
          <w:i w:val="0"/>
          <w:iCs w:val="0"/>
        </w:rPr>
      </w:pPr>
    </w:p>
    <w:p w14:paraId="4DDC4B4B" w14:textId="508B6C92" w:rsidR="006B5AF4" w:rsidRPr="006B5AF4" w:rsidRDefault="006B5AF4" w:rsidP="006B5AF4">
      <w:pPr>
        <w:rPr>
          <w:rStyle w:val="Accentuation"/>
          <w:i w:val="0"/>
          <w:iCs w:val="0"/>
        </w:rPr>
      </w:pPr>
      <w:r w:rsidRPr="006B5AF4">
        <w:rPr>
          <w:rStyle w:val="Accentuation"/>
          <w:i w:val="0"/>
          <w:iCs w:val="0"/>
        </w:rPr>
        <w:t>De son côté, l</w:t>
      </w:r>
      <w:r w:rsidRPr="006B5AF4">
        <w:rPr>
          <w:rStyle w:val="Accentuation"/>
          <w:i w:val="0"/>
          <w:iCs w:val="0"/>
        </w:rPr>
        <w:t xml:space="preserve">e Directeur de CJ a rencontré le DG de la Faune et des Aires Protégées, Le Directeur de la Gestion de la Faune, le DG – adjoint de l’Environnement, le Secrétaire Général des Eaux et Forêts. </w:t>
      </w:r>
    </w:p>
    <w:p w14:paraId="17416838" w14:textId="77777777" w:rsidR="006B5AF4" w:rsidRPr="006B5AF4" w:rsidRDefault="006B5AF4" w:rsidP="006B5AF4">
      <w:pPr>
        <w:rPr>
          <w:rStyle w:val="Accentuation"/>
          <w:i w:val="0"/>
          <w:iCs w:val="0"/>
        </w:rPr>
      </w:pPr>
      <w:r w:rsidRPr="006B5AF4">
        <w:rPr>
          <w:rStyle w:val="Accentuation"/>
          <w:i w:val="0"/>
          <w:iCs w:val="0"/>
        </w:rPr>
        <w:t>Des réunions ont également eu lieu avec Environnemental Investigation Agency, le Conseiller Climat et Sécurité de l’UNOCA, le responsable environnement de l’UE à Libreville et la Fondation Noé.</w:t>
      </w:r>
    </w:p>
    <w:p w14:paraId="55DD19F5" w14:textId="77777777" w:rsidR="006B5AF4" w:rsidRPr="006B5AF4" w:rsidRDefault="006B5AF4" w:rsidP="006B5AF4">
      <w:pPr>
        <w:rPr>
          <w:rStyle w:val="Accentuation"/>
          <w:i w:val="0"/>
        </w:rPr>
      </w:pPr>
    </w:p>
    <w:p w14:paraId="423EDED4" w14:textId="77777777" w:rsidR="00232039" w:rsidRPr="00E27DD6" w:rsidRDefault="00232039" w:rsidP="006B5AF4">
      <w:pPr>
        <w:rPr>
          <w:rStyle w:val="Accentuation"/>
          <w:i w:val="0"/>
        </w:rPr>
      </w:pPr>
    </w:p>
    <w:p w14:paraId="3FD2C150" w14:textId="77777777" w:rsidR="009A3358" w:rsidRPr="007438E3" w:rsidRDefault="000B7079" w:rsidP="006B5AF4">
      <w:pPr>
        <w:pStyle w:val="Titre1"/>
        <w:rPr>
          <w:rStyle w:val="Accentuation"/>
          <w:rFonts w:ascii="Arial" w:hAnsi="Arial" w:cs="Arial"/>
          <w:sz w:val="24"/>
        </w:rPr>
      </w:pPr>
      <w:bookmarkStart w:id="15" w:name="_Toc7774932"/>
      <w:bookmarkStart w:id="16" w:name="_Toc144991423"/>
      <w:r w:rsidRPr="007438E3">
        <w:rPr>
          <w:rStyle w:val="Accentuation"/>
          <w:rFonts w:ascii="Arial" w:hAnsi="Arial" w:cs="Arial"/>
          <w:sz w:val="24"/>
        </w:rPr>
        <w:t>Conclusion</w:t>
      </w:r>
      <w:bookmarkEnd w:id="15"/>
      <w:bookmarkEnd w:id="16"/>
    </w:p>
    <w:p w14:paraId="134EE2BF" w14:textId="77777777" w:rsidR="00653238" w:rsidRPr="00581857" w:rsidRDefault="00653238" w:rsidP="006B5AF4"/>
    <w:p w14:paraId="7C3E131A" w14:textId="67192C32" w:rsidR="00435751" w:rsidRDefault="006C7AB6" w:rsidP="006B5AF4">
      <w:r>
        <w:t>Malgré le coup d’Etat ayant eu lieu au Gabon le mercredi 30 aout</w:t>
      </w:r>
      <w:r w:rsidR="006B5AF4">
        <w:t xml:space="preserve"> 2023</w:t>
      </w:r>
      <w:r>
        <w:t xml:space="preserve">, </w:t>
      </w:r>
      <w:r w:rsidR="009140FA">
        <w:t xml:space="preserve">les activités de CJ ont pu </w:t>
      </w:r>
      <w:r w:rsidR="00435751">
        <w:t xml:space="preserve">se poursuivre quasiment à la normale. Seules les visites aux prisonniers sont suspendues jusqu’à nouvel ordre. </w:t>
      </w:r>
    </w:p>
    <w:p w14:paraId="46370109" w14:textId="77777777" w:rsidR="00435751" w:rsidRDefault="00435751" w:rsidP="006B5AF4"/>
    <w:p w14:paraId="5F9DFAFE" w14:textId="2ACC23D3" w:rsidR="00435751" w:rsidRPr="006C7AB6" w:rsidRDefault="00435751" w:rsidP="006B5AF4">
      <w:r>
        <w:t>Ce mois-ci, les enquêtes se sont poursuivie</w:t>
      </w:r>
      <w:r w:rsidR="006B5AF4">
        <w:t>s</w:t>
      </w:r>
      <w:r>
        <w:t xml:space="preserve"> et les affaires enregistrées le mois dernier ont été suivies. </w:t>
      </w:r>
      <w:r w:rsidR="006B5AF4">
        <w:t xml:space="preserve">De plus, l’accent a été mis sur les rencontres externes, faisant suite à la nomination d’un gouvernement de transition. </w:t>
      </w:r>
      <w:r>
        <w:t xml:space="preserve">Un nouveau ministre des Eaux et Forêts a </w:t>
      </w:r>
      <w:r w:rsidR="006B5AF4">
        <w:t xml:space="preserve">d’ailleurs </w:t>
      </w:r>
      <w:r>
        <w:t xml:space="preserve">été nommé et il est prévu de le rencontrer au début du mois d’octobre. </w:t>
      </w:r>
    </w:p>
    <w:sectPr w:rsidR="00435751" w:rsidRPr="006C7AB6" w:rsidSect="006F3D5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5DB1" w14:textId="77777777" w:rsidR="00B002B3" w:rsidRDefault="00B002B3" w:rsidP="006B5AF4">
      <w:r>
        <w:separator/>
      </w:r>
    </w:p>
    <w:p w14:paraId="5AEC0C24" w14:textId="77777777" w:rsidR="00B002B3" w:rsidRDefault="00B002B3" w:rsidP="006B5AF4"/>
  </w:endnote>
  <w:endnote w:type="continuationSeparator" w:id="0">
    <w:p w14:paraId="450A5A74" w14:textId="77777777" w:rsidR="00B002B3" w:rsidRDefault="00B002B3" w:rsidP="006B5AF4">
      <w:r>
        <w:continuationSeparator/>
      </w:r>
    </w:p>
    <w:p w14:paraId="393CEAD5" w14:textId="77777777" w:rsidR="00B002B3" w:rsidRDefault="00B002B3" w:rsidP="006B5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711796"/>
      <w:docPartObj>
        <w:docPartGallery w:val="Page Numbers (Bottom of Page)"/>
        <w:docPartUnique/>
      </w:docPartObj>
    </w:sdtPr>
    <w:sdtContent>
      <w:p w14:paraId="0EBB7D4C" w14:textId="7A817CCF" w:rsidR="006B5AF4" w:rsidRDefault="006B5AF4">
        <w:pPr>
          <w:pStyle w:val="Pieddepage"/>
          <w:jc w:val="right"/>
        </w:pPr>
        <w:r>
          <w:fldChar w:fldCharType="begin"/>
        </w:r>
        <w:r>
          <w:instrText>PAGE   \* MERGEFORMAT</w:instrText>
        </w:r>
        <w:r>
          <w:fldChar w:fldCharType="separate"/>
        </w:r>
        <w:r>
          <w:t>2</w:t>
        </w:r>
        <w:r>
          <w:fldChar w:fldCharType="end"/>
        </w:r>
      </w:p>
    </w:sdtContent>
  </w:sdt>
  <w:p w14:paraId="590A7192" w14:textId="77777777" w:rsidR="00765DE0" w:rsidRDefault="00765DE0" w:rsidP="006B5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0A2A" w14:textId="77777777" w:rsidR="00B002B3" w:rsidRDefault="00B002B3" w:rsidP="006B5AF4">
      <w:r>
        <w:separator/>
      </w:r>
    </w:p>
    <w:p w14:paraId="5B04CA18" w14:textId="77777777" w:rsidR="00B002B3" w:rsidRDefault="00B002B3" w:rsidP="006B5AF4"/>
  </w:footnote>
  <w:footnote w:type="continuationSeparator" w:id="0">
    <w:p w14:paraId="1AAC586E" w14:textId="77777777" w:rsidR="00B002B3" w:rsidRDefault="00B002B3" w:rsidP="006B5AF4">
      <w:r>
        <w:continuationSeparator/>
      </w:r>
    </w:p>
    <w:p w14:paraId="60C92BA2" w14:textId="77777777" w:rsidR="00B002B3" w:rsidRDefault="00B002B3" w:rsidP="006B5A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2F1A7E"/>
    <w:multiLevelType w:val="hybridMultilevel"/>
    <w:tmpl w:val="0002C7F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3C0FBE"/>
    <w:multiLevelType w:val="hybridMultilevel"/>
    <w:tmpl w:val="48681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3"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0360135">
    <w:abstractNumId w:val="12"/>
  </w:num>
  <w:num w:numId="2" w16cid:durableId="192227014">
    <w:abstractNumId w:val="16"/>
  </w:num>
  <w:num w:numId="3" w16cid:durableId="484398285">
    <w:abstractNumId w:val="18"/>
  </w:num>
  <w:num w:numId="4" w16cid:durableId="869686619">
    <w:abstractNumId w:val="22"/>
  </w:num>
  <w:num w:numId="5" w16cid:durableId="778649394">
    <w:abstractNumId w:val="0"/>
  </w:num>
  <w:num w:numId="6" w16cid:durableId="1210798485">
    <w:abstractNumId w:val="6"/>
  </w:num>
  <w:num w:numId="7" w16cid:durableId="1584949720">
    <w:abstractNumId w:val="1"/>
  </w:num>
  <w:num w:numId="8" w16cid:durableId="1589461139">
    <w:abstractNumId w:val="8"/>
  </w:num>
  <w:num w:numId="9" w16cid:durableId="403720802">
    <w:abstractNumId w:val="14"/>
  </w:num>
  <w:num w:numId="10" w16cid:durableId="2106415087">
    <w:abstractNumId w:val="15"/>
  </w:num>
  <w:num w:numId="11" w16cid:durableId="1189569136">
    <w:abstractNumId w:val="2"/>
  </w:num>
  <w:num w:numId="12" w16cid:durableId="2080441571">
    <w:abstractNumId w:val="13"/>
  </w:num>
  <w:num w:numId="13" w16cid:durableId="626468951">
    <w:abstractNumId w:val="9"/>
  </w:num>
  <w:num w:numId="14" w16cid:durableId="604191278">
    <w:abstractNumId w:val="3"/>
  </w:num>
  <w:num w:numId="15" w16cid:durableId="350226217">
    <w:abstractNumId w:val="5"/>
  </w:num>
  <w:num w:numId="16" w16cid:durableId="477695598">
    <w:abstractNumId w:val="20"/>
  </w:num>
  <w:num w:numId="17" w16cid:durableId="447696965">
    <w:abstractNumId w:val="19"/>
  </w:num>
  <w:num w:numId="18" w16cid:durableId="1994017529">
    <w:abstractNumId w:val="17"/>
  </w:num>
  <w:num w:numId="19" w16cid:durableId="258605583">
    <w:abstractNumId w:val="4"/>
  </w:num>
  <w:num w:numId="20" w16cid:durableId="596596985">
    <w:abstractNumId w:val="21"/>
  </w:num>
  <w:num w:numId="21" w16cid:durableId="938299447">
    <w:abstractNumId w:val="11"/>
  </w:num>
  <w:num w:numId="22" w16cid:durableId="304822626">
    <w:abstractNumId w:val="10"/>
  </w:num>
  <w:num w:numId="23" w16cid:durableId="167248996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60D0"/>
    <w:rsid w:val="00017314"/>
    <w:rsid w:val="000204A3"/>
    <w:rsid w:val="00027602"/>
    <w:rsid w:val="00027D7E"/>
    <w:rsid w:val="00036A7A"/>
    <w:rsid w:val="00041B60"/>
    <w:rsid w:val="000479FD"/>
    <w:rsid w:val="00055C1C"/>
    <w:rsid w:val="00066400"/>
    <w:rsid w:val="000740A3"/>
    <w:rsid w:val="0007711E"/>
    <w:rsid w:val="00082DBE"/>
    <w:rsid w:val="00090A84"/>
    <w:rsid w:val="000972FB"/>
    <w:rsid w:val="000A192C"/>
    <w:rsid w:val="000B7079"/>
    <w:rsid w:val="000C1C78"/>
    <w:rsid w:val="000C5488"/>
    <w:rsid w:val="000C6609"/>
    <w:rsid w:val="000C6C16"/>
    <w:rsid w:val="000D669A"/>
    <w:rsid w:val="000E2E5B"/>
    <w:rsid w:val="000E35DE"/>
    <w:rsid w:val="000E3F54"/>
    <w:rsid w:val="000E426B"/>
    <w:rsid w:val="000E56C6"/>
    <w:rsid w:val="000F4C8D"/>
    <w:rsid w:val="000F5605"/>
    <w:rsid w:val="000F606B"/>
    <w:rsid w:val="000F7A74"/>
    <w:rsid w:val="00121E95"/>
    <w:rsid w:val="001277C3"/>
    <w:rsid w:val="001354A6"/>
    <w:rsid w:val="001375E9"/>
    <w:rsid w:val="00141AC9"/>
    <w:rsid w:val="0014652F"/>
    <w:rsid w:val="00156EE8"/>
    <w:rsid w:val="001576E4"/>
    <w:rsid w:val="0017006B"/>
    <w:rsid w:val="00171351"/>
    <w:rsid w:val="00172C70"/>
    <w:rsid w:val="0017506C"/>
    <w:rsid w:val="00177916"/>
    <w:rsid w:val="00180BC4"/>
    <w:rsid w:val="00184F2B"/>
    <w:rsid w:val="00185E15"/>
    <w:rsid w:val="001C0E29"/>
    <w:rsid w:val="001C0FE1"/>
    <w:rsid w:val="001C1B7E"/>
    <w:rsid w:val="001C71AE"/>
    <w:rsid w:val="001C7E2A"/>
    <w:rsid w:val="001D4336"/>
    <w:rsid w:val="001D7858"/>
    <w:rsid w:val="001E0712"/>
    <w:rsid w:val="001E54F4"/>
    <w:rsid w:val="001E69DB"/>
    <w:rsid w:val="001E79F4"/>
    <w:rsid w:val="001E7F64"/>
    <w:rsid w:val="001F7E56"/>
    <w:rsid w:val="0020136A"/>
    <w:rsid w:val="00207CE9"/>
    <w:rsid w:val="00211423"/>
    <w:rsid w:val="002116B3"/>
    <w:rsid w:val="00213BF3"/>
    <w:rsid w:val="00213EF4"/>
    <w:rsid w:val="00215821"/>
    <w:rsid w:val="00215B83"/>
    <w:rsid w:val="0021695F"/>
    <w:rsid w:val="00227AF5"/>
    <w:rsid w:val="00232039"/>
    <w:rsid w:val="002402D1"/>
    <w:rsid w:val="002428D2"/>
    <w:rsid w:val="00242D24"/>
    <w:rsid w:val="00244986"/>
    <w:rsid w:val="00244EDD"/>
    <w:rsid w:val="00255C72"/>
    <w:rsid w:val="002739FC"/>
    <w:rsid w:val="00275028"/>
    <w:rsid w:val="00281C3C"/>
    <w:rsid w:val="00286E67"/>
    <w:rsid w:val="002935AD"/>
    <w:rsid w:val="00294D9F"/>
    <w:rsid w:val="00295C1F"/>
    <w:rsid w:val="00296889"/>
    <w:rsid w:val="002A253A"/>
    <w:rsid w:val="002A2E94"/>
    <w:rsid w:val="002A38F6"/>
    <w:rsid w:val="002A4C17"/>
    <w:rsid w:val="002A6F06"/>
    <w:rsid w:val="002B16EF"/>
    <w:rsid w:val="002B207B"/>
    <w:rsid w:val="002B551E"/>
    <w:rsid w:val="002C369A"/>
    <w:rsid w:val="002C5BA7"/>
    <w:rsid w:val="002D56FC"/>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4448C"/>
    <w:rsid w:val="003528CC"/>
    <w:rsid w:val="0035316B"/>
    <w:rsid w:val="00353706"/>
    <w:rsid w:val="0035556D"/>
    <w:rsid w:val="003613A3"/>
    <w:rsid w:val="003617C7"/>
    <w:rsid w:val="00367929"/>
    <w:rsid w:val="00370B3C"/>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1FD9"/>
    <w:rsid w:val="003F2268"/>
    <w:rsid w:val="003F45AA"/>
    <w:rsid w:val="004057AE"/>
    <w:rsid w:val="00405D2D"/>
    <w:rsid w:val="004238F6"/>
    <w:rsid w:val="00424090"/>
    <w:rsid w:val="00435751"/>
    <w:rsid w:val="00446DCC"/>
    <w:rsid w:val="00451D75"/>
    <w:rsid w:val="00454F58"/>
    <w:rsid w:val="004564E1"/>
    <w:rsid w:val="004572DD"/>
    <w:rsid w:val="004645A5"/>
    <w:rsid w:val="00472BF4"/>
    <w:rsid w:val="00473EE5"/>
    <w:rsid w:val="00485C4D"/>
    <w:rsid w:val="004915E7"/>
    <w:rsid w:val="004922E6"/>
    <w:rsid w:val="00492FBD"/>
    <w:rsid w:val="0049357B"/>
    <w:rsid w:val="00494ABD"/>
    <w:rsid w:val="00494EAB"/>
    <w:rsid w:val="004960F9"/>
    <w:rsid w:val="00496B0C"/>
    <w:rsid w:val="004A086E"/>
    <w:rsid w:val="004A0A7F"/>
    <w:rsid w:val="004A116C"/>
    <w:rsid w:val="004A4554"/>
    <w:rsid w:val="004A4E37"/>
    <w:rsid w:val="004A6140"/>
    <w:rsid w:val="004B16CD"/>
    <w:rsid w:val="004B4102"/>
    <w:rsid w:val="004B72D4"/>
    <w:rsid w:val="004C09B5"/>
    <w:rsid w:val="004C2C0C"/>
    <w:rsid w:val="004C4A77"/>
    <w:rsid w:val="004C671D"/>
    <w:rsid w:val="004D21E6"/>
    <w:rsid w:val="004D497E"/>
    <w:rsid w:val="004D4F8C"/>
    <w:rsid w:val="004D569E"/>
    <w:rsid w:val="004D7301"/>
    <w:rsid w:val="004E1663"/>
    <w:rsid w:val="004E471D"/>
    <w:rsid w:val="004E4F4D"/>
    <w:rsid w:val="004E6157"/>
    <w:rsid w:val="004F1779"/>
    <w:rsid w:val="004F38B0"/>
    <w:rsid w:val="005043C8"/>
    <w:rsid w:val="005067CB"/>
    <w:rsid w:val="00511E73"/>
    <w:rsid w:val="00517ABF"/>
    <w:rsid w:val="00521E7C"/>
    <w:rsid w:val="00522932"/>
    <w:rsid w:val="00525E53"/>
    <w:rsid w:val="00535B95"/>
    <w:rsid w:val="005370FF"/>
    <w:rsid w:val="00540D7D"/>
    <w:rsid w:val="005464D6"/>
    <w:rsid w:val="00550AC9"/>
    <w:rsid w:val="005530E0"/>
    <w:rsid w:val="005568EA"/>
    <w:rsid w:val="0057067E"/>
    <w:rsid w:val="00572C73"/>
    <w:rsid w:val="00581857"/>
    <w:rsid w:val="00581AD8"/>
    <w:rsid w:val="00582AD5"/>
    <w:rsid w:val="00592412"/>
    <w:rsid w:val="0059364C"/>
    <w:rsid w:val="00594AF2"/>
    <w:rsid w:val="00596471"/>
    <w:rsid w:val="00596D7F"/>
    <w:rsid w:val="005A2AF2"/>
    <w:rsid w:val="005A7F47"/>
    <w:rsid w:val="005B2FF7"/>
    <w:rsid w:val="005B3B22"/>
    <w:rsid w:val="005C4872"/>
    <w:rsid w:val="005C49D0"/>
    <w:rsid w:val="005C5237"/>
    <w:rsid w:val="005C53DE"/>
    <w:rsid w:val="005C5E21"/>
    <w:rsid w:val="005D6843"/>
    <w:rsid w:val="005D756A"/>
    <w:rsid w:val="005E49D2"/>
    <w:rsid w:val="005E6B30"/>
    <w:rsid w:val="005F1BB9"/>
    <w:rsid w:val="005F3DD5"/>
    <w:rsid w:val="00600B7D"/>
    <w:rsid w:val="00604047"/>
    <w:rsid w:val="0060521D"/>
    <w:rsid w:val="00607DFB"/>
    <w:rsid w:val="00612817"/>
    <w:rsid w:val="00617504"/>
    <w:rsid w:val="006225A8"/>
    <w:rsid w:val="00625AE7"/>
    <w:rsid w:val="00626FD8"/>
    <w:rsid w:val="00633329"/>
    <w:rsid w:val="00635824"/>
    <w:rsid w:val="00641E98"/>
    <w:rsid w:val="00642C48"/>
    <w:rsid w:val="00644322"/>
    <w:rsid w:val="0064701D"/>
    <w:rsid w:val="00650C84"/>
    <w:rsid w:val="00653238"/>
    <w:rsid w:val="006543C2"/>
    <w:rsid w:val="00664C88"/>
    <w:rsid w:val="00664F8D"/>
    <w:rsid w:val="0066676C"/>
    <w:rsid w:val="00667C1B"/>
    <w:rsid w:val="00670CAE"/>
    <w:rsid w:val="00671B32"/>
    <w:rsid w:val="0067238C"/>
    <w:rsid w:val="006756DC"/>
    <w:rsid w:val="0067613E"/>
    <w:rsid w:val="006821CB"/>
    <w:rsid w:val="0068221D"/>
    <w:rsid w:val="006828DC"/>
    <w:rsid w:val="006832B2"/>
    <w:rsid w:val="0068650F"/>
    <w:rsid w:val="00691DDC"/>
    <w:rsid w:val="00696DDB"/>
    <w:rsid w:val="006A3A1B"/>
    <w:rsid w:val="006B5AF4"/>
    <w:rsid w:val="006C1BA1"/>
    <w:rsid w:val="006C3C8B"/>
    <w:rsid w:val="006C3F54"/>
    <w:rsid w:val="006C79BA"/>
    <w:rsid w:val="006C7AB6"/>
    <w:rsid w:val="006D3C4F"/>
    <w:rsid w:val="006D3F9B"/>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43F5"/>
    <w:rsid w:val="0074663C"/>
    <w:rsid w:val="007510DA"/>
    <w:rsid w:val="00752683"/>
    <w:rsid w:val="00761A29"/>
    <w:rsid w:val="00765DE0"/>
    <w:rsid w:val="00766559"/>
    <w:rsid w:val="00772AD3"/>
    <w:rsid w:val="00776332"/>
    <w:rsid w:val="00782EA3"/>
    <w:rsid w:val="00796E10"/>
    <w:rsid w:val="007A53F7"/>
    <w:rsid w:val="007B0270"/>
    <w:rsid w:val="007B2213"/>
    <w:rsid w:val="007B4BE6"/>
    <w:rsid w:val="007B4BEF"/>
    <w:rsid w:val="007C1E32"/>
    <w:rsid w:val="007C4C70"/>
    <w:rsid w:val="007E30A3"/>
    <w:rsid w:val="007E6174"/>
    <w:rsid w:val="007F47A5"/>
    <w:rsid w:val="007F5CCD"/>
    <w:rsid w:val="00803446"/>
    <w:rsid w:val="008046A6"/>
    <w:rsid w:val="00805115"/>
    <w:rsid w:val="00813961"/>
    <w:rsid w:val="008169FA"/>
    <w:rsid w:val="00817EED"/>
    <w:rsid w:val="0082165E"/>
    <w:rsid w:val="008342CE"/>
    <w:rsid w:val="0084013A"/>
    <w:rsid w:val="00843603"/>
    <w:rsid w:val="00855E3D"/>
    <w:rsid w:val="00863178"/>
    <w:rsid w:val="0086799F"/>
    <w:rsid w:val="00871F9C"/>
    <w:rsid w:val="008740CD"/>
    <w:rsid w:val="00874C07"/>
    <w:rsid w:val="00874CA6"/>
    <w:rsid w:val="00875F70"/>
    <w:rsid w:val="00877CAE"/>
    <w:rsid w:val="00877E09"/>
    <w:rsid w:val="00885CE5"/>
    <w:rsid w:val="0089023F"/>
    <w:rsid w:val="00890961"/>
    <w:rsid w:val="00891A7B"/>
    <w:rsid w:val="00893459"/>
    <w:rsid w:val="0089484D"/>
    <w:rsid w:val="00897A74"/>
    <w:rsid w:val="008A40DD"/>
    <w:rsid w:val="008B0B96"/>
    <w:rsid w:val="008B2280"/>
    <w:rsid w:val="008B5F1F"/>
    <w:rsid w:val="008B797E"/>
    <w:rsid w:val="008C0B6C"/>
    <w:rsid w:val="008C1D86"/>
    <w:rsid w:val="008C63D2"/>
    <w:rsid w:val="008C7CD5"/>
    <w:rsid w:val="008D276B"/>
    <w:rsid w:val="008D3BCC"/>
    <w:rsid w:val="008D53B2"/>
    <w:rsid w:val="008D7761"/>
    <w:rsid w:val="008E3616"/>
    <w:rsid w:val="008E76A8"/>
    <w:rsid w:val="00900A9B"/>
    <w:rsid w:val="0090204E"/>
    <w:rsid w:val="0090671C"/>
    <w:rsid w:val="009110EF"/>
    <w:rsid w:val="009140FA"/>
    <w:rsid w:val="00914D96"/>
    <w:rsid w:val="009216E9"/>
    <w:rsid w:val="009225F7"/>
    <w:rsid w:val="009258E0"/>
    <w:rsid w:val="009270B8"/>
    <w:rsid w:val="009411D6"/>
    <w:rsid w:val="00945E4D"/>
    <w:rsid w:val="00957328"/>
    <w:rsid w:val="00965735"/>
    <w:rsid w:val="009659D4"/>
    <w:rsid w:val="009745A8"/>
    <w:rsid w:val="00976717"/>
    <w:rsid w:val="00976E24"/>
    <w:rsid w:val="00983162"/>
    <w:rsid w:val="0098790B"/>
    <w:rsid w:val="00990861"/>
    <w:rsid w:val="009961B5"/>
    <w:rsid w:val="009A3358"/>
    <w:rsid w:val="009A3565"/>
    <w:rsid w:val="009A691C"/>
    <w:rsid w:val="009A6DB3"/>
    <w:rsid w:val="009B0A9A"/>
    <w:rsid w:val="009B0AAE"/>
    <w:rsid w:val="009B3C3D"/>
    <w:rsid w:val="009B4CE4"/>
    <w:rsid w:val="009D07C3"/>
    <w:rsid w:val="009D3E0C"/>
    <w:rsid w:val="009D5742"/>
    <w:rsid w:val="009D5A49"/>
    <w:rsid w:val="009E066B"/>
    <w:rsid w:val="009E60B4"/>
    <w:rsid w:val="009E71CD"/>
    <w:rsid w:val="009F4DE7"/>
    <w:rsid w:val="009F5BD1"/>
    <w:rsid w:val="00A026DA"/>
    <w:rsid w:val="00A02BC9"/>
    <w:rsid w:val="00A04C16"/>
    <w:rsid w:val="00A10C0C"/>
    <w:rsid w:val="00A12D10"/>
    <w:rsid w:val="00A214CD"/>
    <w:rsid w:val="00A219F3"/>
    <w:rsid w:val="00A21F4E"/>
    <w:rsid w:val="00A236D1"/>
    <w:rsid w:val="00A330C5"/>
    <w:rsid w:val="00A37199"/>
    <w:rsid w:val="00A407DE"/>
    <w:rsid w:val="00A424EB"/>
    <w:rsid w:val="00A42BA7"/>
    <w:rsid w:val="00A42EB5"/>
    <w:rsid w:val="00A434CB"/>
    <w:rsid w:val="00A43B40"/>
    <w:rsid w:val="00A4619B"/>
    <w:rsid w:val="00A472B2"/>
    <w:rsid w:val="00A515B3"/>
    <w:rsid w:val="00A5295F"/>
    <w:rsid w:val="00A55B49"/>
    <w:rsid w:val="00A57371"/>
    <w:rsid w:val="00A61D72"/>
    <w:rsid w:val="00A6292B"/>
    <w:rsid w:val="00A63DCF"/>
    <w:rsid w:val="00A6701A"/>
    <w:rsid w:val="00A6727D"/>
    <w:rsid w:val="00A7039A"/>
    <w:rsid w:val="00A72619"/>
    <w:rsid w:val="00A762D5"/>
    <w:rsid w:val="00A82C93"/>
    <w:rsid w:val="00A83799"/>
    <w:rsid w:val="00A90F5D"/>
    <w:rsid w:val="00A9346D"/>
    <w:rsid w:val="00A95C09"/>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52EA"/>
    <w:rsid w:val="00AE6F7B"/>
    <w:rsid w:val="00AF10DC"/>
    <w:rsid w:val="00AF153C"/>
    <w:rsid w:val="00AF3556"/>
    <w:rsid w:val="00AF5644"/>
    <w:rsid w:val="00AF5668"/>
    <w:rsid w:val="00B002B3"/>
    <w:rsid w:val="00B00791"/>
    <w:rsid w:val="00B01178"/>
    <w:rsid w:val="00B031B3"/>
    <w:rsid w:val="00B105FD"/>
    <w:rsid w:val="00B10C67"/>
    <w:rsid w:val="00B1299D"/>
    <w:rsid w:val="00B16408"/>
    <w:rsid w:val="00B23EEA"/>
    <w:rsid w:val="00B31E9F"/>
    <w:rsid w:val="00B31FC5"/>
    <w:rsid w:val="00B33745"/>
    <w:rsid w:val="00B33A8A"/>
    <w:rsid w:val="00B3415C"/>
    <w:rsid w:val="00B342F9"/>
    <w:rsid w:val="00B34916"/>
    <w:rsid w:val="00B36DBB"/>
    <w:rsid w:val="00B440FC"/>
    <w:rsid w:val="00B56F2A"/>
    <w:rsid w:val="00B62308"/>
    <w:rsid w:val="00B736BB"/>
    <w:rsid w:val="00B74B86"/>
    <w:rsid w:val="00B76EC3"/>
    <w:rsid w:val="00B80F78"/>
    <w:rsid w:val="00B86103"/>
    <w:rsid w:val="00B93BEC"/>
    <w:rsid w:val="00B96721"/>
    <w:rsid w:val="00BA3F8F"/>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4977"/>
    <w:rsid w:val="00C1585B"/>
    <w:rsid w:val="00C21A6B"/>
    <w:rsid w:val="00C239A6"/>
    <w:rsid w:val="00C30A8F"/>
    <w:rsid w:val="00C35526"/>
    <w:rsid w:val="00C3646E"/>
    <w:rsid w:val="00C4593F"/>
    <w:rsid w:val="00C45C2D"/>
    <w:rsid w:val="00C6289E"/>
    <w:rsid w:val="00C62C80"/>
    <w:rsid w:val="00C8123B"/>
    <w:rsid w:val="00C86D99"/>
    <w:rsid w:val="00CA0E55"/>
    <w:rsid w:val="00CA4278"/>
    <w:rsid w:val="00CA5A42"/>
    <w:rsid w:val="00CB2E64"/>
    <w:rsid w:val="00CC0347"/>
    <w:rsid w:val="00CC1629"/>
    <w:rsid w:val="00CC2D91"/>
    <w:rsid w:val="00CC32A7"/>
    <w:rsid w:val="00CC493E"/>
    <w:rsid w:val="00CC5A87"/>
    <w:rsid w:val="00CC7210"/>
    <w:rsid w:val="00CD14E0"/>
    <w:rsid w:val="00CD1C51"/>
    <w:rsid w:val="00CD2DFF"/>
    <w:rsid w:val="00CE15EC"/>
    <w:rsid w:val="00CE6E92"/>
    <w:rsid w:val="00CF0C78"/>
    <w:rsid w:val="00CF0F67"/>
    <w:rsid w:val="00CF1B89"/>
    <w:rsid w:val="00D01AF5"/>
    <w:rsid w:val="00D01D85"/>
    <w:rsid w:val="00D07AE5"/>
    <w:rsid w:val="00D14376"/>
    <w:rsid w:val="00D15EAF"/>
    <w:rsid w:val="00D23863"/>
    <w:rsid w:val="00D239B2"/>
    <w:rsid w:val="00D31E70"/>
    <w:rsid w:val="00D42CC9"/>
    <w:rsid w:val="00D45A28"/>
    <w:rsid w:val="00D51746"/>
    <w:rsid w:val="00D52CA5"/>
    <w:rsid w:val="00D55AB6"/>
    <w:rsid w:val="00D56046"/>
    <w:rsid w:val="00D57757"/>
    <w:rsid w:val="00D7059C"/>
    <w:rsid w:val="00D72073"/>
    <w:rsid w:val="00D76C32"/>
    <w:rsid w:val="00D77181"/>
    <w:rsid w:val="00D908E4"/>
    <w:rsid w:val="00D93EF8"/>
    <w:rsid w:val="00DA7A0F"/>
    <w:rsid w:val="00DB4249"/>
    <w:rsid w:val="00DB6E98"/>
    <w:rsid w:val="00DB71AD"/>
    <w:rsid w:val="00DD0619"/>
    <w:rsid w:val="00DD16BD"/>
    <w:rsid w:val="00DD2910"/>
    <w:rsid w:val="00DD5B78"/>
    <w:rsid w:val="00DF279D"/>
    <w:rsid w:val="00E05E57"/>
    <w:rsid w:val="00E12ADF"/>
    <w:rsid w:val="00E1422E"/>
    <w:rsid w:val="00E168EB"/>
    <w:rsid w:val="00E212CF"/>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746AF"/>
    <w:rsid w:val="00E9251D"/>
    <w:rsid w:val="00E95C09"/>
    <w:rsid w:val="00EA0B35"/>
    <w:rsid w:val="00EA11E7"/>
    <w:rsid w:val="00EA5FAE"/>
    <w:rsid w:val="00EB43BB"/>
    <w:rsid w:val="00EB56FB"/>
    <w:rsid w:val="00EC070F"/>
    <w:rsid w:val="00ED17C9"/>
    <w:rsid w:val="00EE40F4"/>
    <w:rsid w:val="00EE64A2"/>
    <w:rsid w:val="00EE7935"/>
    <w:rsid w:val="00EF7C83"/>
    <w:rsid w:val="00F03DDD"/>
    <w:rsid w:val="00F104B7"/>
    <w:rsid w:val="00F1532A"/>
    <w:rsid w:val="00F16216"/>
    <w:rsid w:val="00F22EB2"/>
    <w:rsid w:val="00F2421E"/>
    <w:rsid w:val="00F25AE1"/>
    <w:rsid w:val="00F30304"/>
    <w:rsid w:val="00F30EAC"/>
    <w:rsid w:val="00F41C0F"/>
    <w:rsid w:val="00F43C1C"/>
    <w:rsid w:val="00F47FA4"/>
    <w:rsid w:val="00F550E9"/>
    <w:rsid w:val="00F56A1F"/>
    <w:rsid w:val="00F56FA9"/>
    <w:rsid w:val="00F6325D"/>
    <w:rsid w:val="00F7401A"/>
    <w:rsid w:val="00F746CB"/>
    <w:rsid w:val="00F76B90"/>
    <w:rsid w:val="00F83177"/>
    <w:rsid w:val="00F83964"/>
    <w:rsid w:val="00F84D15"/>
    <w:rsid w:val="00F97EC4"/>
    <w:rsid w:val="00FA2147"/>
    <w:rsid w:val="00FC2AD0"/>
    <w:rsid w:val="00FC54DC"/>
    <w:rsid w:val="00FE3F92"/>
    <w:rsid w:val="00FE68C6"/>
    <w:rsid w:val="00FE6EA7"/>
    <w:rsid w:val="00FF2D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7458"/>
  <w15:docId w15:val="{0850A342-FE8D-49E6-941A-CBDF51AD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F4"/>
    <w:pPr>
      <w:spacing w:after="0" w:line="240" w:lineRule="auto"/>
      <w:jc w:val="both"/>
    </w:pPr>
    <w:rPr>
      <w:rFonts w:eastAsia="Times New Roman" w:cstheme="minorHAnsi"/>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9B0AAE"/>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BE7B64"/>
    <w:pPr>
      <w:tabs>
        <w:tab w:val="center" w:pos="4536"/>
        <w:tab w:val="right" w:pos="9072"/>
      </w:tabs>
    </w:pPr>
  </w:style>
  <w:style w:type="character" w:customStyle="1" w:styleId="PieddepageCar">
    <w:name w:val="Pied de page Car"/>
    <w:basedOn w:val="Policepardfaut"/>
    <w:link w:val="Pieddepage"/>
    <w:uiPriority w:val="99"/>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 w:type="paragraph" w:styleId="En-ttedetabledesmatires">
    <w:name w:val="TOC Heading"/>
    <w:basedOn w:val="Titre1"/>
    <w:next w:val="Normal"/>
    <w:uiPriority w:val="39"/>
    <w:unhideWhenUsed/>
    <w:qFormat/>
    <w:rsid w:val="00581857"/>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Lienhypertextesuivivisit">
    <w:name w:val="FollowedHyperlink"/>
    <w:basedOn w:val="Policepardfaut"/>
    <w:uiPriority w:val="99"/>
    <w:semiHidden/>
    <w:unhideWhenUsed/>
    <w:rsid w:val="009B0A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81311">
      <w:bodyDiv w:val="1"/>
      <w:marLeft w:val="0"/>
      <w:marRight w:val="0"/>
      <w:marTop w:val="0"/>
      <w:marBottom w:val="0"/>
      <w:divBdr>
        <w:top w:val="none" w:sz="0" w:space="0" w:color="auto"/>
        <w:left w:val="none" w:sz="0" w:space="0" w:color="auto"/>
        <w:bottom w:val="none" w:sz="0" w:space="0" w:color="auto"/>
        <w:right w:val="none" w:sz="0" w:space="0" w:color="auto"/>
      </w:divBdr>
    </w:div>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747003377">
      <w:bodyDiv w:val="1"/>
      <w:marLeft w:val="0"/>
      <w:marRight w:val="0"/>
      <w:marTop w:val="0"/>
      <w:marBottom w:val="0"/>
      <w:divBdr>
        <w:top w:val="none" w:sz="0" w:space="0" w:color="auto"/>
        <w:left w:val="none" w:sz="0" w:space="0" w:color="auto"/>
        <w:bottom w:val="none" w:sz="0" w:space="0" w:color="auto"/>
        <w:right w:val="none" w:sz="0" w:space="0" w:color="auto"/>
      </w:divBdr>
    </w:div>
    <w:div w:id="801926306">
      <w:bodyDiv w:val="1"/>
      <w:marLeft w:val="0"/>
      <w:marRight w:val="0"/>
      <w:marTop w:val="0"/>
      <w:marBottom w:val="0"/>
      <w:divBdr>
        <w:top w:val="none" w:sz="0" w:space="0" w:color="auto"/>
        <w:left w:val="none" w:sz="0" w:space="0" w:color="auto"/>
        <w:bottom w:val="none" w:sz="0" w:space="0" w:color="auto"/>
        <w:right w:val="none" w:sz="0" w:space="0" w:color="auto"/>
      </w:divBdr>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 w:id="1310094427">
      <w:bodyDiv w:val="1"/>
      <w:marLeft w:val="0"/>
      <w:marRight w:val="0"/>
      <w:marTop w:val="0"/>
      <w:marBottom w:val="0"/>
      <w:divBdr>
        <w:top w:val="none" w:sz="0" w:space="0" w:color="auto"/>
        <w:left w:val="none" w:sz="0" w:space="0" w:color="auto"/>
        <w:bottom w:val="none" w:sz="0" w:space="0" w:color="auto"/>
        <w:right w:val="none" w:sz="0" w:space="0" w:color="auto"/>
      </w:divBdr>
    </w:div>
    <w:div w:id="1660306012">
      <w:bodyDiv w:val="1"/>
      <w:marLeft w:val="0"/>
      <w:marRight w:val="0"/>
      <w:marTop w:val="0"/>
      <w:marBottom w:val="0"/>
      <w:divBdr>
        <w:top w:val="none" w:sz="0" w:space="0" w:color="auto"/>
        <w:left w:val="none" w:sz="0" w:space="0" w:color="auto"/>
        <w:bottom w:val="none" w:sz="0" w:space="0" w:color="auto"/>
        <w:right w:val="none" w:sz="0" w:space="0" w:color="auto"/>
      </w:divBdr>
    </w:div>
    <w:div w:id="18390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Hélène Blanchard</cp:lastModifiedBy>
  <cp:revision>5</cp:revision>
  <dcterms:created xsi:type="dcterms:W3CDTF">2023-10-05T13:01:00Z</dcterms:created>
  <dcterms:modified xsi:type="dcterms:W3CDTF">2023-10-06T09:42:00Z</dcterms:modified>
</cp:coreProperties>
</file>