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C86D99"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rsidR="000B7079" w:rsidRPr="00294D9F" w:rsidRDefault="000B7079" w:rsidP="000B7079">
      <w:pPr>
        <w:pStyle w:val="En-tte"/>
        <w:tabs>
          <w:tab w:val="left" w:pos="708"/>
        </w:tabs>
        <w:jc w:val="center"/>
        <w:rPr>
          <w:rStyle w:val="Accentuation"/>
          <w:rFonts w:ascii="Arial" w:hAnsi="Arial" w:cs="Arial"/>
          <w:i w:val="0"/>
        </w:rPr>
      </w:pPr>
    </w:p>
    <w:p w:rsidR="000B7079" w:rsidRPr="00294D9F" w:rsidRDefault="000B7079" w:rsidP="000B7079">
      <w:pPr>
        <w:pStyle w:val="En-tte"/>
        <w:tabs>
          <w:tab w:val="left" w:pos="708"/>
        </w:tabs>
        <w:jc w:val="center"/>
        <w:rPr>
          <w:rStyle w:val="Accentuation"/>
          <w:rFonts w:ascii="Arial" w:hAnsi="Arial" w:cs="Arial"/>
          <w:i w:val="0"/>
        </w:rPr>
      </w:pPr>
    </w:p>
    <w:p w:rsidR="000B7079" w:rsidRPr="00294D9F" w:rsidRDefault="000B7079" w:rsidP="000B7079">
      <w:pPr>
        <w:pStyle w:val="En-tte"/>
        <w:tabs>
          <w:tab w:val="left" w:pos="708"/>
        </w:tabs>
        <w:jc w:val="center"/>
        <w:rPr>
          <w:rStyle w:val="Accentuation"/>
          <w:rFonts w:ascii="Arial" w:hAnsi="Arial" w:cs="Arial"/>
          <w:i w:val="0"/>
        </w:rPr>
      </w:pPr>
    </w:p>
    <w:p w:rsidR="000B7079" w:rsidRPr="00294D9F" w:rsidRDefault="0089484D"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rsidR="000B7079" w:rsidRPr="00294D9F" w:rsidRDefault="0089484D"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rsidR="000B7079" w:rsidRPr="00294D9F" w:rsidRDefault="0089484D"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rsidR="000B7079" w:rsidRPr="00294D9F" w:rsidRDefault="0089484D"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rsidR="000B7079" w:rsidRPr="00294D9F" w:rsidRDefault="0089484D"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rsidR="000B7079" w:rsidRPr="00294D9F" w:rsidRDefault="0089484D"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rsidR="000B7079" w:rsidRPr="00294D9F" w:rsidRDefault="0089484D"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rsidR="00733E47" w:rsidRPr="00294D9F" w:rsidRDefault="00733E47" w:rsidP="00733E47">
      <w:pPr>
        <w:tabs>
          <w:tab w:val="right" w:leader="dot" w:pos="9062"/>
        </w:tabs>
        <w:jc w:val="center"/>
        <w:rPr>
          <w:rStyle w:val="Accentuation"/>
          <w:rFonts w:ascii="Arial" w:hAnsi="Arial" w:cs="Arial"/>
          <w:i w:val="0"/>
        </w:rPr>
      </w:pPr>
    </w:p>
    <w:p w:rsidR="00C0158B" w:rsidRPr="00294D9F" w:rsidRDefault="00C0158B" w:rsidP="00733E47">
      <w:pPr>
        <w:tabs>
          <w:tab w:val="right" w:leader="dot" w:pos="9062"/>
        </w:tabs>
        <w:jc w:val="center"/>
        <w:rPr>
          <w:rStyle w:val="Accentuation"/>
          <w:rFonts w:ascii="Arial" w:hAnsi="Arial" w:cs="Arial"/>
          <w:i w:val="0"/>
        </w:rPr>
      </w:pPr>
    </w:p>
    <w:p w:rsidR="000B7079" w:rsidRPr="00294D9F" w:rsidRDefault="000B7079" w:rsidP="000B7079">
      <w:pPr>
        <w:tabs>
          <w:tab w:val="right" w:leader="dot" w:pos="9062"/>
        </w:tabs>
        <w:jc w:val="center"/>
        <w:rPr>
          <w:rStyle w:val="Accentuation"/>
          <w:rFonts w:ascii="Arial" w:hAnsi="Arial" w:cs="Arial"/>
          <w:i w:val="0"/>
        </w:rPr>
      </w:pPr>
    </w:p>
    <w:p w:rsidR="00733E47" w:rsidRPr="00294D9F" w:rsidRDefault="00733E47" w:rsidP="00733E47">
      <w:pPr>
        <w:jc w:val="center"/>
        <w:rPr>
          <w:rFonts w:ascii="Arial" w:hAnsi="Arial" w:cs="Arial"/>
          <w:b/>
        </w:rPr>
      </w:pPr>
      <w:r w:rsidRPr="00294D9F">
        <w:rPr>
          <w:rFonts w:ascii="Arial" w:hAnsi="Arial" w:cs="Arial"/>
          <w:b/>
        </w:rPr>
        <w:t xml:space="preserve">Rapport Mensuel </w:t>
      </w:r>
      <w:r w:rsidR="00723854" w:rsidRPr="00294D9F">
        <w:rPr>
          <w:rFonts w:ascii="Arial" w:hAnsi="Arial" w:cs="Arial"/>
          <w:b/>
        </w:rPr>
        <w:t xml:space="preserve">mai </w:t>
      </w:r>
      <w:r w:rsidRPr="00294D9F">
        <w:rPr>
          <w:rFonts w:ascii="Arial" w:hAnsi="Arial" w:cs="Arial"/>
          <w:b/>
        </w:rPr>
        <w:t>20</w:t>
      </w:r>
      <w:r w:rsidR="008046A6" w:rsidRPr="00294D9F">
        <w:rPr>
          <w:rFonts w:ascii="Arial" w:hAnsi="Arial" w:cs="Arial"/>
          <w:b/>
        </w:rPr>
        <w:t>23</w:t>
      </w:r>
    </w:p>
    <w:p w:rsidR="00733E47" w:rsidRPr="00E27DD6" w:rsidRDefault="00733E47" w:rsidP="00733E47">
      <w:pPr>
        <w:jc w:val="center"/>
        <w:rPr>
          <w:b/>
          <w:sz w:val="22"/>
          <w:szCs w:val="22"/>
        </w:rPr>
      </w:pPr>
    </w:p>
    <w:p w:rsidR="00733E47" w:rsidRPr="00E27DD6" w:rsidRDefault="00733E47" w:rsidP="00733E47">
      <w:pPr>
        <w:jc w:val="center"/>
        <w:rPr>
          <w:sz w:val="22"/>
          <w:szCs w:val="22"/>
        </w:rPr>
      </w:pPr>
      <w:r w:rsidRPr="00E27DD6">
        <w:rPr>
          <w:sz w:val="22"/>
          <w:szCs w:val="22"/>
        </w:rPr>
        <w:t>Conservation Justice</w:t>
      </w:r>
    </w:p>
    <w:p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rsidR="000B7079" w:rsidRPr="00E27DD6" w:rsidRDefault="000B7079" w:rsidP="000B7079">
      <w:pPr>
        <w:rPr>
          <w:rStyle w:val="Accentuation"/>
          <w:rFonts w:ascii="Bookman Old Style" w:hAnsi="Bookman Old Style"/>
          <w:i w:val="0"/>
        </w:rPr>
      </w:pPr>
    </w:p>
    <w:p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rsidR="00B16408" w:rsidRPr="00E27DD6" w:rsidRDefault="00B16408" w:rsidP="00213BF3">
      <w:pPr>
        <w:jc w:val="both"/>
        <w:rPr>
          <w:rFonts w:asciiTheme="minorHAnsi" w:hAnsiTheme="minorHAnsi" w:cstheme="minorHAnsi"/>
        </w:rPr>
      </w:pPr>
    </w:p>
    <w:p w:rsidR="00871F9C" w:rsidRDefault="00871F9C" w:rsidP="00871F9C">
      <w:pPr>
        <w:jc w:val="both"/>
        <w:rPr>
          <w:rFonts w:ascii="Arial" w:hAnsi="Arial" w:cs="Arial"/>
        </w:rPr>
      </w:pPr>
      <w:r w:rsidRPr="00C73424">
        <w:rPr>
          <w:rFonts w:ascii="Arial" w:hAnsi="Arial" w:cs="Arial"/>
        </w:rPr>
        <w:t xml:space="preserve">Pour ce mois de mai 2023, au total, </w:t>
      </w:r>
      <w:r w:rsidRPr="00C73424">
        <w:rPr>
          <w:rFonts w:ascii="Arial" w:hAnsi="Arial" w:cs="Arial"/>
          <w:b/>
        </w:rPr>
        <w:t>09</w:t>
      </w:r>
      <w:r w:rsidRPr="00C73424">
        <w:rPr>
          <w:rFonts w:ascii="Arial" w:hAnsi="Arial" w:cs="Arial"/>
        </w:rPr>
        <w:t xml:space="preserve"> missions d’investigations ont été organisées à travers la province de l’Estuaire, la Ngounié, le Haut-Ogooué, la Nyanga, L’Ogooué-maritime et le Moyen-Ogooué avec </w:t>
      </w:r>
      <w:r w:rsidRPr="00C73424">
        <w:rPr>
          <w:rFonts w:ascii="Arial" w:hAnsi="Arial" w:cs="Arial"/>
          <w:b/>
        </w:rPr>
        <w:t>22</w:t>
      </w:r>
      <w:r w:rsidRPr="00C73424">
        <w:rPr>
          <w:rFonts w:ascii="Arial" w:hAnsi="Arial" w:cs="Arial"/>
        </w:rPr>
        <w:t xml:space="preserve"> trafiquants et braconniers majeurs identifiés.</w:t>
      </w:r>
    </w:p>
    <w:p w:rsidR="00871F9C" w:rsidRDefault="00871F9C" w:rsidP="00871F9C">
      <w:pPr>
        <w:jc w:val="both"/>
        <w:rPr>
          <w:rFonts w:ascii="Arial" w:hAnsi="Arial" w:cs="Arial"/>
        </w:rPr>
      </w:pPr>
    </w:p>
    <w:p w:rsidR="00871F9C" w:rsidRDefault="00871F9C" w:rsidP="00871F9C">
      <w:pPr>
        <w:jc w:val="both"/>
        <w:rPr>
          <w:rStyle w:val="Accentuation"/>
          <w:rFonts w:ascii="Arial" w:hAnsi="Arial" w:cs="Arial"/>
          <w:i w:val="0"/>
          <w:lang w:val="fr-BE"/>
        </w:rPr>
      </w:pPr>
    </w:p>
    <w:p w:rsidR="00871F9C" w:rsidRPr="007B4BEF" w:rsidRDefault="00871F9C" w:rsidP="00871F9C">
      <w:pPr>
        <w:jc w:val="both"/>
        <w:rPr>
          <w:rStyle w:val="Accentuation"/>
          <w:rFonts w:ascii="Arial" w:hAnsi="Arial" w:cs="Arial"/>
          <w:i w:val="0"/>
          <w:iCs w:val="0"/>
          <w:lang w:eastAsia="fr-FR"/>
        </w:rPr>
      </w:pPr>
      <w:r w:rsidRPr="0073203D">
        <w:rPr>
          <w:rFonts w:ascii="Arial" w:eastAsia="Calibri" w:hAnsi="Arial" w:cs="Arial"/>
          <w:b/>
          <w:u w:val="single"/>
        </w:rPr>
        <w:t>Le 27 et 29 mai 2023</w:t>
      </w:r>
      <w:r w:rsidRPr="00871F9C">
        <w:rPr>
          <w:rFonts w:ascii="Arial" w:eastAsia="Calibri" w:hAnsi="Arial" w:cs="Arial"/>
          <w:b/>
        </w:rPr>
        <w:t xml:space="preserve"> à Fougamou et au village Imenou</w:t>
      </w:r>
      <w:r w:rsidR="00C86D99">
        <w:rPr>
          <w:rFonts w:ascii="Arial" w:eastAsia="Calibri" w:hAnsi="Arial" w:cs="Arial"/>
          <w:b/>
        </w:rPr>
        <w:t xml:space="preserve"> </w:t>
      </w:r>
      <w:r w:rsidR="007B4BEF" w:rsidRPr="007B4BEF">
        <w:rPr>
          <w:rFonts w:ascii="Arial" w:eastAsia="Calibri" w:hAnsi="Arial" w:cs="Arial"/>
        </w:rPr>
        <w:t>(Province de la Ngounié et Moyen-Ogooué)</w:t>
      </w:r>
      <w:r w:rsidRPr="00871F9C">
        <w:rPr>
          <w:rFonts w:ascii="Arial" w:eastAsia="Calibri" w:hAnsi="Arial" w:cs="Arial"/>
          <w:b/>
        </w:rPr>
        <w:t xml:space="preserve">, </w:t>
      </w:r>
      <w:r w:rsidRPr="00871F9C">
        <w:rPr>
          <w:rFonts w:ascii="Arial" w:eastAsia="Calibri" w:hAnsi="Arial" w:cs="Arial"/>
        </w:rPr>
        <w:t>arrestation de</w:t>
      </w:r>
      <w:r w:rsidRPr="00C73424">
        <w:rPr>
          <w:rFonts w:ascii="Arial" w:hAnsi="Arial" w:cs="Arial"/>
          <w:color w:val="000000"/>
          <w:lang w:eastAsia="fr-FR"/>
        </w:rPr>
        <w:t xml:space="preserve"> sieurs </w:t>
      </w:r>
      <w:r w:rsidRPr="00C73424">
        <w:rPr>
          <w:rFonts w:ascii="Arial" w:hAnsi="Arial" w:cs="Arial"/>
        </w:rPr>
        <w:t>GUEBRE Aboubacar,</w:t>
      </w:r>
      <w:r w:rsidR="00A72619">
        <w:rPr>
          <w:rFonts w:ascii="Arial" w:hAnsi="Arial" w:cs="Arial"/>
        </w:rPr>
        <w:t xml:space="preserve"> </w:t>
      </w:r>
      <w:r w:rsidRPr="00C73424">
        <w:rPr>
          <w:rFonts w:ascii="Arial" w:hAnsi="Arial" w:cs="Arial"/>
        </w:rPr>
        <w:t>MOYET Je</w:t>
      </w:r>
      <w:r>
        <w:rPr>
          <w:rFonts w:ascii="Arial" w:hAnsi="Arial" w:cs="Arial"/>
        </w:rPr>
        <w:t>an Claude et GUISAGOUTOU Robert</w:t>
      </w:r>
      <w:r w:rsidRPr="00871F9C">
        <w:rPr>
          <w:rFonts w:ascii="Arial" w:eastAsia="Calibri" w:hAnsi="Arial" w:cs="Arial"/>
        </w:rPr>
        <w:t xml:space="preserve">, en possession de </w:t>
      </w:r>
      <w:r>
        <w:rPr>
          <w:rFonts w:ascii="Arial" w:eastAsia="Calibri" w:hAnsi="Arial" w:cs="Arial"/>
        </w:rPr>
        <w:t>douze</w:t>
      </w:r>
      <w:r w:rsidRPr="00871F9C">
        <w:rPr>
          <w:rFonts w:ascii="Arial" w:eastAsia="Calibri" w:hAnsi="Arial" w:cs="Arial"/>
        </w:rPr>
        <w:t xml:space="preserve"> pointes d’ivoire par les agents de la Direction Provinciale des Eaux et Forêts et ceux de la Police </w:t>
      </w:r>
      <w:r w:rsidR="007B4BEF" w:rsidRPr="00871F9C">
        <w:rPr>
          <w:rFonts w:ascii="Arial" w:eastAsia="Calibri" w:hAnsi="Arial" w:cs="Arial"/>
        </w:rPr>
        <w:t>Judiciaire</w:t>
      </w:r>
      <w:r w:rsidR="007B4BEF">
        <w:rPr>
          <w:rFonts w:ascii="Arial" w:eastAsia="Calibri" w:hAnsi="Arial" w:cs="Arial"/>
        </w:rPr>
        <w:t xml:space="preserve"> de Mouila et Lambaréné </w:t>
      </w:r>
      <w:r w:rsidRPr="00871F9C">
        <w:rPr>
          <w:rFonts w:ascii="Arial" w:eastAsia="Calibri" w:hAnsi="Arial" w:cs="Arial"/>
        </w:rPr>
        <w:t>assistés de Conservation Justice ;</w:t>
      </w:r>
    </w:p>
    <w:p w:rsidR="00871F9C" w:rsidRDefault="00871F9C" w:rsidP="00871F9C">
      <w:pPr>
        <w:jc w:val="both"/>
        <w:rPr>
          <w:rStyle w:val="Accentuation"/>
          <w:rFonts w:ascii="Arial" w:hAnsi="Arial" w:cs="Arial"/>
          <w:i w:val="0"/>
          <w:lang w:val="fr-BE"/>
        </w:rPr>
      </w:pPr>
    </w:p>
    <w:p w:rsidR="006821CB" w:rsidRDefault="006821CB" w:rsidP="006821CB">
      <w:pPr>
        <w:jc w:val="both"/>
        <w:rPr>
          <w:rStyle w:val="Accentuation"/>
          <w:rFonts w:ascii="Arial" w:hAnsi="Arial" w:cs="Arial"/>
          <w:i w:val="0"/>
          <w:lang w:val="fr-BE"/>
        </w:rPr>
      </w:pPr>
      <w:r w:rsidRPr="00871F9C">
        <w:rPr>
          <w:rStyle w:val="Accentuation"/>
          <w:rFonts w:ascii="Arial" w:hAnsi="Arial" w:cs="Arial"/>
          <w:b/>
          <w:i w:val="0"/>
          <w:u w:val="single"/>
          <w:lang w:val="fr-BE"/>
        </w:rPr>
        <w:t>Le 09 mai 2023</w:t>
      </w:r>
      <w:r>
        <w:rPr>
          <w:rStyle w:val="Accentuation"/>
          <w:rFonts w:ascii="Arial" w:hAnsi="Arial" w:cs="Arial"/>
          <w:i w:val="0"/>
          <w:lang w:val="fr-BE"/>
        </w:rPr>
        <w:t xml:space="preserve"> : </w:t>
      </w:r>
      <w:r w:rsidRPr="00871F9C">
        <w:rPr>
          <w:rStyle w:val="Accentuation"/>
          <w:rFonts w:ascii="Arial" w:hAnsi="Arial" w:cs="Arial"/>
          <w:i w:val="0"/>
          <w:lang w:val="fr-BE"/>
        </w:rPr>
        <w:t xml:space="preserve">Le Coordonnateur des activités </w:t>
      </w:r>
      <w:r>
        <w:rPr>
          <w:rStyle w:val="Accentuation"/>
          <w:rFonts w:ascii="Arial" w:hAnsi="Arial" w:cs="Arial"/>
          <w:i w:val="0"/>
          <w:lang w:val="fr-BE"/>
        </w:rPr>
        <w:t>a</w:t>
      </w:r>
      <w:r w:rsidRPr="00871F9C">
        <w:rPr>
          <w:rStyle w:val="Accentuation"/>
          <w:rFonts w:ascii="Arial" w:hAnsi="Arial" w:cs="Arial"/>
          <w:i w:val="0"/>
          <w:lang w:val="fr-BE"/>
        </w:rPr>
        <w:t xml:space="preserve"> été invité à participer à la célébration de la journée de l’Europe à la résidence </w:t>
      </w:r>
      <w:r>
        <w:rPr>
          <w:rStyle w:val="Accentuation"/>
          <w:rFonts w:ascii="Arial" w:hAnsi="Arial" w:cs="Arial"/>
          <w:i w:val="0"/>
          <w:lang w:val="fr-BE"/>
        </w:rPr>
        <w:t>de l’Ambassadrice</w:t>
      </w:r>
      <w:r w:rsidRPr="00871F9C">
        <w:rPr>
          <w:rStyle w:val="Accentuation"/>
          <w:rFonts w:ascii="Arial" w:hAnsi="Arial" w:cs="Arial"/>
          <w:i w:val="0"/>
          <w:lang w:val="fr-BE"/>
        </w:rPr>
        <w:t xml:space="preserve"> de l’U</w:t>
      </w:r>
      <w:r>
        <w:rPr>
          <w:rStyle w:val="Accentuation"/>
          <w:rFonts w:ascii="Arial" w:hAnsi="Arial" w:cs="Arial"/>
          <w:i w:val="0"/>
          <w:lang w:val="fr-BE"/>
        </w:rPr>
        <w:t>nion européenne</w:t>
      </w:r>
      <w:r w:rsidRPr="00871F9C">
        <w:rPr>
          <w:rStyle w:val="Accentuation"/>
          <w:rFonts w:ascii="Arial" w:hAnsi="Arial" w:cs="Arial"/>
          <w:i w:val="0"/>
          <w:lang w:val="fr-BE"/>
        </w:rPr>
        <w:t xml:space="preserve"> au Gabon ;</w:t>
      </w:r>
    </w:p>
    <w:p w:rsidR="006821CB" w:rsidRPr="00871F9C" w:rsidRDefault="006821CB" w:rsidP="00871F9C">
      <w:pPr>
        <w:jc w:val="both"/>
        <w:rPr>
          <w:rStyle w:val="Accentuation"/>
          <w:rFonts w:ascii="Arial" w:hAnsi="Arial" w:cs="Arial"/>
          <w:i w:val="0"/>
          <w:lang w:val="fr-BE"/>
        </w:rPr>
      </w:pPr>
    </w:p>
    <w:p w:rsidR="00871F9C" w:rsidRPr="00C73424" w:rsidRDefault="00871F9C" w:rsidP="00871F9C">
      <w:pPr>
        <w:jc w:val="both"/>
        <w:rPr>
          <w:rFonts w:ascii="Arial" w:hAnsi="Arial" w:cs="Arial"/>
        </w:rPr>
      </w:pPr>
      <w:r w:rsidRPr="00871F9C">
        <w:rPr>
          <w:rFonts w:ascii="Arial" w:hAnsi="Arial" w:cs="Arial"/>
          <w:b/>
          <w:u w:val="single"/>
        </w:rPr>
        <w:t>Le 23 mai 2023</w:t>
      </w:r>
      <w:r>
        <w:rPr>
          <w:rFonts w:ascii="Arial" w:hAnsi="Arial" w:cs="Arial"/>
        </w:rPr>
        <w:t xml:space="preserve"> : </w:t>
      </w:r>
      <w:r w:rsidRPr="00871F9C">
        <w:rPr>
          <w:rStyle w:val="Accentuation"/>
          <w:rFonts w:ascii="Arial" w:hAnsi="Arial" w:cs="Arial"/>
          <w:i w:val="0"/>
          <w:lang w:val="fr-BE"/>
        </w:rPr>
        <w:t>Le Coordonnateur des activités</w:t>
      </w:r>
      <w:r w:rsidRPr="00C73424">
        <w:rPr>
          <w:rFonts w:ascii="Arial" w:hAnsi="Arial" w:cs="Arial"/>
        </w:rPr>
        <w:t>a aussi été invité par l’Ambassade</w:t>
      </w:r>
      <w:r w:rsidR="007438E3">
        <w:rPr>
          <w:rFonts w:ascii="Arial" w:hAnsi="Arial" w:cs="Arial"/>
        </w:rPr>
        <w:t>ur</w:t>
      </w:r>
      <w:r w:rsidRPr="00C73424">
        <w:rPr>
          <w:rFonts w:ascii="Arial" w:hAnsi="Arial" w:cs="Arial"/>
        </w:rPr>
        <w:t xml:space="preserve"> des USA au Gabon pour un cocktail en hommage à la représentante de U.S. Fish and Wildlife Service.</w:t>
      </w:r>
    </w:p>
    <w:p w:rsidR="00B16408" w:rsidRPr="007438E3" w:rsidRDefault="00B16408" w:rsidP="000479FD">
      <w:pPr>
        <w:jc w:val="both"/>
        <w:rPr>
          <w:rStyle w:val="Accentuation"/>
          <w:rFonts w:asciiTheme="minorHAnsi" w:hAnsiTheme="minorHAnsi" w:cstheme="minorHAnsi"/>
          <w:i w:val="0"/>
          <w:iCs w:val="0"/>
        </w:rPr>
      </w:pPr>
    </w:p>
    <w:p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rsidR="000B7079" w:rsidRPr="007B4BEF" w:rsidRDefault="000B7079" w:rsidP="000B7079">
      <w:pPr>
        <w:jc w:val="both"/>
        <w:rPr>
          <w:rStyle w:val="Accentuation"/>
          <w:rFonts w:ascii="Arial" w:hAnsi="Arial" w:cs="Arial"/>
          <w:i w:val="0"/>
        </w:rPr>
      </w:pPr>
    </w:p>
    <w:p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p>
    <w:tbl>
      <w:tblPr>
        <w:tblStyle w:val="Grilledetableauclaire1"/>
        <w:tblW w:w="0" w:type="auto"/>
        <w:jc w:val="center"/>
        <w:tblLook w:val="04A0"/>
      </w:tblPr>
      <w:tblGrid>
        <w:gridCol w:w="4520"/>
        <w:gridCol w:w="4235"/>
      </w:tblGrid>
      <w:tr w:rsidR="000B7079" w:rsidRPr="007B4BEF" w:rsidTr="000F4C8D">
        <w:trPr>
          <w:jc w:val="center"/>
        </w:trPr>
        <w:tc>
          <w:tcPr>
            <w:tcW w:w="4520" w:type="dxa"/>
          </w:tcPr>
          <w:p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rsidR="000B7079" w:rsidRPr="007B4BEF" w:rsidRDefault="007B4BEF" w:rsidP="000F4C8D">
            <w:pPr>
              <w:jc w:val="center"/>
              <w:rPr>
                <w:rStyle w:val="Accentuation"/>
                <w:rFonts w:ascii="Arial" w:hAnsi="Arial" w:cs="Arial"/>
                <w:i w:val="0"/>
              </w:rPr>
            </w:pPr>
            <w:r w:rsidRPr="007B4BEF">
              <w:rPr>
                <w:rStyle w:val="Accentuation"/>
                <w:rFonts w:ascii="Arial" w:hAnsi="Arial" w:cs="Arial"/>
              </w:rPr>
              <w:t>09</w:t>
            </w:r>
          </w:p>
        </w:tc>
      </w:tr>
      <w:tr w:rsidR="000B7079" w:rsidRPr="007B4BEF" w:rsidTr="000F4C8D">
        <w:trPr>
          <w:jc w:val="center"/>
        </w:trPr>
        <w:tc>
          <w:tcPr>
            <w:tcW w:w="4520" w:type="dxa"/>
          </w:tcPr>
          <w:p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rsidR="000B7079" w:rsidRPr="007B4BEF" w:rsidRDefault="00A57371" w:rsidP="007B4BEF">
            <w:pPr>
              <w:jc w:val="center"/>
              <w:rPr>
                <w:rStyle w:val="Accentuation"/>
                <w:rFonts w:ascii="Arial" w:hAnsi="Arial" w:cs="Arial"/>
                <w:i w:val="0"/>
              </w:rPr>
            </w:pPr>
            <w:r w:rsidRPr="007B4BEF">
              <w:rPr>
                <w:rStyle w:val="Accentuation"/>
                <w:rFonts w:ascii="Arial" w:hAnsi="Arial" w:cs="Arial"/>
              </w:rPr>
              <w:t>0</w:t>
            </w:r>
            <w:r w:rsidR="007B4BEF" w:rsidRPr="007B4BEF">
              <w:rPr>
                <w:rStyle w:val="Accentuation"/>
                <w:rFonts w:ascii="Arial" w:hAnsi="Arial" w:cs="Arial"/>
              </w:rPr>
              <w:t>1</w:t>
            </w:r>
          </w:p>
        </w:tc>
      </w:tr>
      <w:tr w:rsidR="000B7079" w:rsidRPr="007B4BEF" w:rsidTr="000F4C8D">
        <w:trPr>
          <w:jc w:val="center"/>
        </w:trPr>
        <w:tc>
          <w:tcPr>
            <w:tcW w:w="4520" w:type="dxa"/>
          </w:tcPr>
          <w:p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rsidR="000B7079" w:rsidRPr="007B4BEF" w:rsidRDefault="007B4BEF" w:rsidP="000F4C8D">
            <w:pPr>
              <w:jc w:val="center"/>
              <w:rPr>
                <w:rStyle w:val="Accentuation"/>
                <w:rFonts w:ascii="Arial" w:hAnsi="Arial" w:cs="Arial"/>
                <w:i w:val="0"/>
              </w:rPr>
            </w:pPr>
            <w:r w:rsidRPr="007B4BEF">
              <w:rPr>
                <w:rStyle w:val="Accentuation"/>
                <w:rFonts w:ascii="Arial" w:hAnsi="Arial" w:cs="Arial"/>
              </w:rPr>
              <w:t>22</w:t>
            </w:r>
          </w:p>
        </w:tc>
      </w:tr>
    </w:tbl>
    <w:p w:rsidR="001D4336" w:rsidRPr="007B4BEF" w:rsidRDefault="001D4336" w:rsidP="001D4336">
      <w:pPr>
        <w:tabs>
          <w:tab w:val="left" w:pos="5590"/>
        </w:tabs>
        <w:jc w:val="both"/>
        <w:rPr>
          <w:rFonts w:ascii="Arial" w:hAnsi="Arial" w:cs="Arial"/>
          <w:iCs/>
          <w:color w:val="FF0000"/>
        </w:rPr>
      </w:pPr>
      <w:bookmarkStart w:id="3" w:name="_Toc7774928"/>
    </w:p>
    <w:p w:rsidR="00F25AE1" w:rsidRPr="007B4BEF" w:rsidRDefault="007B4BEF" w:rsidP="00723854">
      <w:pPr>
        <w:jc w:val="both"/>
        <w:rPr>
          <w:rFonts w:ascii="Arial" w:hAnsi="Arial" w:cs="Arial"/>
        </w:rPr>
      </w:pPr>
      <w:r w:rsidRPr="007B4BEF">
        <w:rPr>
          <w:rFonts w:ascii="Arial" w:hAnsi="Arial" w:cs="Arial"/>
        </w:rPr>
        <w:t xml:space="preserve">Les investigations ont été réalisées </w:t>
      </w:r>
      <w:r w:rsidR="00723854" w:rsidRPr="007B4BEF">
        <w:rPr>
          <w:rFonts w:ascii="Arial" w:hAnsi="Arial" w:cs="Arial"/>
        </w:rPr>
        <w:t>dans</w:t>
      </w:r>
      <w:r w:rsidR="00A72619">
        <w:rPr>
          <w:rFonts w:ascii="Arial" w:hAnsi="Arial" w:cs="Arial"/>
        </w:rPr>
        <w:t xml:space="preserve"> </w:t>
      </w:r>
      <w:r w:rsidR="00294D9F">
        <w:rPr>
          <w:rFonts w:ascii="Arial" w:hAnsi="Arial" w:cs="Arial"/>
        </w:rPr>
        <w:t>six</w:t>
      </w:r>
      <w:r w:rsidRPr="007B4BEF">
        <w:rPr>
          <w:rFonts w:ascii="Arial" w:hAnsi="Arial" w:cs="Arial"/>
        </w:rPr>
        <w:t xml:space="preserve"> provinces</w:t>
      </w:r>
      <w:r>
        <w:rPr>
          <w:rFonts w:ascii="Arial" w:hAnsi="Arial" w:cs="Arial"/>
        </w:rPr>
        <w:t xml:space="preserve"> du pays à savoir : </w:t>
      </w:r>
      <w:r w:rsidR="006821CB">
        <w:rPr>
          <w:rFonts w:ascii="Arial" w:hAnsi="Arial" w:cs="Arial"/>
        </w:rPr>
        <w:t>l</w:t>
      </w:r>
      <w:r w:rsidRPr="00C73424">
        <w:rPr>
          <w:rFonts w:ascii="Arial" w:hAnsi="Arial" w:cs="Arial"/>
        </w:rPr>
        <w:t xml:space="preserve">’Estuaire, la Ngounié, le </w:t>
      </w:r>
      <w:r>
        <w:rPr>
          <w:rFonts w:ascii="Arial" w:hAnsi="Arial" w:cs="Arial"/>
        </w:rPr>
        <w:t>Haut-Ogooué, la Nyanga, l</w:t>
      </w:r>
      <w:r w:rsidRPr="00C73424">
        <w:rPr>
          <w:rFonts w:ascii="Arial" w:hAnsi="Arial" w:cs="Arial"/>
        </w:rPr>
        <w:t>’Ogooué-maritime et le Moyen-Ogooué</w:t>
      </w:r>
      <w:r w:rsidR="00A72619">
        <w:rPr>
          <w:rFonts w:ascii="Arial" w:hAnsi="Arial" w:cs="Arial"/>
        </w:rPr>
        <w:t xml:space="preserve"> </w:t>
      </w:r>
      <w:r w:rsidR="00723854" w:rsidRPr="007B4BEF">
        <w:rPr>
          <w:rFonts w:ascii="Arial" w:hAnsi="Arial" w:cs="Arial"/>
        </w:rPr>
        <w:t xml:space="preserve">où les enquêteurs ont procédé </w:t>
      </w:r>
      <w:r w:rsidRPr="007B4BEF">
        <w:rPr>
          <w:rFonts w:ascii="Arial" w:hAnsi="Arial" w:cs="Arial"/>
        </w:rPr>
        <w:t xml:space="preserve">à la rencontre des nouvelles cibles et </w:t>
      </w:r>
      <w:r w:rsidR="00723854" w:rsidRPr="007B4BEF">
        <w:rPr>
          <w:rFonts w:ascii="Arial" w:hAnsi="Arial" w:cs="Arial"/>
        </w:rPr>
        <w:t>aux renforcements du trust building avec les anciennes cibles afin de maintenir</w:t>
      </w:r>
      <w:r w:rsidRPr="007B4BEF">
        <w:rPr>
          <w:rFonts w:ascii="Arial" w:hAnsi="Arial" w:cs="Arial"/>
        </w:rPr>
        <w:t xml:space="preserve"> le contact. Au total, 09</w:t>
      </w:r>
      <w:r w:rsidR="00723854" w:rsidRPr="007B4BEF">
        <w:rPr>
          <w:rFonts w:ascii="Arial" w:hAnsi="Arial" w:cs="Arial"/>
        </w:rPr>
        <w:t xml:space="preserve"> missions d’investigations ont été organisées avec </w:t>
      </w:r>
      <w:r w:rsidRPr="007B4BEF">
        <w:rPr>
          <w:rFonts w:ascii="Arial" w:hAnsi="Arial" w:cs="Arial"/>
        </w:rPr>
        <w:t>22</w:t>
      </w:r>
      <w:r w:rsidR="00723854" w:rsidRPr="007B4BEF">
        <w:rPr>
          <w:rFonts w:ascii="Arial" w:hAnsi="Arial" w:cs="Arial"/>
        </w:rPr>
        <w:t xml:space="preserve"> trafiquants et braconniers majeurs identifiés.</w:t>
      </w:r>
    </w:p>
    <w:p w:rsidR="00723854" w:rsidRPr="007B4BEF" w:rsidRDefault="00723854" w:rsidP="00723854">
      <w:pPr>
        <w:jc w:val="both"/>
        <w:rPr>
          <w:rFonts w:ascii="Arial" w:hAnsi="Arial" w:cs="Arial"/>
          <w:b/>
          <w:color w:val="0070C0"/>
        </w:rPr>
      </w:pPr>
    </w:p>
    <w:p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rsidR="000B7079" w:rsidRPr="007B4BEF" w:rsidRDefault="000B7079" w:rsidP="000B7079">
      <w:pPr>
        <w:jc w:val="both"/>
        <w:rPr>
          <w:rStyle w:val="Accentuation"/>
          <w:rFonts w:ascii="Arial" w:hAnsi="Arial" w:cs="Arial"/>
          <w:i w:val="0"/>
          <w:color w:val="FF0000"/>
        </w:rPr>
      </w:pPr>
    </w:p>
    <w:p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p>
    <w:tbl>
      <w:tblPr>
        <w:tblStyle w:val="Grilledetableauclaire1"/>
        <w:tblW w:w="8777" w:type="dxa"/>
        <w:jc w:val="center"/>
        <w:tblLook w:val="04A0"/>
      </w:tblPr>
      <w:tblGrid>
        <w:gridCol w:w="4561"/>
        <w:gridCol w:w="4216"/>
      </w:tblGrid>
      <w:tr w:rsidR="000B7079" w:rsidRPr="007B4BEF" w:rsidTr="000F4C8D">
        <w:trPr>
          <w:trHeight w:val="283"/>
          <w:jc w:val="center"/>
        </w:trPr>
        <w:tc>
          <w:tcPr>
            <w:tcW w:w="4561" w:type="dxa"/>
          </w:tcPr>
          <w:p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rsidR="000B7079" w:rsidRPr="007B4BEF" w:rsidRDefault="005D756A" w:rsidP="000F4C8D">
            <w:pPr>
              <w:jc w:val="center"/>
              <w:rPr>
                <w:rStyle w:val="Accentuation"/>
                <w:rFonts w:ascii="Arial" w:hAnsi="Arial" w:cs="Arial"/>
                <w:i w:val="0"/>
              </w:rPr>
            </w:pPr>
            <w:r w:rsidRPr="007B4BEF">
              <w:rPr>
                <w:rStyle w:val="Accentuation"/>
                <w:rFonts w:ascii="Arial" w:hAnsi="Arial" w:cs="Arial"/>
              </w:rPr>
              <w:t>0</w:t>
            </w:r>
            <w:r w:rsidR="007B4BEF">
              <w:rPr>
                <w:rStyle w:val="Accentuation"/>
                <w:rFonts w:ascii="Arial" w:hAnsi="Arial" w:cs="Arial"/>
              </w:rPr>
              <w:t>1</w:t>
            </w:r>
          </w:p>
        </w:tc>
      </w:tr>
      <w:tr w:rsidR="000B7079" w:rsidRPr="007B4BEF" w:rsidTr="000F4C8D">
        <w:trPr>
          <w:trHeight w:val="283"/>
          <w:jc w:val="center"/>
        </w:trPr>
        <w:tc>
          <w:tcPr>
            <w:tcW w:w="4561" w:type="dxa"/>
          </w:tcPr>
          <w:p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rsidR="000B7079" w:rsidRPr="007B4BEF" w:rsidRDefault="00CC493E" w:rsidP="007B4BEF">
            <w:pPr>
              <w:jc w:val="center"/>
              <w:rPr>
                <w:rStyle w:val="Accentuation"/>
                <w:rFonts w:ascii="Arial" w:hAnsi="Arial" w:cs="Arial"/>
                <w:i w:val="0"/>
              </w:rPr>
            </w:pPr>
            <w:r w:rsidRPr="007B4BEF">
              <w:rPr>
                <w:rStyle w:val="Accentuation"/>
                <w:rFonts w:ascii="Arial" w:hAnsi="Arial" w:cs="Arial"/>
              </w:rPr>
              <w:t>0</w:t>
            </w:r>
            <w:r w:rsidR="007B4BEF">
              <w:rPr>
                <w:rStyle w:val="Accentuation"/>
                <w:rFonts w:ascii="Arial" w:hAnsi="Arial" w:cs="Arial"/>
              </w:rPr>
              <w:t>3</w:t>
            </w:r>
          </w:p>
        </w:tc>
      </w:tr>
    </w:tbl>
    <w:p w:rsidR="00A95C09" w:rsidRDefault="007B4BEF" w:rsidP="006D3F9B">
      <w:pPr>
        <w:spacing w:before="240" w:line="276" w:lineRule="auto"/>
        <w:jc w:val="both"/>
        <w:rPr>
          <w:rStyle w:val="Accentuation"/>
          <w:rFonts w:ascii="Arial" w:hAnsi="Arial" w:cs="Arial"/>
          <w:i w:val="0"/>
          <w:lang w:val="fr-BE"/>
        </w:rPr>
      </w:pPr>
      <w:r>
        <w:rPr>
          <w:rStyle w:val="Accentuation"/>
          <w:rFonts w:ascii="Arial" w:hAnsi="Arial" w:cs="Arial"/>
          <w:i w:val="0"/>
          <w:lang w:val="fr-BE"/>
        </w:rPr>
        <w:t>Le projet  a enregistré une</w:t>
      </w:r>
      <w:r w:rsidR="00723854" w:rsidRPr="007B4BEF">
        <w:rPr>
          <w:rStyle w:val="Accentuation"/>
          <w:rFonts w:ascii="Arial" w:hAnsi="Arial" w:cs="Arial"/>
          <w:i w:val="0"/>
          <w:lang w:val="fr-BE"/>
        </w:rPr>
        <w:t xml:space="preserve"> opération  </w:t>
      </w:r>
      <w:r>
        <w:rPr>
          <w:rStyle w:val="Accentuation"/>
          <w:rFonts w:ascii="Arial" w:hAnsi="Arial" w:cs="Arial"/>
          <w:i w:val="0"/>
          <w:lang w:val="fr-BE"/>
        </w:rPr>
        <w:t xml:space="preserve">en </w:t>
      </w:r>
      <w:r w:rsidR="00723854" w:rsidRPr="007B4BEF">
        <w:rPr>
          <w:rStyle w:val="Accentuation"/>
          <w:rFonts w:ascii="Arial" w:hAnsi="Arial" w:cs="Arial"/>
          <w:i w:val="0"/>
          <w:lang w:val="fr-BE"/>
        </w:rPr>
        <w:t>ce mois</w:t>
      </w:r>
      <w:r>
        <w:rPr>
          <w:rStyle w:val="Accentuation"/>
          <w:rFonts w:ascii="Arial" w:hAnsi="Arial" w:cs="Arial"/>
          <w:i w:val="0"/>
          <w:lang w:val="fr-BE"/>
        </w:rPr>
        <w:t xml:space="preserve"> de mai 2023 dont la teneur suit :</w:t>
      </w:r>
    </w:p>
    <w:p w:rsidR="00177916" w:rsidRDefault="00177916" w:rsidP="006D3F9B">
      <w:pPr>
        <w:spacing w:before="240" w:line="276" w:lineRule="auto"/>
        <w:jc w:val="both"/>
        <w:rPr>
          <w:rStyle w:val="Accentuation"/>
          <w:rFonts w:ascii="Arial" w:hAnsi="Arial" w:cs="Arial"/>
          <w:i w:val="0"/>
          <w:lang w:val="fr-BE"/>
        </w:rPr>
      </w:pPr>
    </w:p>
    <w:p w:rsidR="00A95C09" w:rsidRPr="00C73424" w:rsidRDefault="00A95C09" w:rsidP="00A95C09">
      <w:pPr>
        <w:jc w:val="both"/>
        <w:rPr>
          <w:rFonts w:ascii="Arial" w:hAnsi="Arial" w:cs="Arial"/>
          <w:lang w:eastAsia="fr-FR"/>
        </w:rPr>
      </w:pPr>
      <w:r w:rsidRPr="00C73424">
        <w:rPr>
          <w:rFonts w:ascii="Arial" w:hAnsi="Arial" w:cs="Arial"/>
          <w:b/>
          <w:u w:val="single"/>
          <w:lang w:eastAsia="fr-FR"/>
        </w:rPr>
        <w:t>Le 27 et 29 Mai 2023</w:t>
      </w:r>
      <w:r w:rsidRPr="00C73424">
        <w:rPr>
          <w:rFonts w:ascii="Arial" w:hAnsi="Arial" w:cs="Arial"/>
          <w:lang w:eastAsia="fr-FR"/>
        </w:rPr>
        <w:t>, à Fougamou et Imenou (province de la Ngounié et Moyen-Ogooué)</w:t>
      </w:r>
      <w:r w:rsidR="0034448C">
        <w:rPr>
          <w:rFonts w:ascii="Arial" w:hAnsi="Arial" w:cs="Arial"/>
          <w:lang w:eastAsia="fr-FR"/>
        </w:rPr>
        <w:t>,</w:t>
      </w:r>
      <w:r w:rsidR="00C86D99">
        <w:rPr>
          <w:rFonts w:ascii="Arial" w:hAnsi="Arial" w:cs="Arial"/>
          <w:lang w:eastAsia="fr-FR"/>
        </w:rPr>
        <w:t xml:space="preserve"> </w:t>
      </w:r>
      <w:r w:rsidR="0034448C">
        <w:rPr>
          <w:rFonts w:ascii="Arial" w:hAnsi="Arial" w:cs="Arial"/>
          <w:color w:val="000000"/>
          <w:lang w:eastAsia="fr-FR"/>
        </w:rPr>
        <w:t>ont été arrêtés</w:t>
      </w:r>
      <w:r w:rsidRPr="00C73424">
        <w:rPr>
          <w:rFonts w:ascii="Arial" w:hAnsi="Arial" w:cs="Arial"/>
          <w:color w:val="000000"/>
          <w:lang w:eastAsia="fr-FR"/>
        </w:rPr>
        <w:t xml:space="preserve"> sieurs </w:t>
      </w:r>
      <w:r w:rsidRPr="00C73424">
        <w:rPr>
          <w:rFonts w:ascii="Arial" w:hAnsi="Arial" w:cs="Arial"/>
        </w:rPr>
        <w:t>GUEBRE Aboubacar, MOYET Jean Claude et GUISAGOUTOU Robert.</w:t>
      </w:r>
    </w:p>
    <w:p w:rsidR="00A95C09" w:rsidRPr="00C73424" w:rsidRDefault="00A95C09" w:rsidP="00A95C09">
      <w:pPr>
        <w:jc w:val="both"/>
        <w:rPr>
          <w:rFonts w:ascii="Arial" w:hAnsi="Arial" w:cs="Arial"/>
          <w:lang w:eastAsia="fr-FR"/>
        </w:rPr>
      </w:pPr>
    </w:p>
    <w:p w:rsidR="00A95C09" w:rsidRPr="00C73424" w:rsidRDefault="00A95C09" w:rsidP="00A95C09">
      <w:pPr>
        <w:jc w:val="both"/>
        <w:rPr>
          <w:rFonts w:ascii="Arial" w:hAnsi="Arial" w:cs="Arial"/>
        </w:rPr>
      </w:pPr>
      <w:r w:rsidRPr="00C73424">
        <w:rPr>
          <w:rFonts w:ascii="Arial" w:hAnsi="Arial" w:cs="Arial"/>
        </w:rPr>
        <w:t>Cette opération conjointe menée par les agents de la Police Judiciaire (PJ) de l'antenne de la Ngounié, en collaboration avec l'administration des Eaux et Forêts ainsi que l’antenne de police judiciaire de Lambaréné, appuyés par l'ONG Conservation Justice, a permis l'arrestation de trois individus soupçonnés de trafic d'ivoire.</w:t>
      </w:r>
    </w:p>
    <w:p w:rsidR="00A95C09" w:rsidRPr="00C73424" w:rsidRDefault="00A95C09" w:rsidP="00A95C09">
      <w:pPr>
        <w:jc w:val="both"/>
        <w:rPr>
          <w:rFonts w:ascii="Arial" w:hAnsi="Arial" w:cs="Arial"/>
        </w:rPr>
      </w:pPr>
    </w:p>
    <w:p w:rsidR="00A95C09" w:rsidRPr="00C73424" w:rsidRDefault="00A95C09" w:rsidP="00A95C09">
      <w:pPr>
        <w:jc w:val="both"/>
        <w:rPr>
          <w:rFonts w:ascii="Arial" w:hAnsi="Arial" w:cs="Arial"/>
        </w:rPr>
      </w:pPr>
      <w:r w:rsidRPr="00C73424">
        <w:rPr>
          <w:rFonts w:ascii="Arial" w:hAnsi="Arial" w:cs="Arial"/>
        </w:rPr>
        <w:t xml:space="preserve">L'opération s'est déroulée en trois phases. Tout d'abord, un ressortissant burkinabé dénommé GUEBRE Aboubacar été appréhendé le </w:t>
      </w:r>
      <w:r w:rsidRPr="00C73424">
        <w:rPr>
          <w:rFonts w:ascii="Arial" w:hAnsi="Arial" w:cs="Arial"/>
          <w:b/>
          <w:u w:val="single"/>
        </w:rPr>
        <w:t>27 mai</w:t>
      </w:r>
      <w:r w:rsidRPr="00C73424">
        <w:rPr>
          <w:rFonts w:ascii="Arial" w:hAnsi="Arial" w:cs="Arial"/>
        </w:rPr>
        <w:t xml:space="preserve"> lors d'une transaction illégale avec 12 pointes d'ivoire d’une masse totale de 12,5 kgs. Il a déclaré agir en tant qu'intermédiaire pour le compte d'un Gabonais répondant au nom de MOYET Jean Claude. Quelques heures plus tard, ce Gabonais a été arrêté au grand marché de Fougamou. Finalement, la chaîne d'intermédiaires s'est prolongée lorsque le dernier présumé trafiquant arrêté a déclaré qu'il n'était pas le véritable propriétaire des pointes d'ivoire, mais qu'il agissait pour le compte d'un autre Gabonais impliqué dans le commerce d'ivoire. </w:t>
      </w:r>
      <w:r w:rsidRPr="00C73424">
        <w:rPr>
          <w:rFonts w:ascii="Arial" w:hAnsi="Arial" w:cs="Arial"/>
          <w:b/>
          <w:u w:val="single"/>
        </w:rPr>
        <w:t>Le 29 mai 2023</w:t>
      </w:r>
      <w:r w:rsidRPr="00C73424">
        <w:rPr>
          <w:rFonts w:ascii="Arial" w:hAnsi="Arial" w:cs="Arial"/>
        </w:rPr>
        <w:t>, le sieur GUISAGOUTOU Robert, chef du village Imenou a été identifié et arrêté au village d'Imenou, situé à 40 km de la ville de Lambaréné. Il a admis avoir remis les pointes d'ivoire au premier Gabonais interpellé à Fougamou.</w:t>
      </w:r>
    </w:p>
    <w:p w:rsidR="00A95C09" w:rsidRPr="00C73424" w:rsidRDefault="00A95C09" w:rsidP="00A95C09">
      <w:pPr>
        <w:jc w:val="both"/>
        <w:rPr>
          <w:rFonts w:ascii="Arial" w:hAnsi="Arial" w:cs="Arial"/>
        </w:rPr>
      </w:pPr>
    </w:p>
    <w:p w:rsidR="00A95C09" w:rsidRPr="00C73424" w:rsidRDefault="00A95C09" w:rsidP="00A95C09">
      <w:pPr>
        <w:jc w:val="both"/>
        <w:rPr>
          <w:rFonts w:ascii="Arial" w:hAnsi="Arial" w:cs="Arial"/>
        </w:rPr>
      </w:pPr>
      <w:r w:rsidRPr="00C73424">
        <w:rPr>
          <w:rFonts w:ascii="Arial" w:hAnsi="Arial" w:cs="Arial"/>
        </w:rPr>
        <w:t>Les trois présumés trafiquants ont été gardé</w:t>
      </w:r>
      <w:r w:rsidR="0034448C">
        <w:rPr>
          <w:rFonts w:ascii="Arial" w:hAnsi="Arial" w:cs="Arial"/>
        </w:rPr>
        <w:t>s</w:t>
      </w:r>
      <w:r w:rsidRPr="00C73424">
        <w:rPr>
          <w:rFonts w:ascii="Arial" w:hAnsi="Arial" w:cs="Arial"/>
        </w:rPr>
        <w:t xml:space="preserve"> à vue au poste de police de l'antenne de Mouila avant leur transfert à Libreville</w:t>
      </w:r>
      <w:r>
        <w:rPr>
          <w:rFonts w:ascii="Arial" w:hAnsi="Arial" w:cs="Arial"/>
        </w:rPr>
        <w:t>.</w:t>
      </w:r>
    </w:p>
    <w:p w:rsidR="00A95C09" w:rsidRPr="00C73424" w:rsidRDefault="00A95C09" w:rsidP="00A95C09">
      <w:pPr>
        <w:jc w:val="both"/>
        <w:rPr>
          <w:rFonts w:ascii="Arial" w:hAnsi="Arial" w:cs="Arial"/>
        </w:rPr>
      </w:pPr>
      <w:r w:rsidRPr="00C73424">
        <w:rPr>
          <w:rFonts w:ascii="Arial" w:hAnsi="Arial" w:cs="Arial"/>
        </w:rPr>
        <w:t> </w:t>
      </w:r>
    </w:p>
    <w:p w:rsidR="007B4BEF" w:rsidRPr="00A95C09" w:rsidRDefault="00A95C09" w:rsidP="00A95C09">
      <w:pPr>
        <w:jc w:val="both"/>
        <w:rPr>
          <w:rFonts w:ascii="Arial" w:hAnsi="Arial" w:cs="Arial"/>
        </w:rPr>
      </w:pPr>
      <w:r w:rsidRPr="00C73424">
        <w:rPr>
          <w:rFonts w:ascii="Arial" w:hAnsi="Arial" w:cs="Arial"/>
        </w:rPr>
        <w:t>Ils seront poursuivis pour détention, tentative de commercialisation, complicité de détention et complicité de tentative de commercialisation de pointes d'ivoire. Selon les articles 390 et 392 du nouveau code pénal, ils encourent une peine de prison de 10 ans et une amende équivalente à cinq fois la valeur marchande des pointes d'ivoire trouvées en leur possession.</w:t>
      </w:r>
    </w:p>
    <w:p w:rsidR="000E426B" w:rsidRPr="00E27DD6" w:rsidRDefault="000E426B" w:rsidP="000E426B">
      <w:pPr>
        <w:jc w:val="both"/>
        <w:rPr>
          <w:rFonts w:asciiTheme="minorHAnsi" w:hAnsiTheme="minorHAnsi" w:cstheme="minorHAnsi"/>
        </w:rPr>
      </w:pPr>
    </w:p>
    <w:p w:rsidR="000B7079" w:rsidRPr="00A95C09" w:rsidRDefault="000B7079" w:rsidP="000B7079">
      <w:pPr>
        <w:pStyle w:val="Titre1"/>
        <w:shd w:val="clear" w:color="auto" w:fill="000000" w:themeFill="text1"/>
        <w:rPr>
          <w:rStyle w:val="Accentuation"/>
          <w:rFonts w:ascii="Arial" w:hAnsi="Arial" w:cs="Arial"/>
          <w:i w:val="0"/>
          <w:sz w:val="24"/>
        </w:rPr>
      </w:pPr>
      <w:bookmarkStart w:id="4" w:name="_Toc7774929"/>
      <w:r w:rsidRPr="00A95C09">
        <w:rPr>
          <w:rStyle w:val="Accentuation"/>
          <w:rFonts w:ascii="Arial" w:hAnsi="Arial" w:cs="Arial"/>
          <w:i w:val="0"/>
          <w:sz w:val="24"/>
        </w:rPr>
        <w:t>Département juridique</w:t>
      </w:r>
      <w:bookmarkEnd w:id="4"/>
    </w:p>
    <w:p w:rsidR="00A95C09" w:rsidRDefault="00A95C09" w:rsidP="00A95C09">
      <w:pPr>
        <w:jc w:val="both"/>
        <w:rPr>
          <w:rStyle w:val="Accentuation"/>
          <w:rFonts w:ascii="Arial" w:hAnsi="Arial" w:cs="Arial"/>
          <w:lang w:val="fr-BE"/>
        </w:rPr>
      </w:pPr>
    </w:p>
    <w:p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rsidR="00306FD5" w:rsidRPr="00A95C09" w:rsidRDefault="00B3415C" w:rsidP="00306FD5">
      <w:pPr>
        <w:spacing w:after="240"/>
        <w:jc w:val="both"/>
        <w:rPr>
          <w:rStyle w:val="Accentuation"/>
          <w:rFonts w:ascii="Arial" w:hAnsi="Arial" w:cs="Arial"/>
        </w:rPr>
      </w:pPr>
      <w:r w:rsidRPr="00A95C09">
        <w:rPr>
          <w:rStyle w:val="Accentuation"/>
          <w:rFonts w:ascii="Arial" w:hAnsi="Arial" w:cs="Arial"/>
        </w:rPr>
        <w:t>Indicateur:</w:t>
      </w:r>
    </w:p>
    <w:tbl>
      <w:tblPr>
        <w:tblStyle w:val="Grilledetableauclaire1"/>
        <w:tblW w:w="0" w:type="auto"/>
        <w:jc w:val="center"/>
        <w:tblLook w:val="04A0"/>
      </w:tblPr>
      <w:tblGrid>
        <w:gridCol w:w="4644"/>
        <w:gridCol w:w="4200"/>
      </w:tblGrid>
      <w:tr w:rsidR="00306FD5" w:rsidRPr="00A95C09" w:rsidTr="000B5D2B">
        <w:trPr>
          <w:jc w:val="center"/>
        </w:trPr>
        <w:tc>
          <w:tcPr>
            <w:tcW w:w="4644" w:type="dxa"/>
          </w:tcPr>
          <w:p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rsidR="00306FD5" w:rsidRPr="00A95C09" w:rsidRDefault="00B3415C" w:rsidP="000B5D2B">
            <w:pPr>
              <w:jc w:val="center"/>
              <w:rPr>
                <w:rStyle w:val="Accentuation"/>
                <w:rFonts w:ascii="Arial" w:hAnsi="Arial" w:cs="Arial"/>
              </w:rPr>
            </w:pPr>
            <w:r w:rsidRPr="00A95C09">
              <w:rPr>
                <w:rStyle w:val="Accentuation"/>
                <w:rFonts w:ascii="Arial" w:hAnsi="Arial" w:cs="Arial"/>
              </w:rPr>
              <w:t>0</w:t>
            </w:r>
            <w:r w:rsidR="003914F2" w:rsidRPr="00A95C09">
              <w:rPr>
                <w:rStyle w:val="Accentuation"/>
                <w:rFonts w:ascii="Arial" w:hAnsi="Arial" w:cs="Arial"/>
              </w:rPr>
              <w:t>0</w:t>
            </w:r>
          </w:p>
        </w:tc>
      </w:tr>
      <w:tr w:rsidR="00FE68C6" w:rsidRPr="00A95C09" w:rsidTr="000B5D2B">
        <w:trPr>
          <w:jc w:val="center"/>
        </w:trPr>
        <w:tc>
          <w:tcPr>
            <w:tcW w:w="4644" w:type="dxa"/>
          </w:tcPr>
          <w:p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rsidR="00FE68C6" w:rsidRPr="00A95C09" w:rsidRDefault="00B3415C" w:rsidP="00FE68C6">
            <w:pPr>
              <w:jc w:val="center"/>
              <w:rPr>
                <w:rStyle w:val="Accentuation"/>
                <w:rFonts w:ascii="Arial" w:hAnsi="Arial" w:cs="Arial"/>
                <w:color w:val="FF0000"/>
              </w:rPr>
            </w:pPr>
            <w:r w:rsidRPr="00A95C09">
              <w:rPr>
                <w:rStyle w:val="Accentuation"/>
                <w:rFonts w:ascii="Arial" w:hAnsi="Arial" w:cs="Arial"/>
              </w:rPr>
              <w:t>00</w:t>
            </w:r>
          </w:p>
        </w:tc>
      </w:tr>
      <w:tr w:rsidR="00FE68C6" w:rsidRPr="00A95C09" w:rsidTr="000B5D2B">
        <w:trPr>
          <w:jc w:val="center"/>
        </w:trPr>
        <w:tc>
          <w:tcPr>
            <w:tcW w:w="4644" w:type="dxa"/>
          </w:tcPr>
          <w:p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rsidR="00FE68C6" w:rsidRPr="00A95C09" w:rsidRDefault="00B3415C" w:rsidP="00A95C09">
            <w:pPr>
              <w:jc w:val="center"/>
              <w:rPr>
                <w:rStyle w:val="Accentuation"/>
                <w:rFonts w:ascii="Arial" w:hAnsi="Arial" w:cs="Arial"/>
                <w:color w:val="FF0000"/>
              </w:rPr>
            </w:pPr>
            <w:r w:rsidRPr="00A95C09">
              <w:rPr>
                <w:rStyle w:val="Accentuation"/>
                <w:rFonts w:ascii="Arial" w:hAnsi="Arial" w:cs="Arial"/>
              </w:rPr>
              <w:t>0</w:t>
            </w:r>
            <w:r w:rsidR="00A95C09">
              <w:rPr>
                <w:rStyle w:val="Accentuation"/>
                <w:rFonts w:ascii="Arial" w:hAnsi="Arial" w:cs="Arial"/>
              </w:rPr>
              <w:t>1</w:t>
            </w:r>
          </w:p>
        </w:tc>
      </w:tr>
      <w:tr w:rsidR="00FE68C6" w:rsidRPr="00A95C09" w:rsidTr="000B5D2B">
        <w:trPr>
          <w:jc w:val="center"/>
        </w:trPr>
        <w:tc>
          <w:tcPr>
            <w:tcW w:w="4644" w:type="dxa"/>
          </w:tcPr>
          <w:p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rsidR="00FE68C6" w:rsidRPr="00A95C09" w:rsidRDefault="00B3415C" w:rsidP="00A95C09">
            <w:pPr>
              <w:jc w:val="center"/>
              <w:rPr>
                <w:rStyle w:val="Accentuation"/>
                <w:rFonts w:ascii="Arial" w:hAnsi="Arial" w:cs="Arial"/>
                <w:color w:val="FF0000"/>
              </w:rPr>
            </w:pPr>
            <w:r w:rsidRPr="00A95C09">
              <w:rPr>
                <w:rStyle w:val="Accentuation"/>
                <w:rFonts w:ascii="Arial" w:hAnsi="Arial" w:cs="Arial"/>
              </w:rPr>
              <w:t>0</w:t>
            </w:r>
            <w:r w:rsidR="00A95C09">
              <w:rPr>
                <w:rStyle w:val="Accentuation"/>
                <w:rFonts w:ascii="Arial" w:hAnsi="Arial" w:cs="Arial"/>
              </w:rPr>
              <w:t>3</w:t>
            </w:r>
          </w:p>
        </w:tc>
      </w:tr>
    </w:tbl>
    <w:p w:rsidR="00D15EAF" w:rsidRPr="00A95C09" w:rsidRDefault="00D15EAF" w:rsidP="00893459">
      <w:pPr>
        <w:spacing w:line="276" w:lineRule="auto"/>
        <w:jc w:val="both"/>
        <w:rPr>
          <w:rStyle w:val="Accentuation"/>
          <w:rFonts w:ascii="Arial" w:hAnsi="Arial" w:cs="Arial"/>
          <w:i w:val="0"/>
          <w:lang w:val="fr-BE"/>
        </w:rPr>
      </w:pPr>
    </w:p>
    <w:p w:rsidR="00A95C09" w:rsidRDefault="00A95C09" w:rsidP="00A95C09">
      <w:pPr>
        <w:jc w:val="both"/>
        <w:rPr>
          <w:rStyle w:val="Accentuation"/>
          <w:rFonts w:ascii="Arial" w:hAnsi="Arial" w:cs="Arial"/>
          <w:i w:val="0"/>
          <w:lang w:val="fr-BE"/>
        </w:rPr>
      </w:pPr>
      <w:r w:rsidRPr="00A95C09">
        <w:rPr>
          <w:rStyle w:val="Accentuation"/>
          <w:rFonts w:ascii="Arial" w:hAnsi="Arial" w:cs="Arial"/>
          <w:i w:val="0"/>
          <w:lang w:val="fr-BE"/>
        </w:rPr>
        <w:t xml:space="preserve">Les juristes du projet n’ont suivi aucune affaire en ce mois de mai 2023 </w:t>
      </w:r>
      <w:r>
        <w:rPr>
          <w:rStyle w:val="Accentuation"/>
          <w:rFonts w:ascii="Arial" w:hAnsi="Arial" w:cs="Arial"/>
          <w:i w:val="0"/>
          <w:lang w:val="fr-BE"/>
        </w:rPr>
        <w:t xml:space="preserve">devant le tribunal spécial </w:t>
      </w:r>
      <w:r w:rsidRPr="00A95C09">
        <w:rPr>
          <w:rStyle w:val="Accentuation"/>
          <w:rFonts w:ascii="Arial" w:hAnsi="Arial" w:cs="Arial"/>
          <w:i w:val="0"/>
          <w:lang w:val="fr-BE"/>
        </w:rPr>
        <w:t xml:space="preserve">à cause de la grève des magistrats ayant limité les activités des tribunaux. </w:t>
      </w:r>
    </w:p>
    <w:p w:rsidR="00A95C09" w:rsidRDefault="00A95C09" w:rsidP="00A95C09">
      <w:pPr>
        <w:jc w:val="both"/>
        <w:rPr>
          <w:rStyle w:val="Accentuation"/>
          <w:rFonts w:ascii="Arial" w:hAnsi="Arial" w:cs="Arial"/>
          <w:i w:val="0"/>
          <w:lang w:val="fr-BE"/>
        </w:rPr>
      </w:pPr>
    </w:p>
    <w:p w:rsidR="003914F2" w:rsidRDefault="00A95C09" w:rsidP="00A95C09">
      <w:pPr>
        <w:spacing w:after="160" w:line="276" w:lineRule="auto"/>
        <w:jc w:val="both"/>
        <w:rPr>
          <w:rFonts w:ascii="Arial" w:eastAsia="Calibri" w:hAnsi="Arial" w:cs="Arial"/>
        </w:rPr>
      </w:pPr>
      <w:r w:rsidRPr="00A95C09">
        <w:rPr>
          <w:rStyle w:val="Accentuation"/>
          <w:rFonts w:ascii="Arial" w:hAnsi="Arial" w:cs="Arial"/>
          <w:i w:val="0"/>
          <w:lang w:val="fr-BE"/>
        </w:rPr>
        <w:t xml:space="preserve">Il y a cependant eu </w:t>
      </w:r>
      <w:r>
        <w:rPr>
          <w:rFonts w:ascii="Arial" w:eastAsia="Calibri" w:hAnsi="Arial" w:cs="Arial"/>
        </w:rPr>
        <w:t>le suivi d’une affaire initiée à l’occasion de</w:t>
      </w:r>
      <w:r w:rsidR="00A72619">
        <w:rPr>
          <w:rFonts w:ascii="Arial" w:eastAsia="Calibri" w:hAnsi="Arial" w:cs="Arial"/>
        </w:rPr>
        <w:t xml:space="preserve"> </w:t>
      </w:r>
      <w:r>
        <w:rPr>
          <w:rFonts w:ascii="Arial" w:eastAsia="Calibri" w:hAnsi="Arial" w:cs="Arial"/>
        </w:rPr>
        <w:t>l’opération ci-dessus mentionnée</w:t>
      </w:r>
      <w:r w:rsidRPr="00A95C09">
        <w:rPr>
          <w:rFonts w:ascii="Arial" w:eastAsia="Calibri" w:hAnsi="Arial" w:cs="Arial"/>
        </w:rPr>
        <w:t xml:space="preserve"> ainsi qu</w:t>
      </w:r>
      <w:r>
        <w:rPr>
          <w:rFonts w:ascii="Arial" w:eastAsia="Calibri" w:hAnsi="Arial" w:cs="Arial"/>
        </w:rPr>
        <w:t xml:space="preserve">e plusieurs affaires pendantes, outre </w:t>
      </w:r>
      <w:r>
        <w:rPr>
          <w:rStyle w:val="Accentuation"/>
          <w:rFonts w:ascii="Arial" w:hAnsi="Arial" w:cs="Arial"/>
          <w:i w:val="0"/>
          <w:lang w:val="fr-BE"/>
        </w:rPr>
        <w:t>un entretien avec le Directeur</w:t>
      </w:r>
      <w:r w:rsidRPr="00A95C09">
        <w:rPr>
          <w:rStyle w:val="Accentuation"/>
          <w:rFonts w:ascii="Arial" w:hAnsi="Arial" w:cs="Arial"/>
          <w:i w:val="0"/>
          <w:lang w:val="fr-BE"/>
        </w:rPr>
        <w:t xml:space="preserve"> provinciale des Eaux et Forêts de la province de la Ngounié sur l’harmonisation et la signature des documents de la procédure du 27 et 29 mai 2023 </w:t>
      </w:r>
    </w:p>
    <w:p w:rsidR="00A95C09" w:rsidRPr="00A95C09" w:rsidRDefault="00A95C09" w:rsidP="00A95C09">
      <w:pPr>
        <w:spacing w:after="160" w:line="276" w:lineRule="auto"/>
        <w:jc w:val="both"/>
        <w:rPr>
          <w:rStyle w:val="Accentuation"/>
          <w:rFonts w:ascii="Arial" w:eastAsia="Calibri" w:hAnsi="Arial" w:cs="Arial"/>
          <w:i w:val="0"/>
          <w:iCs w:val="0"/>
        </w:rPr>
      </w:pPr>
    </w:p>
    <w:p w:rsidR="00306FD5" w:rsidRPr="002B551E" w:rsidRDefault="00B3415C" w:rsidP="00306FD5">
      <w:pPr>
        <w:spacing w:before="120" w:after="120" w:line="276" w:lineRule="auto"/>
        <w:jc w:val="both"/>
        <w:rPr>
          <w:rStyle w:val="Accentuation"/>
          <w:rFonts w:ascii="Arial" w:hAnsi="Arial" w:cs="Arial"/>
          <w:b/>
          <w:i w:val="0"/>
        </w:rPr>
      </w:pPr>
      <w:bookmarkStart w:id="5" w:name="_Toc7774930"/>
      <w:r w:rsidRPr="002B551E">
        <w:rPr>
          <w:rStyle w:val="Accentuation"/>
          <w:rFonts w:ascii="Arial" w:hAnsi="Arial" w:cs="Arial"/>
          <w:b/>
          <w:i w:val="0"/>
        </w:rPr>
        <w:lastRenderedPageBreak/>
        <w:t>4.2. Visites de prison</w:t>
      </w:r>
    </w:p>
    <w:p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p>
    <w:tbl>
      <w:tblPr>
        <w:tblStyle w:val="Grilledetableauclaire1"/>
        <w:tblW w:w="9208" w:type="dxa"/>
        <w:tblLook w:val="04A0"/>
      </w:tblPr>
      <w:tblGrid>
        <w:gridCol w:w="4531"/>
        <w:gridCol w:w="4677"/>
      </w:tblGrid>
      <w:tr w:rsidR="00306FD5" w:rsidRPr="002B551E" w:rsidTr="000B5D2B">
        <w:trPr>
          <w:trHeight w:val="262"/>
        </w:trPr>
        <w:tc>
          <w:tcPr>
            <w:tcW w:w="4531" w:type="dxa"/>
          </w:tcPr>
          <w:p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rsidR="00306FD5" w:rsidRPr="002B551E" w:rsidRDefault="00306FD5" w:rsidP="00BE04BF">
            <w:pPr>
              <w:jc w:val="center"/>
              <w:rPr>
                <w:rStyle w:val="Accentuation"/>
                <w:rFonts w:ascii="Arial" w:hAnsi="Arial" w:cs="Arial"/>
                <w:i w:val="0"/>
              </w:rPr>
            </w:pPr>
            <w:r w:rsidRPr="002B551E">
              <w:rPr>
                <w:rStyle w:val="Accentuation"/>
                <w:rFonts w:ascii="Arial" w:hAnsi="Arial" w:cs="Arial"/>
              </w:rPr>
              <w:t>0</w:t>
            </w:r>
            <w:r w:rsidR="00BE04BF" w:rsidRPr="002B551E">
              <w:rPr>
                <w:rStyle w:val="Accentuation"/>
                <w:rFonts w:ascii="Arial" w:hAnsi="Arial" w:cs="Arial"/>
              </w:rPr>
              <w:t>0</w:t>
            </w:r>
          </w:p>
        </w:tc>
      </w:tr>
      <w:tr w:rsidR="00306FD5" w:rsidRPr="002B551E" w:rsidTr="000B5D2B">
        <w:trPr>
          <w:trHeight w:val="262"/>
        </w:trPr>
        <w:tc>
          <w:tcPr>
            <w:tcW w:w="4531" w:type="dxa"/>
          </w:tcPr>
          <w:p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détenus rencontrés</w:t>
            </w:r>
          </w:p>
        </w:tc>
        <w:tc>
          <w:tcPr>
            <w:tcW w:w="4677" w:type="dxa"/>
          </w:tcPr>
          <w:p w:rsidR="00306FD5" w:rsidRPr="002B551E" w:rsidRDefault="0035316B" w:rsidP="00BE04BF">
            <w:pPr>
              <w:jc w:val="center"/>
              <w:rPr>
                <w:rStyle w:val="Accentuation"/>
                <w:rFonts w:ascii="Arial" w:hAnsi="Arial" w:cs="Arial"/>
                <w:i w:val="0"/>
              </w:rPr>
            </w:pPr>
            <w:r w:rsidRPr="002B551E">
              <w:rPr>
                <w:rStyle w:val="Accentuation"/>
                <w:rFonts w:ascii="Arial" w:hAnsi="Arial" w:cs="Arial"/>
              </w:rPr>
              <w:t>0</w:t>
            </w:r>
            <w:r w:rsidR="00BE04BF" w:rsidRPr="002B551E">
              <w:rPr>
                <w:rStyle w:val="Accentuation"/>
                <w:rFonts w:ascii="Arial" w:hAnsi="Arial" w:cs="Arial"/>
              </w:rPr>
              <w:t>0</w:t>
            </w:r>
          </w:p>
        </w:tc>
      </w:tr>
    </w:tbl>
    <w:p w:rsidR="00367929" w:rsidRDefault="00367929" w:rsidP="00367929">
      <w:pPr>
        <w:jc w:val="both"/>
        <w:rPr>
          <w:rStyle w:val="Accentuation"/>
          <w:rFonts w:ascii="Arial" w:hAnsi="Arial" w:cs="Arial"/>
        </w:rPr>
      </w:pPr>
    </w:p>
    <w:p w:rsidR="00367929" w:rsidRPr="00367929" w:rsidRDefault="00367929" w:rsidP="00367929">
      <w:pPr>
        <w:jc w:val="both"/>
        <w:rPr>
          <w:rStyle w:val="Accentuation"/>
          <w:rFonts w:ascii="Arial" w:hAnsi="Arial" w:cs="Arial"/>
          <w:i w:val="0"/>
        </w:rPr>
      </w:pPr>
      <w:r w:rsidRPr="00367929">
        <w:rPr>
          <w:rStyle w:val="Accentuation"/>
          <w:rFonts w:ascii="Arial" w:hAnsi="Arial" w:cs="Arial"/>
          <w:i w:val="0"/>
        </w:rPr>
        <w:t>Il n’y a pas eu de visites de prison. Seules les visites des gardés en vue ont été effectuées à Mouila par les juristes pour le cas de Fougamou et du village Imenou initiés par AALF.</w:t>
      </w:r>
    </w:p>
    <w:p w:rsidR="00367929" w:rsidRPr="00C73424" w:rsidRDefault="00367929" w:rsidP="00367929">
      <w:pPr>
        <w:jc w:val="both"/>
        <w:rPr>
          <w:rFonts w:ascii="Arial" w:hAnsi="Arial" w:cs="Arial"/>
          <w:i/>
          <w:iCs/>
        </w:rPr>
      </w:pPr>
    </w:p>
    <w:p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5"/>
    </w:p>
    <w:p w:rsidR="000B7079" w:rsidRPr="00367929" w:rsidRDefault="000B7079" w:rsidP="000B7079">
      <w:pPr>
        <w:jc w:val="both"/>
        <w:rPr>
          <w:rStyle w:val="Accentuation"/>
          <w:rFonts w:ascii="Arial" w:hAnsi="Arial" w:cs="Arial"/>
          <w:i w:val="0"/>
        </w:rPr>
      </w:pPr>
    </w:p>
    <w:p w:rsidR="000B7079" w:rsidRPr="00367929" w:rsidRDefault="000B7079" w:rsidP="000B7079">
      <w:pPr>
        <w:spacing w:after="240"/>
        <w:jc w:val="both"/>
        <w:rPr>
          <w:rStyle w:val="Accentuation"/>
          <w:rFonts w:ascii="Arial" w:hAnsi="Arial" w:cs="Arial"/>
          <w:i w:val="0"/>
        </w:rPr>
      </w:pPr>
      <w:r w:rsidRPr="00367929">
        <w:rPr>
          <w:rStyle w:val="Accentuation"/>
          <w:rFonts w:ascii="Arial" w:hAnsi="Arial" w:cs="Arial"/>
        </w:rPr>
        <w:t>Indicateur:</w:t>
      </w:r>
    </w:p>
    <w:tbl>
      <w:tblPr>
        <w:tblStyle w:val="Grilledetableauclaire1"/>
        <w:tblW w:w="8897" w:type="dxa"/>
        <w:tblLook w:val="04A0"/>
      </w:tblPr>
      <w:tblGrid>
        <w:gridCol w:w="4606"/>
        <w:gridCol w:w="4291"/>
      </w:tblGrid>
      <w:tr w:rsidR="000B7079" w:rsidRPr="00367929" w:rsidTr="000F4C8D">
        <w:trPr>
          <w:trHeight w:val="81"/>
        </w:trPr>
        <w:tc>
          <w:tcPr>
            <w:tcW w:w="4606" w:type="dxa"/>
          </w:tcPr>
          <w:p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rsidR="000B7079" w:rsidRPr="00367929" w:rsidRDefault="003914F2"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3</w:t>
            </w:r>
          </w:p>
        </w:tc>
      </w:tr>
      <w:tr w:rsidR="000B7079" w:rsidRPr="00367929" w:rsidTr="000F4C8D">
        <w:trPr>
          <w:trHeight w:val="272"/>
        </w:trPr>
        <w:tc>
          <w:tcPr>
            <w:tcW w:w="4606" w:type="dxa"/>
          </w:tcPr>
          <w:p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r w:rsidR="000B7079" w:rsidRPr="00367929" w:rsidTr="000F4C8D">
        <w:trPr>
          <w:trHeight w:val="272"/>
        </w:trPr>
        <w:tc>
          <w:tcPr>
            <w:tcW w:w="4606" w:type="dxa"/>
          </w:tcPr>
          <w:p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rsidR="000B7079" w:rsidRPr="00367929" w:rsidRDefault="003914F2"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3</w:t>
            </w:r>
          </w:p>
        </w:tc>
      </w:tr>
      <w:tr w:rsidR="000B7079" w:rsidRPr="00367929" w:rsidTr="000F4C8D">
        <w:trPr>
          <w:trHeight w:val="272"/>
        </w:trPr>
        <w:tc>
          <w:tcPr>
            <w:tcW w:w="4606" w:type="dxa"/>
          </w:tcPr>
          <w:p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89023F" w:rsidRPr="00367929">
              <w:rPr>
                <w:rStyle w:val="Accentuation"/>
                <w:rFonts w:ascii="Arial" w:hAnsi="Arial" w:cs="Arial"/>
              </w:rPr>
              <w:t>0</w:t>
            </w:r>
          </w:p>
        </w:tc>
      </w:tr>
      <w:tr w:rsidR="000B7079" w:rsidRPr="00367929" w:rsidTr="000F4C8D">
        <w:trPr>
          <w:trHeight w:val="272"/>
        </w:trPr>
        <w:tc>
          <w:tcPr>
            <w:tcW w:w="4606" w:type="dxa"/>
          </w:tcPr>
          <w:p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bl>
    <w:p w:rsidR="00451D75" w:rsidRPr="00367929" w:rsidRDefault="00451D75" w:rsidP="00BE0A39">
      <w:pPr>
        <w:spacing w:line="276" w:lineRule="auto"/>
        <w:jc w:val="both"/>
        <w:rPr>
          <w:rStyle w:val="Accentuation"/>
          <w:rFonts w:ascii="Arial" w:hAnsi="Arial" w:cs="Arial"/>
          <w:i w:val="0"/>
        </w:rPr>
      </w:pPr>
    </w:p>
    <w:p w:rsidR="0089023F" w:rsidRPr="00367929" w:rsidRDefault="003914F2" w:rsidP="00BE0A39">
      <w:pPr>
        <w:spacing w:line="276" w:lineRule="auto"/>
        <w:jc w:val="both"/>
        <w:rPr>
          <w:rStyle w:val="Accentuation"/>
          <w:rFonts w:ascii="Arial" w:hAnsi="Arial" w:cs="Arial"/>
          <w:i w:val="0"/>
          <w:lang w:val="fr-BE"/>
        </w:rPr>
      </w:pPr>
      <w:r w:rsidRPr="00367929">
        <w:rPr>
          <w:rStyle w:val="Accentuation"/>
          <w:rFonts w:ascii="Arial" w:hAnsi="Arial" w:cs="Arial"/>
          <w:i w:val="0"/>
          <w:lang w:val="fr-BE"/>
        </w:rPr>
        <w:t xml:space="preserve">Pour ce mois de mai, le projet </w:t>
      </w:r>
      <w:r w:rsidR="00367929">
        <w:rPr>
          <w:rStyle w:val="Accentuation"/>
          <w:rFonts w:ascii="Arial" w:hAnsi="Arial" w:cs="Arial"/>
          <w:i w:val="0"/>
          <w:lang w:val="fr-BE"/>
        </w:rPr>
        <w:t xml:space="preserve">n’a </w:t>
      </w:r>
      <w:r w:rsidRPr="00367929">
        <w:rPr>
          <w:rStyle w:val="Accentuation"/>
          <w:rFonts w:ascii="Arial" w:hAnsi="Arial" w:cs="Arial"/>
          <w:i w:val="0"/>
          <w:lang w:val="fr-BE"/>
        </w:rPr>
        <w:t xml:space="preserve">produit </w:t>
      </w:r>
      <w:r w:rsidR="00367929">
        <w:rPr>
          <w:rStyle w:val="Accentuation"/>
          <w:rFonts w:ascii="Arial" w:hAnsi="Arial" w:cs="Arial"/>
          <w:i w:val="0"/>
          <w:lang w:val="fr-BE"/>
        </w:rPr>
        <w:t>que 3 pièces médiatiques sur Internet uniquement</w:t>
      </w:r>
      <w:r w:rsidRPr="00367929">
        <w:rPr>
          <w:rStyle w:val="Accentuation"/>
          <w:rFonts w:ascii="Arial" w:hAnsi="Arial" w:cs="Arial"/>
          <w:i w:val="0"/>
          <w:lang w:val="fr-BE"/>
        </w:rPr>
        <w:t>.</w:t>
      </w:r>
    </w:p>
    <w:p w:rsidR="003914F2" w:rsidRPr="00367929" w:rsidRDefault="003914F2" w:rsidP="00BE0A39">
      <w:pPr>
        <w:spacing w:line="276" w:lineRule="auto"/>
        <w:jc w:val="both"/>
        <w:rPr>
          <w:rStyle w:val="Accentuation"/>
          <w:rFonts w:ascii="Arial" w:hAnsi="Arial" w:cs="Arial"/>
          <w:i w:val="0"/>
          <w:lang w:val="fr-BE"/>
        </w:rPr>
      </w:pPr>
    </w:p>
    <w:p w:rsidR="002F3B51" w:rsidRPr="00367929" w:rsidRDefault="00B3415C" w:rsidP="00BE0A39">
      <w:pPr>
        <w:spacing w:line="276" w:lineRule="auto"/>
        <w:jc w:val="both"/>
        <w:rPr>
          <w:rFonts w:ascii="Arial" w:hAnsi="Arial" w:cs="Arial"/>
          <w:iCs/>
          <w:lang w:val="fr-BE"/>
        </w:rPr>
      </w:pPr>
      <w:r w:rsidRPr="00367929">
        <w:rPr>
          <w:rStyle w:val="Accentuation"/>
          <w:rFonts w:ascii="Arial" w:hAnsi="Arial" w:cs="Arial"/>
          <w:i w:val="0"/>
          <w:lang w:val="fr-BE"/>
        </w:rPr>
        <w:t>Les articles sont disponibles sur plusieurs médias et notamment sur le site Internet, la page Facebook et la chaine YouTube du projet.</w:t>
      </w:r>
    </w:p>
    <w:p w:rsidR="000B7079" w:rsidRPr="00367929" w:rsidRDefault="00B3415C" w:rsidP="00BE0A39">
      <w:pPr>
        <w:spacing w:line="276" w:lineRule="auto"/>
        <w:jc w:val="both"/>
        <w:rPr>
          <w:rStyle w:val="Accentuation"/>
          <w:rFonts w:ascii="Arial" w:hAnsi="Arial" w:cs="Arial"/>
          <w:i w:val="0"/>
          <w:lang w:val="nl-BE"/>
        </w:rPr>
      </w:pPr>
      <w:r w:rsidRPr="00367929">
        <w:rPr>
          <w:rStyle w:val="Accentuation"/>
          <w:rFonts w:ascii="Arial" w:hAnsi="Arial" w:cs="Arial"/>
          <w:i w:val="0"/>
          <w:lang w:val="nl-BE"/>
        </w:rPr>
        <w:t xml:space="preserve">Website: </w:t>
      </w:r>
      <w:hyperlink r:id="rId11" w:history="1">
        <w:r w:rsidRPr="00367929">
          <w:rPr>
            <w:rStyle w:val="Accentuation"/>
            <w:rFonts w:ascii="Arial" w:hAnsi="Arial" w:cs="Arial"/>
            <w:i w:val="0"/>
            <w:lang w:val="nl-BE"/>
          </w:rPr>
          <w:t>http://www.conservation-justice.org/CJ/</w:t>
        </w:r>
      </w:hyperlink>
    </w:p>
    <w:p w:rsidR="000B7079" w:rsidRPr="00367929" w:rsidRDefault="00B3415C" w:rsidP="000B7079">
      <w:pPr>
        <w:spacing w:line="276" w:lineRule="auto"/>
        <w:rPr>
          <w:rStyle w:val="Accentuation"/>
          <w:rFonts w:ascii="Arial" w:hAnsi="Arial" w:cs="Arial"/>
          <w:i w:val="0"/>
          <w:lang w:val="nl-BE"/>
        </w:rPr>
      </w:pPr>
      <w:r w:rsidRPr="00367929">
        <w:rPr>
          <w:rStyle w:val="Accentuation"/>
          <w:rFonts w:ascii="Arial" w:hAnsi="Arial" w:cs="Arial"/>
          <w:i w:val="0"/>
          <w:lang w:val="nl-BE"/>
        </w:rPr>
        <w:t>Facebook:</w:t>
      </w:r>
      <w:hyperlink r:id="rId12" w:history="1">
        <w:r w:rsidRPr="00367929">
          <w:rPr>
            <w:rStyle w:val="Lienhypertexte"/>
            <w:rFonts w:ascii="Arial" w:hAnsi="Arial" w:cs="Arial"/>
            <w:color w:val="auto"/>
            <w:lang w:val="nl-BE"/>
          </w:rPr>
          <w:t>https://www.facebook.com/Conservation-Justice-163892326976793/</w:t>
        </w:r>
      </w:hyperlink>
    </w:p>
    <w:p w:rsidR="00641E98" w:rsidRPr="00367929" w:rsidRDefault="00B3415C" w:rsidP="000B7079">
      <w:pPr>
        <w:spacing w:after="240" w:line="276" w:lineRule="auto"/>
        <w:jc w:val="both"/>
        <w:rPr>
          <w:rFonts w:ascii="Arial" w:hAnsi="Arial" w:cs="Arial"/>
          <w:iCs/>
          <w:lang w:val="en-US"/>
        </w:rPr>
      </w:pPr>
      <w:r w:rsidRPr="00367929">
        <w:rPr>
          <w:rStyle w:val="Accentuation"/>
          <w:rFonts w:ascii="Arial" w:hAnsi="Arial" w:cs="Arial"/>
          <w:i w:val="0"/>
          <w:lang w:val="en-US"/>
        </w:rPr>
        <w:t xml:space="preserve">YouTube: </w:t>
      </w:r>
      <w:hyperlink r:id="rId13" w:history="1">
        <w:r w:rsidRPr="00367929">
          <w:rPr>
            <w:rStyle w:val="Accentuation"/>
            <w:rFonts w:ascii="Arial" w:hAnsi="Arial" w:cs="Arial"/>
            <w:i w:val="0"/>
            <w:lang w:val="en-US"/>
          </w:rPr>
          <w:t>https://www.youtube.com/user/ConservationJustice</w:t>
        </w:r>
      </w:hyperlink>
    </w:p>
    <w:p w:rsidR="00306FD5" w:rsidRPr="00367929" w:rsidRDefault="00306FD5" w:rsidP="0066676C">
      <w:pPr>
        <w:pStyle w:val="Titre1"/>
        <w:shd w:val="clear" w:color="auto" w:fill="000000" w:themeFill="text1"/>
        <w:jc w:val="both"/>
        <w:rPr>
          <w:rStyle w:val="Accentuation"/>
          <w:rFonts w:ascii="Arial" w:hAnsi="Arial" w:cs="Arial"/>
          <w:sz w:val="24"/>
        </w:rPr>
      </w:pPr>
      <w:bookmarkStart w:id="6" w:name="_Toc330025956"/>
      <w:bookmarkStart w:id="7" w:name="_Toc7774931"/>
      <w:r w:rsidRPr="00367929">
        <w:rPr>
          <w:rStyle w:val="Accentuation"/>
          <w:rFonts w:ascii="Arial" w:hAnsi="Arial" w:cs="Arial"/>
          <w:sz w:val="24"/>
        </w:rPr>
        <w:t>Relations extérieures</w:t>
      </w:r>
      <w:bookmarkEnd w:id="6"/>
      <w:bookmarkEnd w:id="7"/>
    </w:p>
    <w:p w:rsidR="0066676C" w:rsidRPr="00367929" w:rsidRDefault="0066676C" w:rsidP="0066676C">
      <w:pPr>
        <w:rPr>
          <w:rFonts w:ascii="Arial" w:hAnsi="Arial" w:cs="Arial"/>
          <w:lang w:val="fr-CH" w:bidi="he-IL"/>
        </w:rPr>
      </w:pPr>
    </w:p>
    <w:p w:rsidR="00306FD5" w:rsidRPr="00367929" w:rsidRDefault="00306FD5" w:rsidP="00306FD5">
      <w:pPr>
        <w:spacing w:after="240"/>
        <w:jc w:val="both"/>
        <w:rPr>
          <w:rStyle w:val="Accentuation"/>
          <w:rFonts w:ascii="Arial" w:hAnsi="Arial" w:cs="Arial"/>
          <w:b/>
          <w:i w:val="0"/>
        </w:rPr>
      </w:pPr>
      <w:r w:rsidRPr="00367929">
        <w:rPr>
          <w:rStyle w:val="Accentuation"/>
          <w:rFonts w:ascii="Arial" w:hAnsi="Arial" w:cs="Arial"/>
          <w:b/>
        </w:rPr>
        <w:t>Indicateur:</w:t>
      </w:r>
    </w:p>
    <w:tbl>
      <w:tblPr>
        <w:tblStyle w:val="Grilledetableauclaire1"/>
        <w:tblW w:w="0" w:type="auto"/>
        <w:tblLook w:val="04A0"/>
      </w:tblPr>
      <w:tblGrid>
        <w:gridCol w:w="4350"/>
        <w:gridCol w:w="4380"/>
      </w:tblGrid>
      <w:tr w:rsidR="00255C72" w:rsidRPr="00367929" w:rsidTr="000B5D2B">
        <w:trPr>
          <w:trHeight w:val="323"/>
        </w:trPr>
        <w:tc>
          <w:tcPr>
            <w:tcW w:w="4350" w:type="dxa"/>
          </w:tcPr>
          <w:p w:rsidR="00306FD5" w:rsidRPr="00367929" w:rsidRDefault="00306FD5" w:rsidP="000B5D2B">
            <w:pPr>
              <w:jc w:val="both"/>
              <w:rPr>
                <w:rStyle w:val="Accentuation"/>
                <w:rFonts w:ascii="Arial" w:hAnsi="Arial" w:cs="Arial"/>
              </w:rPr>
            </w:pPr>
            <w:r w:rsidRPr="00367929">
              <w:rPr>
                <w:rStyle w:val="Accentuation"/>
                <w:rFonts w:ascii="Arial" w:hAnsi="Arial" w:cs="Arial"/>
              </w:rPr>
              <w:t>Nombre de rencontres</w:t>
            </w:r>
          </w:p>
        </w:tc>
        <w:tc>
          <w:tcPr>
            <w:tcW w:w="4380" w:type="dxa"/>
          </w:tcPr>
          <w:p w:rsidR="00306FD5" w:rsidRPr="00367929" w:rsidRDefault="007438E3" w:rsidP="000B5D2B">
            <w:pPr>
              <w:jc w:val="center"/>
              <w:rPr>
                <w:rStyle w:val="Accentuation"/>
                <w:rFonts w:ascii="Arial" w:hAnsi="Arial" w:cs="Arial"/>
              </w:rPr>
            </w:pPr>
            <w:r>
              <w:rPr>
                <w:rStyle w:val="Accentuation"/>
                <w:rFonts w:ascii="Arial" w:hAnsi="Arial" w:cs="Arial"/>
              </w:rPr>
              <w:t>29</w:t>
            </w:r>
          </w:p>
        </w:tc>
      </w:tr>
      <w:tr w:rsidR="00255C72" w:rsidRPr="00367929" w:rsidTr="000B5D2B">
        <w:trPr>
          <w:trHeight w:val="323"/>
        </w:trPr>
        <w:tc>
          <w:tcPr>
            <w:tcW w:w="4350" w:type="dxa"/>
          </w:tcPr>
          <w:p w:rsidR="00306FD5" w:rsidRPr="00367929" w:rsidRDefault="00306FD5" w:rsidP="000B5D2B">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rsidR="00306FD5" w:rsidRPr="00367929" w:rsidRDefault="007438E3" w:rsidP="000B5D2B">
            <w:pPr>
              <w:jc w:val="center"/>
              <w:rPr>
                <w:rStyle w:val="Accentuation"/>
                <w:rFonts w:ascii="Arial" w:hAnsi="Arial" w:cs="Arial"/>
                <w:i w:val="0"/>
              </w:rPr>
            </w:pPr>
            <w:r>
              <w:rPr>
                <w:rStyle w:val="Accentuation"/>
                <w:rFonts w:ascii="Arial" w:hAnsi="Arial" w:cs="Arial"/>
              </w:rPr>
              <w:t>16</w:t>
            </w:r>
          </w:p>
        </w:tc>
      </w:tr>
      <w:tr w:rsidR="00306FD5" w:rsidRPr="00367929" w:rsidTr="000B5D2B">
        <w:trPr>
          <w:trHeight w:val="297"/>
        </w:trPr>
        <w:tc>
          <w:tcPr>
            <w:tcW w:w="4350" w:type="dxa"/>
            <w:vAlign w:val="center"/>
          </w:tcPr>
          <w:p w:rsidR="00306FD5" w:rsidRPr="00367929" w:rsidRDefault="00306FD5" w:rsidP="000B5D2B">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rsidR="00306FD5" w:rsidRPr="00367929" w:rsidRDefault="007438E3" w:rsidP="000B5D2B">
            <w:pPr>
              <w:jc w:val="center"/>
              <w:rPr>
                <w:rStyle w:val="Accentuation"/>
                <w:rFonts w:ascii="Arial" w:hAnsi="Arial" w:cs="Arial"/>
                <w:i w:val="0"/>
              </w:rPr>
            </w:pPr>
            <w:r>
              <w:rPr>
                <w:rStyle w:val="Accentuation"/>
                <w:rFonts w:ascii="Arial" w:hAnsi="Arial" w:cs="Arial"/>
              </w:rPr>
              <w:t>13</w:t>
            </w:r>
          </w:p>
        </w:tc>
      </w:tr>
    </w:tbl>
    <w:p w:rsidR="00653238" w:rsidRDefault="00653238" w:rsidP="00653238">
      <w:pPr>
        <w:jc w:val="both"/>
        <w:rPr>
          <w:rStyle w:val="Accentuation"/>
          <w:rFonts w:ascii="Arial" w:hAnsi="Arial" w:cs="Arial"/>
          <w:lang w:val="fr-BE"/>
        </w:rPr>
      </w:pPr>
    </w:p>
    <w:p w:rsidR="00653238" w:rsidRPr="00653238" w:rsidRDefault="00653238" w:rsidP="00653238">
      <w:pPr>
        <w:jc w:val="both"/>
        <w:rPr>
          <w:rStyle w:val="Accentuation"/>
          <w:rFonts w:ascii="Arial" w:hAnsi="Arial" w:cs="Arial"/>
          <w:i w:val="0"/>
          <w:lang w:val="fr-BE"/>
        </w:rPr>
      </w:pPr>
      <w:r w:rsidRPr="00653238">
        <w:rPr>
          <w:rStyle w:val="Accentuation"/>
          <w:rFonts w:ascii="Arial" w:hAnsi="Arial" w:cs="Arial"/>
          <w:i w:val="0"/>
          <w:lang w:val="fr-BE"/>
        </w:rPr>
        <w:t>Quelques autorités administratives et judiciaires ont été rencontrées à Libreville, Franceville et Mouila par le Coordonnateur des activités et les juristes à savoir: le Procureur de la République près le tribunal de première instance de Franceville et Mouila, outre celui du tribunal spécial en charges des affaires forestières et fauniques ainsi que plusieurs autres entretiens avec le Chef d’antenne de la police judiciaire de Franceville, le Chef d’antenne DGR et le Directeur provincial des Eaux et Forêts du Haut-Ogooué pour le projet d’opération raté des trafiquants d’ivoire.</w:t>
      </w:r>
    </w:p>
    <w:p w:rsidR="00653238" w:rsidRPr="00653238" w:rsidRDefault="00653238" w:rsidP="00653238">
      <w:pPr>
        <w:jc w:val="both"/>
        <w:rPr>
          <w:rStyle w:val="Accentuation"/>
          <w:rFonts w:ascii="Arial" w:hAnsi="Arial" w:cs="Arial"/>
          <w:i w:val="0"/>
          <w:lang w:val="fr-BE"/>
        </w:rPr>
      </w:pPr>
    </w:p>
    <w:p w:rsidR="00653238" w:rsidRPr="00653238" w:rsidRDefault="00653238" w:rsidP="00653238">
      <w:pPr>
        <w:jc w:val="both"/>
        <w:rPr>
          <w:rStyle w:val="Accentuation"/>
          <w:rFonts w:ascii="Arial" w:hAnsi="Arial" w:cs="Arial"/>
          <w:i w:val="0"/>
          <w:lang w:val="fr-BE"/>
        </w:rPr>
      </w:pPr>
      <w:r w:rsidRPr="00653238">
        <w:rPr>
          <w:rStyle w:val="Accentuation"/>
          <w:rFonts w:ascii="Arial" w:hAnsi="Arial" w:cs="Arial"/>
          <w:i w:val="0"/>
          <w:lang w:val="fr-BE"/>
        </w:rPr>
        <w:t>Il y a également eu des entretiens avec le Chef d’antenne de la police judiciaire de Mouila et Lambaréné, Directeur provincial des Eaux et Forêts et le Procureur de la République près le tribunal de première instance de Mouila.</w:t>
      </w:r>
    </w:p>
    <w:p w:rsidR="00653238" w:rsidRPr="00653238" w:rsidRDefault="00653238" w:rsidP="00653238">
      <w:pPr>
        <w:jc w:val="both"/>
        <w:rPr>
          <w:rStyle w:val="Accentuation"/>
          <w:rFonts w:ascii="Arial" w:hAnsi="Arial" w:cs="Arial"/>
          <w:i w:val="0"/>
          <w:lang w:val="fr-BE"/>
        </w:rPr>
      </w:pPr>
    </w:p>
    <w:p w:rsidR="00653238" w:rsidRPr="00653238" w:rsidRDefault="00653238" w:rsidP="00653238">
      <w:pPr>
        <w:jc w:val="both"/>
        <w:rPr>
          <w:rFonts w:ascii="Arial" w:hAnsi="Arial" w:cs="Arial"/>
        </w:rPr>
      </w:pPr>
      <w:r w:rsidRPr="00653238">
        <w:rPr>
          <w:rFonts w:ascii="Arial" w:hAnsi="Arial" w:cs="Arial"/>
        </w:rPr>
        <w:tab/>
      </w:r>
    </w:p>
    <w:p w:rsidR="00653238" w:rsidRPr="00653238" w:rsidRDefault="00653238" w:rsidP="00653238">
      <w:pPr>
        <w:jc w:val="both"/>
        <w:rPr>
          <w:rStyle w:val="Accentuation"/>
          <w:rFonts w:ascii="Arial" w:hAnsi="Arial" w:cs="Arial"/>
          <w:i w:val="0"/>
          <w:lang w:val="fr-BE"/>
        </w:rPr>
      </w:pPr>
      <w:r w:rsidRPr="00653238">
        <w:rPr>
          <w:rStyle w:val="Accentuation"/>
          <w:rFonts w:ascii="Arial" w:hAnsi="Arial" w:cs="Arial"/>
          <w:i w:val="0"/>
        </w:rPr>
        <w:t xml:space="preserve">Le Coordonnateur des activités a rencontré et discuté avec le Directeur Général Adjoint de l’école de Police sur l’organisation de l’atelier de formation </w:t>
      </w:r>
      <w:r w:rsidRPr="00653238">
        <w:rPr>
          <w:rFonts w:ascii="Arial" w:hAnsi="Arial" w:cs="Arial"/>
        </w:rPr>
        <w:t xml:space="preserve">des Officiers de Police Judiciaire (OPJ) et Agents de Police Judiciaire (APJ) stagiaires, </w:t>
      </w:r>
      <w:r w:rsidRPr="00653238">
        <w:rPr>
          <w:rStyle w:val="Accentuation"/>
          <w:rFonts w:ascii="Arial" w:hAnsi="Arial" w:cs="Arial"/>
          <w:i w:val="0"/>
        </w:rPr>
        <w:t xml:space="preserve">outre l’entretien avec </w:t>
      </w:r>
      <w:r w:rsidRPr="00653238">
        <w:rPr>
          <w:rStyle w:val="Accentuation"/>
          <w:rFonts w:ascii="Arial" w:hAnsi="Arial" w:cs="Arial"/>
          <w:i w:val="0"/>
          <w:lang w:val="fr-BE"/>
        </w:rPr>
        <w:t>le Chef d’antenne de la police judiciaire de Makokou ;</w:t>
      </w:r>
    </w:p>
    <w:p w:rsidR="00653238" w:rsidRPr="00653238" w:rsidRDefault="00653238" w:rsidP="00653238">
      <w:pPr>
        <w:jc w:val="both"/>
        <w:rPr>
          <w:rStyle w:val="Accentuation"/>
          <w:rFonts w:ascii="Arial" w:hAnsi="Arial" w:cs="Arial"/>
          <w:i w:val="0"/>
          <w:lang w:val="fr-BE"/>
        </w:rPr>
      </w:pPr>
    </w:p>
    <w:p w:rsidR="00653238" w:rsidRPr="00653238" w:rsidRDefault="00653238" w:rsidP="00653238">
      <w:pPr>
        <w:jc w:val="both"/>
        <w:rPr>
          <w:rStyle w:val="Accentuation"/>
          <w:rFonts w:ascii="Arial" w:hAnsi="Arial" w:cs="Arial"/>
          <w:i w:val="0"/>
          <w:lang w:val="fr-BE"/>
        </w:rPr>
      </w:pPr>
      <w:r w:rsidRPr="00653238">
        <w:rPr>
          <w:rStyle w:val="Accentuation"/>
          <w:rFonts w:ascii="Arial" w:hAnsi="Arial" w:cs="Arial"/>
          <w:i w:val="0"/>
          <w:lang w:val="fr-BE"/>
        </w:rPr>
        <w:t xml:space="preserve">Le Coordonnateur des activités </w:t>
      </w:r>
      <w:r w:rsidR="00CF0C78">
        <w:rPr>
          <w:rStyle w:val="Accentuation"/>
          <w:rFonts w:ascii="Arial" w:hAnsi="Arial" w:cs="Arial"/>
          <w:i w:val="0"/>
          <w:lang w:val="fr-BE"/>
        </w:rPr>
        <w:t>a</w:t>
      </w:r>
      <w:r w:rsidRPr="00653238">
        <w:rPr>
          <w:rStyle w:val="Accentuation"/>
          <w:rFonts w:ascii="Arial" w:hAnsi="Arial" w:cs="Arial"/>
          <w:i w:val="0"/>
          <w:lang w:val="fr-BE"/>
        </w:rPr>
        <w:t xml:space="preserve"> été invité à participer à la célébration de la journée de l’Europe à la résidence </w:t>
      </w:r>
      <w:r w:rsidR="00CF0C78">
        <w:rPr>
          <w:rStyle w:val="Accentuation"/>
          <w:rFonts w:ascii="Arial" w:hAnsi="Arial" w:cs="Arial"/>
          <w:i w:val="0"/>
          <w:lang w:val="fr-BE"/>
        </w:rPr>
        <w:t>de l’Ambassadrice de l’Union européenne</w:t>
      </w:r>
      <w:r w:rsidRPr="00653238">
        <w:rPr>
          <w:rStyle w:val="Accentuation"/>
          <w:rFonts w:ascii="Arial" w:hAnsi="Arial" w:cs="Arial"/>
          <w:i w:val="0"/>
          <w:lang w:val="fr-BE"/>
        </w:rPr>
        <w:t xml:space="preserve"> au Gabon ;</w:t>
      </w:r>
    </w:p>
    <w:p w:rsidR="00653238" w:rsidRPr="00653238" w:rsidRDefault="00653238" w:rsidP="00653238">
      <w:pPr>
        <w:jc w:val="both"/>
        <w:rPr>
          <w:rStyle w:val="Accentuation"/>
          <w:rFonts w:ascii="Arial" w:hAnsi="Arial" w:cs="Arial"/>
          <w:i w:val="0"/>
          <w:lang w:val="fr-BE"/>
        </w:rPr>
      </w:pPr>
    </w:p>
    <w:p w:rsidR="00877E09" w:rsidRPr="00E746AF" w:rsidRDefault="00653238" w:rsidP="00877E09">
      <w:pPr>
        <w:jc w:val="both"/>
        <w:rPr>
          <w:rStyle w:val="Accentuation"/>
          <w:rFonts w:ascii="Arial" w:hAnsi="Arial" w:cs="Arial"/>
          <w:i w:val="0"/>
          <w:iCs w:val="0"/>
        </w:rPr>
      </w:pPr>
      <w:r w:rsidRPr="00653238">
        <w:rPr>
          <w:rFonts w:ascii="Arial" w:hAnsi="Arial" w:cs="Arial"/>
        </w:rPr>
        <w:t>Il a aussi été invité par l’Ambassade</w:t>
      </w:r>
      <w:r w:rsidR="007438E3">
        <w:rPr>
          <w:rFonts w:ascii="Arial" w:hAnsi="Arial" w:cs="Arial"/>
        </w:rPr>
        <w:t>ur</w:t>
      </w:r>
      <w:r w:rsidRPr="00653238">
        <w:rPr>
          <w:rFonts w:ascii="Arial" w:hAnsi="Arial" w:cs="Arial"/>
        </w:rPr>
        <w:t xml:space="preserve"> des USA au Gabon pour un cocktail en hommage à la représentante de U.S. Fish and Wildlife Service.</w:t>
      </w:r>
    </w:p>
    <w:p w:rsidR="00CC5A87" w:rsidRPr="00E27DD6" w:rsidRDefault="00CC5A87" w:rsidP="000B7079">
      <w:pPr>
        <w:jc w:val="both"/>
        <w:rPr>
          <w:rStyle w:val="Accentuation"/>
          <w:rFonts w:asciiTheme="minorHAnsi" w:hAnsiTheme="minorHAnsi" w:cstheme="minorHAnsi"/>
          <w:i w:val="0"/>
        </w:rPr>
      </w:pPr>
    </w:p>
    <w:p w:rsidR="009A3358" w:rsidRPr="007438E3" w:rsidRDefault="000B7079" w:rsidP="00741202">
      <w:pPr>
        <w:pStyle w:val="Titre1"/>
        <w:shd w:val="clear" w:color="auto" w:fill="000000" w:themeFill="text1"/>
        <w:jc w:val="both"/>
        <w:rPr>
          <w:rStyle w:val="Accentuation"/>
          <w:rFonts w:ascii="Arial" w:hAnsi="Arial" w:cs="Arial"/>
          <w:sz w:val="24"/>
        </w:rPr>
      </w:pPr>
      <w:bookmarkStart w:id="8" w:name="_Toc7774932"/>
      <w:r w:rsidRPr="007438E3">
        <w:rPr>
          <w:rStyle w:val="Accentuation"/>
          <w:rFonts w:ascii="Arial" w:hAnsi="Arial" w:cs="Arial"/>
          <w:sz w:val="24"/>
        </w:rPr>
        <w:t>Conclusion</w:t>
      </w:r>
      <w:bookmarkEnd w:id="8"/>
    </w:p>
    <w:p w:rsidR="00653238" w:rsidRDefault="00653238" w:rsidP="00653238">
      <w:pPr>
        <w:jc w:val="both"/>
        <w:rPr>
          <w:rFonts w:asciiTheme="minorHAnsi" w:hAnsiTheme="minorHAnsi" w:cstheme="minorHAnsi"/>
          <w:sz w:val="22"/>
          <w:szCs w:val="22"/>
        </w:rPr>
      </w:pPr>
    </w:p>
    <w:p w:rsidR="00653238" w:rsidRPr="00CC0347" w:rsidRDefault="00653238" w:rsidP="00653238">
      <w:pPr>
        <w:jc w:val="both"/>
        <w:rPr>
          <w:rFonts w:ascii="Arial" w:hAnsi="Arial" w:cs="Arial"/>
        </w:rPr>
      </w:pPr>
      <w:r w:rsidRPr="00CC0347">
        <w:rPr>
          <w:rFonts w:ascii="Arial" w:hAnsi="Arial" w:cs="Arial"/>
        </w:rPr>
        <w:t xml:space="preserve">Pour ce mois </w:t>
      </w:r>
      <w:r w:rsidR="00244EDD" w:rsidRPr="00CC0347">
        <w:rPr>
          <w:rFonts w:ascii="Arial" w:hAnsi="Arial" w:cs="Arial"/>
        </w:rPr>
        <w:t>de mai 2023</w:t>
      </w:r>
      <w:r w:rsidRPr="00CC0347">
        <w:rPr>
          <w:rFonts w:ascii="Arial" w:hAnsi="Arial" w:cs="Arial"/>
        </w:rPr>
        <w:t xml:space="preserve">, il y a eu plusieurs activités réalisées dans </w:t>
      </w:r>
      <w:r w:rsidR="007438E3">
        <w:rPr>
          <w:rFonts w:ascii="Arial" w:hAnsi="Arial" w:cs="Arial"/>
        </w:rPr>
        <w:t>six</w:t>
      </w:r>
      <w:r w:rsidRPr="00CC0347">
        <w:rPr>
          <w:rFonts w:ascii="Arial" w:hAnsi="Arial" w:cs="Arial"/>
        </w:rPr>
        <w:t xml:space="preserve"> provinces différentes dont </w:t>
      </w:r>
      <w:r w:rsidR="00CC0347" w:rsidRPr="00CC0347">
        <w:rPr>
          <w:rFonts w:ascii="Arial" w:hAnsi="Arial" w:cs="Arial"/>
        </w:rPr>
        <w:t xml:space="preserve">l’Estuaire, la Ngounié, le Haut-Ogooué, la Nyanga, </w:t>
      </w:r>
      <w:r w:rsidR="00CF0C78">
        <w:rPr>
          <w:rFonts w:ascii="Arial" w:hAnsi="Arial" w:cs="Arial"/>
        </w:rPr>
        <w:t>l</w:t>
      </w:r>
      <w:r w:rsidR="00CC0347" w:rsidRPr="00CC0347">
        <w:rPr>
          <w:rFonts w:ascii="Arial" w:hAnsi="Arial" w:cs="Arial"/>
        </w:rPr>
        <w:t>’Ogooué-</w:t>
      </w:r>
      <w:r w:rsidR="00CF0C78">
        <w:rPr>
          <w:rFonts w:ascii="Arial" w:hAnsi="Arial" w:cs="Arial"/>
        </w:rPr>
        <w:t>M</w:t>
      </w:r>
      <w:r w:rsidR="00CC0347" w:rsidRPr="00CC0347">
        <w:rPr>
          <w:rFonts w:ascii="Arial" w:hAnsi="Arial" w:cs="Arial"/>
        </w:rPr>
        <w:t>aritime et le Moyen-Ogooué</w:t>
      </w:r>
      <w:r w:rsidR="007438E3">
        <w:rPr>
          <w:rFonts w:ascii="Arial" w:hAnsi="Arial" w:cs="Arial"/>
        </w:rPr>
        <w:t>.</w:t>
      </w:r>
    </w:p>
    <w:p w:rsidR="00653238" w:rsidRPr="00294D9F" w:rsidRDefault="00653238" w:rsidP="00653238">
      <w:pPr>
        <w:jc w:val="both"/>
        <w:rPr>
          <w:rFonts w:ascii="Arial" w:hAnsi="Arial" w:cs="Arial"/>
        </w:rPr>
      </w:pPr>
    </w:p>
    <w:p w:rsidR="007438E3" w:rsidRPr="00E746AF" w:rsidRDefault="00653238" w:rsidP="007438E3">
      <w:pPr>
        <w:jc w:val="both"/>
        <w:rPr>
          <w:rStyle w:val="Accentuation"/>
          <w:rFonts w:ascii="Arial" w:hAnsi="Arial" w:cs="Arial"/>
          <w:i w:val="0"/>
          <w:iCs w:val="0"/>
        </w:rPr>
      </w:pPr>
      <w:r w:rsidRPr="00294D9F">
        <w:rPr>
          <w:rFonts w:ascii="Arial" w:hAnsi="Arial" w:cs="Arial"/>
        </w:rPr>
        <w:t>Parmi les activités réalisées</w:t>
      </w:r>
      <w:r w:rsidR="007438E3">
        <w:rPr>
          <w:rFonts w:ascii="Arial" w:hAnsi="Arial" w:cs="Arial"/>
        </w:rPr>
        <w:t>,</w:t>
      </w:r>
      <w:r w:rsidRPr="00294D9F">
        <w:rPr>
          <w:rFonts w:ascii="Arial" w:hAnsi="Arial" w:cs="Arial"/>
        </w:rPr>
        <w:t xml:space="preserve"> il y a aussi bien </w:t>
      </w:r>
      <w:r w:rsidR="00CC0347" w:rsidRPr="00294D9F">
        <w:rPr>
          <w:rFonts w:ascii="Arial" w:hAnsi="Arial" w:cs="Arial"/>
        </w:rPr>
        <w:t>une opération</w:t>
      </w:r>
      <w:r w:rsidR="00294D9F" w:rsidRPr="00294D9F">
        <w:rPr>
          <w:rFonts w:ascii="Arial" w:hAnsi="Arial" w:cs="Arial"/>
        </w:rPr>
        <w:t xml:space="preserve"> ayant permis de mettre la main sur trois présumés trafiquants impliqués dans le trafic d’ivoire, </w:t>
      </w:r>
      <w:r w:rsidRPr="00294D9F">
        <w:rPr>
          <w:rFonts w:ascii="Arial" w:hAnsi="Arial" w:cs="Arial"/>
        </w:rPr>
        <w:t xml:space="preserve">le suivi </w:t>
      </w:r>
      <w:r w:rsidR="007438E3">
        <w:rPr>
          <w:rFonts w:ascii="Arial" w:hAnsi="Arial" w:cs="Arial"/>
        </w:rPr>
        <w:t>du</w:t>
      </w:r>
      <w:r w:rsidR="00CC0347" w:rsidRPr="00294D9F">
        <w:rPr>
          <w:rFonts w:ascii="Arial" w:hAnsi="Arial" w:cs="Arial"/>
        </w:rPr>
        <w:t xml:space="preserve"> transfert des trafiquants</w:t>
      </w:r>
      <w:r w:rsidR="007438E3">
        <w:rPr>
          <w:rFonts w:ascii="Arial" w:hAnsi="Arial" w:cs="Arial"/>
        </w:rPr>
        <w:t xml:space="preserve"> sur Libreville</w:t>
      </w:r>
      <w:r w:rsidRPr="00294D9F">
        <w:rPr>
          <w:rFonts w:ascii="Arial" w:hAnsi="Arial" w:cs="Arial"/>
        </w:rPr>
        <w:t xml:space="preserve">, </w:t>
      </w:r>
      <w:r w:rsidRPr="007438E3">
        <w:rPr>
          <w:rStyle w:val="Accentuation"/>
          <w:rFonts w:ascii="Arial" w:hAnsi="Arial" w:cs="Arial"/>
          <w:i w:val="0"/>
        </w:rPr>
        <w:t>les visites des interpellés pendant leur garde à vue</w:t>
      </w:r>
      <w:r w:rsidRPr="00294D9F">
        <w:rPr>
          <w:rFonts w:ascii="Arial" w:hAnsi="Arial" w:cs="Arial"/>
        </w:rPr>
        <w:t>mais aussi les rencontres des autorités administratives et judiciaires des</w:t>
      </w:r>
      <w:r w:rsidR="00A72619">
        <w:rPr>
          <w:rFonts w:ascii="Arial" w:hAnsi="Arial" w:cs="Arial"/>
        </w:rPr>
        <w:t xml:space="preserve"> </w:t>
      </w:r>
      <w:r w:rsidRPr="00294D9F">
        <w:rPr>
          <w:rFonts w:ascii="Arial" w:hAnsi="Arial" w:cs="Arial"/>
        </w:rPr>
        <w:t xml:space="preserve">provinces </w:t>
      </w:r>
      <w:r w:rsidR="00CC0347" w:rsidRPr="00294D9F">
        <w:rPr>
          <w:rFonts w:ascii="Arial" w:hAnsi="Arial" w:cs="Arial"/>
        </w:rPr>
        <w:t xml:space="preserve">du Haut-Ogooué, Ngounié et Moyen-Ogooué </w:t>
      </w:r>
      <w:r w:rsidRPr="00294D9F">
        <w:rPr>
          <w:rFonts w:ascii="Arial" w:hAnsi="Arial" w:cs="Arial"/>
        </w:rPr>
        <w:t>dont l</w:t>
      </w:r>
      <w:r w:rsidR="00CC0347" w:rsidRPr="00294D9F">
        <w:rPr>
          <w:rFonts w:ascii="Arial" w:hAnsi="Arial" w:cs="Arial"/>
        </w:rPr>
        <w:t>es</w:t>
      </w:r>
      <w:r w:rsidR="00A72619">
        <w:rPr>
          <w:rFonts w:ascii="Arial" w:hAnsi="Arial" w:cs="Arial"/>
        </w:rPr>
        <w:t xml:space="preserve"> </w:t>
      </w:r>
      <w:r w:rsidRPr="00294D9F">
        <w:rPr>
          <w:rStyle w:val="Accentuation"/>
          <w:rFonts w:ascii="Arial" w:hAnsi="Arial" w:cs="Arial"/>
          <w:i w:val="0"/>
        </w:rPr>
        <w:t>plus importante</w:t>
      </w:r>
      <w:r w:rsidR="00CC0347" w:rsidRPr="00294D9F">
        <w:rPr>
          <w:rStyle w:val="Accentuation"/>
          <w:rFonts w:ascii="Arial" w:hAnsi="Arial" w:cs="Arial"/>
          <w:i w:val="0"/>
        </w:rPr>
        <w:t>s</w:t>
      </w:r>
      <w:r w:rsidRPr="00294D9F">
        <w:rPr>
          <w:rStyle w:val="Accentuation"/>
          <w:rFonts w:ascii="Arial" w:hAnsi="Arial" w:cs="Arial"/>
          <w:i w:val="0"/>
        </w:rPr>
        <w:t xml:space="preserve"> reste l’</w:t>
      </w:r>
      <w:r w:rsidR="00CC0347" w:rsidRPr="00294D9F">
        <w:rPr>
          <w:rStyle w:val="Accentuation"/>
          <w:rFonts w:ascii="Arial" w:hAnsi="Arial" w:cs="Arial"/>
          <w:i w:val="0"/>
        </w:rPr>
        <w:t>invitation à la célébration de la journée de l’UE</w:t>
      </w:r>
      <w:r w:rsidR="007438E3">
        <w:rPr>
          <w:rStyle w:val="Accentuation"/>
          <w:rFonts w:ascii="Arial" w:hAnsi="Arial" w:cs="Arial"/>
          <w:i w:val="0"/>
        </w:rPr>
        <w:t xml:space="preserve">, </w:t>
      </w:r>
      <w:r w:rsidR="007438E3" w:rsidRPr="00653238">
        <w:rPr>
          <w:rFonts w:ascii="Arial" w:hAnsi="Arial" w:cs="Arial"/>
        </w:rPr>
        <w:t xml:space="preserve">aussi </w:t>
      </w:r>
      <w:r w:rsidR="007438E3">
        <w:rPr>
          <w:rFonts w:ascii="Arial" w:hAnsi="Arial" w:cs="Arial"/>
        </w:rPr>
        <w:t>bien l’invitation</w:t>
      </w:r>
      <w:r w:rsidR="007438E3" w:rsidRPr="00653238">
        <w:rPr>
          <w:rFonts w:ascii="Arial" w:hAnsi="Arial" w:cs="Arial"/>
        </w:rPr>
        <w:t xml:space="preserve"> par l’Ambassade</w:t>
      </w:r>
      <w:r w:rsidR="007438E3">
        <w:rPr>
          <w:rFonts w:ascii="Arial" w:hAnsi="Arial" w:cs="Arial"/>
        </w:rPr>
        <w:t>ur</w:t>
      </w:r>
      <w:r w:rsidR="007438E3" w:rsidRPr="00653238">
        <w:rPr>
          <w:rFonts w:ascii="Arial" w:hAnsi="Arial" w:cs="Arial"/>
        </w:rPr>
        <w:t xml:space="preserve"> des USA au Gabon pour un cocktail en hommage à la représentante de U.S. Fish and Wildlife Service.</w:t>
      </w:r>
    </w:p>
    <w:p w:rsidR="00653238" w:rsidRPr="00294D9F" w:rsidRDefault="00653238" w:rsidP="00653238">
      <w:pPr>
        <w:jc w:val="both"/>
        <w:rPr>
          <w:rStyle w:val="Accentuation"/>
          <w:rFonts w:ascii="Arial" w:hAnsi="Arial" w:cs="Arial"/>
        </w:rPr>
      </w:pPr>
    </w:p>
    <w:p w:rsidR="00653238" w:rsidRPr="00A32D2F" w:rsidRDefault="00653238" w:rsidP="00653238">
      <w:pPr>
        <w:tabs>
          <w:tab w:val="left" w:pos="2385"/>
        </w:tabs>
        <w:jc w:val="both"/>
        <w:rPr>
          <w:sz w:val="22"/>
          <w:szCs w:val="22"/>
        </w:rPr>
      </w:pPr>
      <w:r w:rsidRPr="00A32D2F">
        <w:rPr>
          <w:sz w:val="22"/>
          <w:szCs w:val="22"/>
        </w:rPr>
        <w:tab/>
      </w:r>
    </w:p>
    <w:sectPr w:rsidR="00653238" w:rsidRPr="00A32D2F"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0C5" w:rsidRDefault="00A330C5" w:rsidP="00BE7B64">
      <w:r>
        <w:separator/>
      </w:r>
    </w:p>
  </w:endnote>
  <w:endnote w:type="continuationSeparator" w:id="1">
    <w:p w:rsidR="00A330C5" w:rsidRDefault="00A330C5"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0C5" w:rsidRDefault="00A330C5" w:rsidP="00BE7B64">
      <w:r>
        <w:separator/>
      </w:r>
    </w:p>
  </w:footnote>
  <w:footnote w:type="continuationSeparator" w:id="1">
    <w:p w:rsidR="00A330C5" w:rsidRDefault="00A330C5"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20"/>
  </w:num>
  <w:num w:numId="5">
    <w:abstractNumId w:val="0"/>
  </w:num>
  <w:num w:numId="6">
    <w:abstractNumId w:val="6"/>
  </w:num>
  <w:num w:numId="7">
    <w:abstractNumId w:val="1"/>
  </w:num>
  <w:num w:numId="8">
    <w:abstractNumId w:val="7"/>
  </w:num>
  <w:num w:numId="9">
    <w:abstractNumId w:val="12"/>
  </w:num>
  <w:num w:numId="10">
    <w:abstractNumId w:val="13"/>
  </w:num>
  <w:num w:numId="11">
    <w:abstractNumId w:val="2"/>
  </w:num>
  <w:num w:numId="12">
    <w:abstractNumId w:val="11"/>
  </w:num>
  <w:num w:numId="13">
    <w:abstractNumId w:val="8"/>
  </w:num>
  <w:num w:numId="14">
    <w:abstractNumId w:val="3"/>
  </w:num>
  <w:num w:numId="15">
    <w:abstractNumId w:val="5"/>
  </w:num>
  <w:num w:numId="16">
    <w:abstractNumId w:val="18"/>
  </w:num>
  <w:num w:numId="17">
    <w:abstractNumId w:val="17"/>
  </w:num>
  <w:num w:numId="18">
    <w:abstractNumId w:val="15"/>
  </w:num>
  <w:num w:numId="19">
    <w:abstractNumId w:val="4"/>
  </w:num>
  <w:num w:numId="20">
    <w:abstractNumId w:val="1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E2E5B"/>
    <w:rsid w:val="000E3F54"/>
    <w:rsid w:val="000E426B"/>
    <w:rsid w:val="000E56C6"/>
    <w:rsid w:val="000F4C8D"/>
    <w:rsid w:val="000F5605"/>
    <w:rsid w:val="000F606B"/>
    <w:rsid w:val="000F7A74"/>
    <w:rsid w:val="00121E95"/>
    <w:rsid w:val="001277C3"/>
    <w:rsid w:val="001375E9"/>
    <w:rsid w:val="00141AC9"/>
    <w:rsid w:val="0014652F"/>
    <w:rsid w:val="00156EE8"/>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7AF5"/>
    <w:rsid w:val="002428D2"/>
    <w:rsid w:val="00242D24"/>
    <w:rsid w:val="00244986"/>
    <w:rsid w:val="00244EDD"/>
    <w:rsid w:val="00255C72"/>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4448C"/>
    <w:rsid w:val="003528CC"/>
    <w:rsid w:val="0035316B"/>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5043C8"/>
    <w:rsid w:val="005067CB"/>
    <w:rsid w:val="00511E73"/>
    <w:rsid w:val="00517ABF"/>
    <w:rsid w:val="00522932"/>
    <w:rsid w:val="00525E53"/>
    <w:rsid w:val="00535B95"/>
    <w:rsid w:val="005370FF"/>
    <w:rsid w:val="005464D6"/>
    <w:rsid w:val="00550AC9"/>
    <w:rsid w:val="005530E0"/>
    <w:rsid w:val="005568EA"/>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6332"/>
    <w:rsid w:val="00782EA3"/>
    <w:rsid w:val="00796E10"/>
    <w:rsid w:val="007A53F7"/>
    <w:rsid w:val="007B0270"/>
    <w:rsid w:val="007B2213"/>
    <w:rsid w:val="007B4BE6"/>
    <w:rsid w:val="007B4BEF"/>
    <w:rsid w:val="007C4C70"/>
    <w:rsid w:val="007E6174"/>
    <w:rsid w:val="007F47A5"/>
    <w:rsid w:val="007F5CCD"/>
    <w:rsid w:val="00803446"/>
    <w:rsid w:val="008046A6"/>
    <w:rsid w:val="00805115"/>
    <w:rsid w:val="00813961"/>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7CAE"/>
    <w:rsid w:val="00877E09"/>
    <w:rsid w:val="0089023F"/>
    <w:rsid w:val="00890961"/>
    <w:rsid w:val="00891A7B"/>
    <w:rsid w:val="00893459"/>
    <w:rsid w:val="0089484D"/>
    <w:rsid w:val="00897A74"/>
    <w:rsid w:val="008B0B96"/>
    <w:rsid w:val="008B2280"/>
    <w:rsid w:val="008B5F1F"/>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2619"/>
    <w:rsid w:val="00A762D5"/>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5FD"/>
    <w:rsid w:val="00B10C67"/>
    <w:rsid w:val="00B1299D"/>
    <w:rsid w:val="00B16408"/>
    <w:rsid w:val="00B23EEA"/>
    <w:rsid w:val="00B31FC5"/>
    <w:rsid w:val="00B33745"/>
    <w:rsid w:val="00B33A8A"/>
    <w:rsid w:val="00B3415C"/>
    <w:rsid w:val="00B342F9"/>
    <w:rsid w:val="00B34916"/>
    <w:rsid w:val="00B36DBB"/>
    <w:rsid w:val="00B440FC"/>
    <w:rsid w:val="00B56F2A"/>
    <w:rsid w:val="00B62308"/>
    <w:rsid w:val="00B736BB"/>
    <w:rsid w:val="00B74B86"/>
    <w:rsid w:val="00B76EC3"/>
    <w:rsid w:val="00B80F78"/>
    <w:rsid w:val="00B86103"/>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8123B"/>
    <w:rsid w:val="00C86D99"/>
    <w:rsid w:val="00CA4278"/>
    <w:rsid w:val="00CA5A42"/>
    <w:rsid w:val="00CB2E64"/>
    <w:rsid w:val="00CC0347"/>
    <w:rsid w:val="00CC1629"/>
    <w:rsid w:val="00CC2D91"/>
    <w:rsid w:val="00CC493E"/>
    <w:rsid w:val="00CC5A87"/>
    <w:rsid w:val="00CC7210"/>
    <w:rsid w:val="00CD14E0"/>
    <w:rsid w:val="00CD2DFF"/>
    <w:rsid w:val="00CE15EC"/>
    <w:rsid w:val="00CE6E92"/>
    <w:rsid w:val="00CF0C78"/>
    <w:rsid w:val="00D01AF5"/>
    <w:rsid w:val="00D01D85"/>
    <w:rsid w:val="00D07AE5"/>
    <w:rsid w:val="00D14376"/>
    <w:rsid w:val="00D15EAF"/>
    <w:rsid w:val="00D23863"/>
    <w:rsid w:val="00D239B2"/>
    <w:rsid w:val="00D31E70"/>
    <w:rsid w:val="00D45A28"/>
    <w:rsid w:val="00D51746"/>
    <w:rsid w:val="00D55AB6"/>
    <w:rsid w:val="00D56046"/>
    <w:rsid w:val="00D57757"/>
    <w:rsid w:val="00D7059C"/>
    <w:rsid w:val="00D72073"/>
    <w:rsid w:val="00D76C32"/>
    <w:rsid w:val="00D908E4"/>
    <w:rsid w:val="00D93EF8"/>
    <w:rsid w:val="00DA7A0F"/>
    <w:rsid w:val="00DB4249"/>
    <w:rsid w:val="00DB6E98"/>
    <w:rsid w:val="00DB71AD"/>
    <w:rsid w:val="00DD0619"/>
    <w:rsid w:val="00DD16BD"/>
    <w:rsid w:val="00DD2910"/>
    <w:rsid w:val="00DD5B78"/>
    <w:rsid w:val="00DF279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46AF"/>
    <w:rsid w:val="00E9251D"/>
    <w:rsid w:val="00E95C09"/>
    <w:rsid w:val="00EA0B35"/>
    <w:rsid w:val="00EA5FAE"/>
    <w:rsid w:val="00EB43BB"/>
    <w:rsid w:val="00EB56FB"/>
    <w:rsid w:val="00EC070F"/>
    <w:rsid w:val="00ED17C9"/>
    <w:rsid w:val="00EE40F4"/>
    <w:rsid w:val="00EE64A2"/>
    <w:rsid w:val="00EE7935"/>
    <w:rsid w:val="00EF7C83"/>
    <w:rsid w:val="00F03DDD"/>
    <w:rsid w:val="00F1532A"/>
    <w:rsid w:val="00F16216"/>
    <w:rsid w:val="00F22EB2"/>
    <w:rsid w:val="00F2421E"/>
    <w:rsid w:val="00F25AE1"/>
    <w:rsid w:val="00F30304"/>
    <w:rsid w:val="00F41C0F"/>
    <w:rsid w:val="00F43C1C"/>
    <w:rsid w:val="00F47FA4"/>
    <w:rsid w:val="00F550E9"/>
    <w:rsid w:val="00F56A1F"/>
    <w:rsid w:val="00F6325D"/>
    <w:rsid w:val="00F7401A"/>
    <w:rsid w:val="00F746CB"/>
    <w:rsid w:val="00F83177"/>
    <w:rsid w:val="00F83964"/>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1320</Words>
  <Characters>7260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4</cp:revision>
  <dcterms:created xsi:type="dcterms:W3CDTF">2023-06-06T07:29:00Z</dcterms:created>
  <dcterms:modified xsi:type="dcterms:W3CDTF">2023-06-06T07:41:00Z</dcterms:modified>
</cp:coreProperties>
</file>