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EF012D"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B958A0" w:rsidP="000B7079">
      <w:pPr>
        <w:pStyle w:val="TM1"/>
        <w:rPr>
          <w:rStyle w:val="Accentuation"/>
          <w:rFonts w:ascii="Bookman Old Style" w:eastAsiaTheme="minorEastAsia" w:hAnsi="Bookman Old Style"/>
          <w:i w:val="0"/>
          <w:sz w:val="22"/>
          <w:szCs w:val="22"/>
        </w:rPr>
      </w:pPr>
      <w:hyperlink w:anchor="_Toc7774926" w:history="1">
        <w:r w:rsidR="000B7079" w:rsidRPr="00E27DD6">
          <w:rPr>
            <w:rStyle w:val="Accentuation"/>
            <w:rFonts w:ascii="Bookman Old Style" w:hAnsi="Bookman Old Style"/>
            <w:sz w:val="22"/>
            <w:szCs w:val="22"/>
          </w:rPr>
          <w:t>1</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Points principaux</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rsidR="000B7079" w:rsidRPr="00E27DD6" w:rsidRDefault="00B958A0" w:rsidP="000B7079">
      <w:pPr>
        <w:pStyle w:val="TM1"/>
        <w:rPr>
          <w:rStyle w:val="Accentuation"/>
          <w:rFonts w:ascii="Bookman Old Style" w:eastAsiaTheme="minorEastAsia" w:hAnsi="Bookman Old Style"/>
          <w:i w:val="0"/>
          <w:sz w:val="22"/>
          <w:szCs w:val="22"/>
        </w:rPr>
      </w:pPr>
      <w:hyperlink w:anchor="_Toc7774927" w:history="1">
        <w:r w:rsidR="000B7079" w:rsidRPr="00E27DD6">
          <w:rPr>
            <w:rStyle w:val="Accentuation"/>
            <w:rFonts w:ascii="Bookman Old Style" w:hAnsi="Bookman Old Style"/>
            <w:sz w:val="22"/>
            <w:szCs w:val="22"/>
          </w:rPr>
          <w:t>2</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Investigations</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rsidR="000B7079" w:rsidRPr="00E27DD6" w:rsidRDefault="00B958A0" w:rsidP="000B7079">
      <w:pPr>
        <w:pStyle w:val="TM1"/>
        <w:rPr>
          <w:rStyle w:val="Accentuation"/>
          <w:rFonts w:ascii="Bookman Old Style" w:eastAsiaTheme="minorEastAsia" w:hAnsi="Bookman Old Style"/>
          <w:i w:val="0"/>
          <w:sz w:val="22"/>
          <w:szCs w:val="22"/>
        </w:rPr>
      </w:pPr>
      <w:hyperlink w:anchor="_Toc7774928" w:history="1">
        <w:r w:rsidR="000B7079" w:rsidRPr="00E27DD6">
          <w:rPr>
            <w:rStyle w:val="Accentuation"/>
            <w:rFonts w:ascii="Bookman Old Style" w:hAnsi="Bookman Old Style"/>
            <w:sz w:val="22"/>
            <w:szCs w:val="22"/>
          </w:rPr>
          <w:t>3</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Opérations</w:t>
        </w:r>
        <w:r w:rsidR="000B7079" w:rsidRPr="00E27DD6">
          <w:rPr>
            <w:rStyle w:val="Accentuation"/>
            <w:rFonts w:ascii="Bookman Old Style" w:hAnsi="Bookman Old Style"/>
            <w:webHidden/>
            <w:sz w:val="22"/>
            <w:szCs w:val="22"/>
          </w:rPr>
          <w:tab/>
        </w:r>
      </w:hyperlink>
      <w:r w:rsidR="00A42EB5" w:rsidRPr="00E27DD6">
        <w:t>2</w:t>
      </w:r>
    </w:p>
    <w:p w:rsidR="000B7079" w:rsidRPr="00E27DD6" w:rsidRDefault="00B958A0" w:rsidP="000B7079">
      <w:pPr>
        <w:pStyle w:val="TM1"/>
        <w:rPr>
          <w:rStyle w:val="Accentuation"/>
          <w:rFonts w:ascii="Bookman Old Style" w:eastAsiaTheme="minorEastAsia" w:hAnsi="Bookman Old Style"/>
          <w:i w:val="0"/>
          <w:sz w:val="22"/>
          <w:szCs w:val="22"/>
        </w:rPr>
      </w:pPr>
      <w:hyperlink w:anchor="_Toc7774929" w:history="1">
        <w:r w:rsidR="000B7079" w:rsidRPr="00E27DD6">
          <w:rPr>
            <w:rStyle w:val="Accentuation"/>
            <w:rFonts w:ascii="Bookman Old Style" w:hAnsi="Bookman Old Style"/>
            <w:sz w:val="22"/>
            <w:szCs w:val="22"/>
          </w:rPr>
          <w:t>4</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Département juridique</w:t>
        </w:r>
        <w:r w:rsidR="000B7079" w:rsidRPr="00E27DD6">
          <w:rPr>
            <w:rStyle w:val="Accentuation"/>
            <w:rFonts w:ascii="Bookman Old Style" w:hAnsi="Bookman Old Style"/>
            <w:webHidden/>
            <w:sz w:val="22"/>
            <w:szCs w:val="22"/>
          </w:rPr>
          <w:tab/>
        </w:r>
        <w:r w:rsidR="000E56C6">
          <w:rPr>
            <w:rStyle w:val="Accentuation"/>
            <w:rFonts w:ascii="Bookman Old Style" w:hAnsi="Bookman Old Style"/>
            <w:webHidden/>
            <w:sz w:val="22"/>
            <w:szCs w:val="22"/>
          </w:rPr>
          <w:t>2-</w:t>
        </w:r>
        <w:r w:rsidR="00684EDD">
          <w:rPr>
            <w:rStyle w:val="Accentuation"/>
            <w:rFonts w:ascii="Bookman Old Style" w:hAnsi="Bookman Old Style"/>
            <w:webHidden/>
            <w:sz w:val="22"/>
            <w:szCs w:val="22"/>
          </w:rPr>
          <w:t>3</w:t>
        </w:r>
      </w:hyperlink>
    </w:p>
    <w:p w:rsidR="000B7079" w:rsidRPr="00E27DD6" w:rsidRDefault="00B958A0" w:rsidP="000B7079">
      <w:pPr>
        <w:pStyle w:val="TM1"/>
        <w:rPr>
          <w:rStyle w:val="Accentuation"/>
          <w:rFonts w:ascii="Bookman Old Style" w:eastAsiaTheme="minorEastAsia" w:hAnsi="Bookman Old Style"/>
          <w:i w:val="0"/>
          <w:sz w:val="22"/>
          <w:szCs w:val="22"/>
        </w:rPr>
      </w:pPr>
      <w:hyperlink w:anchor="_Toc7774930" w:history="1">
        <w:r w:rsidR="000B7079" w:rsidRPr="00E27DD6">
          <w:rPr>
            <w:rStyle w:val="Accentuation"/>
            <w:rFonts w:ascii="Bookman Old Style" w:hAnsi="Bookman Old Style"/>
            <w:sz w:val="22"/>
            <w:szCs w:val="22"/>
          </w:rPr>
          <w:t>5</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Communication</w:t>
        </w:r>
        <w:r w:rsidR="000B7079" w:rsidRPr="00E27DD6">
          <w:rPr>
            <w:rStyle w:val="Accentuation"/>
            <w:rFonts w:ascii="Bookman Old Style" w:hAnsi="Bookman Old Style"/>
            <w:webHidden/>
            <w:sz w:val="22"/>
            <w:szCs w:val="22"/>
          </w:rPr>
          <w:tab/>
        </w:r>
      </w:hyperlink>
      <w:r w:rsidR="00684EDD">
        <w:rPr>
          <w:rFonts w:ascii="Bookman Old Style" w:hAnsi="Bookman Old Style"/>
          <w:sz w:val="22"/>
          <w:szCs w:val="22"/>
        </w:rPr>
        <w:t>3</w:t>
      </w:r>
    </w:p>
    <w:p w:rsidR="000B7079" w:rsidRDefault="00B958A0" w:rsidP="000B7079">
      <w:pPr>
        <w:pStyle w:val="TM1"/>
      </w:pPr>
      <w:hyperlink w:anchor="_Toc7774931" w:history="1">
        <w:r w:rsidR="000B7079" w:rsidRPr="00E27DD6">
          <w:rPr>
            <w:rStyle w:val="Accentuation"/>
            <w:rFonts w:ascii="Bookman Old Style" w:hAnsi="Bookman Old Style"/>
            <w:sz w:val="22"/>
            <w:szCs w:val="22"/>
          </w:rPr>
          <w:t>6</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Relations extérieures</w:t>
        </w:r>
        <w:r w:rsidR="000B7079" w:rsidRPr="00E27DD6">
          <w:rPr>
            <w:rStyle w:val="Accentuation"/>
            <w:rFonts w:ascii="Bookman Old Style" w:hAnsi="Bookman Old Style"/>
            <w:webHidden/>
            <w:sz w:val="22"/>
            <w:szCs w:val="22"/>
          </w:rPr>
          <w:tab/>
        </w:r>
      </w:hyperlink>
      <w:r w:rsidR="00684EDD">
        <w:t>3-4</w:t>
      </w:r>
    </w:p>
    <w:p w:rsidR="00684EDD" w:rsidRDefault="00B958A0" w:rsidP="00684EDD">
      <w:pPr>
        <w:pStyle w:val="TM1"/>
        <w:rPr>
          <w:rFonts w:ascii="Bookman Old Style" w:hAnsi="Bookman Old Style"/>
          <w:sz w:val="22"/>
          <w:szCs w:val="22"/>
        </w:rPr>
      </w:pPr>
      <w:hyperlink w:anchor="_Toc7774930" w:history="1">
        <w:r w:rsidR="00684EDD">
          <w:rPr>
            <w:rStyle w:val="Accentuation"/>
            <w:rFonts w:ascii="Bookman Old Style" w:hAnsi="Bookman Old Style"/>
            <w:sz w:val="22"/>
            <w:szCs w:val="22"/>
          </w:rPr>
          <w:t>7</w:t>
        </w:r>
        <w:r w:rsidR="00684EDD" w:rsidRPr="00E27DD6">
          <w:rPr>
            <w:rStyle w:val="Accentuation"/>
            <w:rFonts w:ascii="Bookman Old Style" w:eastAsiaTheme="minorEastAsia" w:hAnsi="Bookman Old Style"/>
            <w:sz w:val="22"/>
            <w:szCs w:val="22"/>
          </w:rPr>
          <w:tab/>
        </w:r>
        <w:r w:rsidR="00684EDD">
          <w:rPr>
            <w:rStyle w:val="Accentuation"/>
            <w:rFonts w:ascii="Bookman Old Style" w:hAnsi="Bookman Old Style"/>
            <w:sz w:val="22"/>
            <w:szCs w:val="22"/>
          </w:rPr>
          <w:t>Atelier</w:t>
        </w:r>
        <w:r w:rsidR="00684EDD" w:rsidRPr="00E27DD6">
          <w:rPr>
            <w:rStyle w:val="Accentuation"/>
            <w:rFonts w:ascii="Bookman Old Style" w:hAnsi="Bookman Old Style"/>
            <w:webHidden/>
            <w:sz w:val="22"/>
            <w:szCs w:val="22"/>
          </w:rPr>
          <w:tab/>
        </w:r>
      </w:hyperlink>
      <w:r w:rsidR="00684EDD">
        <w:rPr>
          <w:rFonts w:ascii="Bookman Old Style" w:hAnsi="Bookman Old Style"/>
          <w:sz w:val="22"/>
          <w:szCs w:val="22"/>
        </w:rPr>
        <w:t>4</w:t>
      </w:r>
    </w:p>
    <w:p w:rsidR="000B7079" w:rsidRPr="00E27DD6" w:rsidRDefault="00B958A0" w:rsidP="000B7079">
      <w:pPr>
        <w:pStyle w:val="TM1"/>
        <w:rPr>
          <w:rStyle w:val="Accentuation"/>
          <w:rFonts w:ascii="Bookman Old Style" w:eastAsiaTheme="minorEastAsia" w:hAnsi="Bookman Old Style"/>
          <w:i w:val="0"/>
          <w:sz w:val="22"/>
          <w:szCs w:val="22"/>
        </w:rPr>
      </w:pPr>
      <w:hyperlink w:anchor="_Toc7774932" w:history="1">
        <w:r w:rsidR="000B7079" w:rsidRPr="00E27DD6">
          <w:rPr>
            <w:rStyle w:val="Accentuation"/>
            <w:rFonts w:ascii="Bookman Old Style" w:hAnsi="Bookman Old Style"/>
            <w:sz w:val="22"/>
            <w:szCs w:val="22"/>
          </w:rPr>
          <w:t>7</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Conclusion</w:t>
        </w:r>
        <w:r w:rsidR="000B7079" w:rsidRPr="00E27DD6">
          <w:rPr>
            <w:rStyle w:val="Accentuation"/>
            <w:rFonts w:ascii="Bookman Old Style" w:hAnsi="Bookman Old Style"/>
            <w:webHidden/>
            <w:sz w:val="22"/>
            <w:szCs w:val="22"/>
          </w:rPr>
          <w:tab/>
        </w:r>
        <w:r w:rsidR="00684EDD">
          <w:rPr>
            <w:rStyle w:val="Accentuation"/>
            <w:rFonts w:ascii="Bookman Old Style" w:hAnsi="Bookman Old Style"/>
            <w:webHidden/>
            <w:sz w:val="22"/>
            <w:szCs w:val="22"/>
          </w:rPr>
          <w:t>4</w:t>
        </w:r>
      </w:hyperlink>
    </w:p>
    <w:p w:rsidR="00733E47" w:rsidRPr="00E27DD6" w:rsidRDefault="00733E47" w:rsidP="00733E47">
      <w:pPr>
        <w:tabs>
          <w:tab w:val="right" w:leader="dot" w:pos="9062"/>
        </w:tabs>
        <w:jc w:val="center"/>
        <w:rPr>
          <w:rStyle w:val="Accentuation"/>
          <w:rFonts w:ascii="Bookman Old Style" w:hAnsi="Bookman Old Style"/>
          <w:i w:val="0"/>
          <w:sz w:val="22"/>
          <w:szCs w:val="22"/>
        </w:rPr>
      </w:pPr>
    </w:p>
    <w:p w:rsidR="00C0158B" w:rsidRPr="00E27DD6" w:rsidRDefault="00C0158B" w:rsidP="00733E47">
      <w:pPr>
        <w:tabs>
          <w:tab w:val="right" w:leader="dot" w:pos="9062"/>
        </w:tabs>
        <w:jc w:val="center"/>
        <w:rPr>
          <w:rStyle w:val="Accentuation"/>
          <w:rFonts w:ascii="Bookman Old Style" w:hAnsi="Bookman Old Style"/>
          <w:i w:val="0"/>
          <w:sz w:val="22"/>
          <w:szCs w:val="22"/>
        </w:rPr>
      </w:pPr>
    </w:p>
    <w:p w:rsidR="000B7079" w:rsidRPr="00E27DD6" w:rsidRDefault="000B7079" w:rsidP="000B7079">
      <w:pPr>
        <w:tabs>
          <w:tab w:val="right" w:leader="dot" w:pos="9062"/>
        </w:tabs>
        <w:jc w:val="center"/>
        <w:rPr>
          <w:rStyle w:val="Accentuation"/>
          <w:rFonts w:ascii="Bookman Old Style" w:hAnsi="Bookman Old Style"/>
          <w:i w:val="0"/>
          <w:sz w:val="22"/>
          <w:szCs w:val="22"/>
        </w:rPr>
      </w:pPr>
    </w:p>
    <w:p w:rsidR="00733E47" w:rsidRPr="00E27DD6" w:rsidRDefault="00733E47" w:rsidP="00733E47">
      <w:pPr>
        <w:jc w:val="center"/>
        <w:rPr>
          <w:b/>
          <w:sz w:val="22"/>
          <w:szCs w:val="22"/>
        </w:rPr>
      </w:pPr>
      <w:r w:rsidRPr="00E27DD6">
        <w:rPr>
          <w:b/>
          <w:sz w:val="22"/>
          <w:szCs w:val="22"/>
        </w:rPr>
        <w:t xml:space="preserve">Rapport Mensuel </w:t>
      </w:r>
      <w:r w:rsidR="00821F1F">
        <w:rPr>
          <w:b/>
          <w:sz w:val="22"/>
          <w:szCs w:val="22"/>
        </w:rPr>
        <w:t>Octobre</w:t>
      </w:r>
      <w:r w:rsidR="00723854" w:rsidRPr="00E27DD6">
        <w:rPr>
          <w:b/>
          <w:sz w:val="22"/>
          <w:szCs w:val="22"/>
        </w:rPr>
        <w:t xml:space="preserve"> </w:t>
      </w:r>
      <w:r w:rsidRPr="00E27DD6">
        <w:rPr>
          <w:b/>
          <w:sz w:val="22"/>
          <w:szCs w:val="22"/>
        </w:rPr>
        <w:t>20</w:t>
      </w:r>
      <w:r w:rsidR="00821F1F">
        <w:rPr>
          <w:b/>
          <w:sz w:val="22"/>
          <w:szCs w:val="22"/>
        </w:rPr>
        <w:t>22</w:t>
      </w:r>
    </w:p>
    <w:p w:rsidR="00733E47" w:rsidRPr="00E27DD6" w:rsidRDefault="00733E47" w:rsidP="00733E47">
      <w:pPr>
        <w:jc w:val="center"/>
        <w:rPr>
          <w:b/>
          <w:sz w:val="22"/>
          <w:szCs w:val="22"/>
        </w:rPr>
      </w:pPr>
    </w:p>
    <w:p w:rsidR="00733E47" w:rsidRPr="00E27DD6" w:rsidRDefault="00733E47" w:rsidP="00733E47">
      <w:pPr>
        <w:jc w:val="center"/>
        <w:rPr>
          <w:sz w:val="22"/>
          <w:szCs w:val="22"/>
        </w:rPr>
      </w:pPr>
      <w:r w:rsidRPr="00E27DD6">
        <w:rPr>
          <w:sz w:val="22"/>
          <w:szCs w:val="22"/>
        </w:rPr>
        <w:t>Conservation Justice</w:t>
      </w:r>
    </w:p>
    <w:p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rsidR="000B7079" w:rsidRPr="00E27DD6" w:rsidRDefault="000B7079" w:rsidP="000B7079">
      <w:pPr>
        <w:rPr>
          <w:rStyle w:val="Accentuation"/>
          <w:rFonts w:ascii="Bookman Old Style" w:hAnsi="Bookman Old Style"/>
          <w:i w:val="0"/>
        </w:rPr>
      </w:pPr>
    </w:p>
    <w:p w:rsidR="000B7079" w:rsidRPr="00D955B5" w:rsidRDefault="000B7079" w:rsidP="000B7079">
      <w:pPr>
        <w:pStyle w:val="Titre1"/>
        <w:shd w:val="clear" w:color="auto" w:fill="000000" w:themeFill="text1"/>
        <w:rPr>
          <w:rStyle w:val="Accentuation"/>
          <w:i w:val="0"/>
          <w:sz w:val="22"/>
          <w:szCs w:val="22"/>
        </w:rPr>
      </w:pPr>
      <w:bookmarkStart w:id="0" w:name="_Toc374452665"/>
      <w:bookmarkStart w:id="1" w:name="_Toc7774926"/>
      <w:r w:rsidRPr="00D955B5">
        <w:rPr>
          <w:rStyle w:val="Accentuation"/>
          <w:sz w:val="22"/>
          <w:szCs w:val="22"/>
        </w:rPr>
        <w:lastRenderedPageBreak/>
        <w:t>Points principaux</w:t>
      </w:r>
      <w:bookmarkEnd w:id="0"/>
      <w:bookmarkEnd w:id="1"/>
    </w:p>
    <w:p w:rsidR="00DE547D" w:rsidRPr="00D955B5" w:rsidRDefault="00DE547D" w:rsidP="00DE547D">
      <w:pPr>
        <w:jc w:val="both"/>
        <w:rPr>
          <w:sz w:val="22"/>
          <w:szCs w:val="22"/>
        </w:rPr>
      </w:pPr>
    </w:p>
    <w:p w:rsidR="005C627E" w:rsidRPr="00D955B5" w:rsidRDefault="005C627E" w:rsidP="00DE547D">
      <w:pPr>
        <w:jc w:val="both"/>
        <w:rPr>
          <w:sz w:val="22"/>
          <w:szCs w:val="22"/>
        </w:rPr>
      </w:pPr>
      <w:r w:rsidRPr="00D955B5">
        <w:rPr>
          <w:sz w:val="22"/>
          <w:szCs w:val="22"/>
        </w:rPr>
        <w:t xml:space="preserve">Au total, </w:t>
      </w:r>
      <w:r w:rsidR="00DE547D" w:rsidRPr="00D955B5">
        <w:rPr>
          <w:b/>
          <w:sz w:val="22"/>
          <w:szCs w:val="22"/>
        </w:rPr>
        <w:t>08</w:t>
      </w:r>
      <w:r w:rsidR="00DE547D" w:rsidRPr="00D955B5">
        <w:rPr>
          <w:sz w:val="22"/>
          <w:szCs w:val="22"/>
        </w:rPr>
        <w:t xml:space="preserve"> missions d’investigations ont été organisées à travers la province du Woleu-Ntem, le Moyen Ogooué, l’Ogooué-Maritime et l’Ogooué-Ivindo avec </w:t>
      </w:r>
      <w:r w:rsidR="00DE547D" w:rsidRPr="00D955B5">
        <w:rPr>
          <w:b/>
          <w:sz w:val="22"/>
          <w:szCs w:val="22"/>
        </w:rPr>
        <w:t>23</w:t>
      </w:r>
      <w:r w:rsidR="00DE547D" w:rsidRPr="00D955B5">
        <w:rPr>
          <w:sz w:val="22"/>
          <w:szCs w:val="22"/>
        </w:rPr>
        <w:t xml:space="preserve"> trafiquants et braconniers majeurs</w:t>
      </w:r>
      <w:r w:rsidRPr="00D955B5">
        <w:rPr>
          <w:sz w:val="22"/>
          <w:szCs w:val="22"/>
        </w:rPr>
        <w:t>  identifiés ;</w:t>
      </w:r>
      <w:r w:rsidR="00DE547D" w:rsidRPr="00D955B5">
        <w:rPr>
          <w:sz w:val="22"/>
          <w:szCs w:val="22"/>
        </w:rPr>
        <w:t xml:space="preserve"> </w:t>
      </w:r>
    </w:p>
    <w:p w:rsidR="005C627E" w:rsidRPr="00D955B5" w:rsidRDefault="005C627E" w:rsidP="00DE547D">
      <w:pPr>
        <w:jc w:val="both"/>
        <w:rPr>
          <w:sz w:val="22"/>
          <w:szCs w:val="22"/>
        </w:rPr>
      </w:pPr>
    </w:p>
    <w:p w:rsidR="00DE547D" w:rsidRPr="00D955B5" w:rsidRDefault="00745544" w:rsidP="00DE547D">
      <w:pPr>
        <w:jc w:val="both"/>
        <w:rPr>
          <w:sz w:val="22"/>
          <w:szCs w:val="22"/>
        </w:rPr>
      </w:pPr>
      <w:r w:rsidRPr="00D955B5">
        <w:rPr>
          <w:b/>
          <w:sz w:val="22"/>
          <w:szCs w:val="22"/>
          <w:u w:val="single"/>
        </w:rPr>
        <w:t>17 octobre 2022</w:t>
      </w:r>
      <w:r w:rsidRPr="00D955B5">
        <w:rPr>
          <w:sz w:val="22"/>
          <w:szCs w:val="22"/>
        </w:rPr>
        <w:t> : à Koula-Moutou (Province de l’Ogooué-Lolo) </w:t>
      </w:r>
      <w:r w:rsidR="005C627E" w:rsidRPr="00D955B5">
        <w:rPr>
          <w:sz w:val="22"/>
          <w:szCs w:val="22"/>
        </w:rPr>
        <w:t>S</w:t>
      </w:r>
      <w:r w:rsidR="00DE547D" w:rsidRPr="00D955B5">
        <w:rPr>
          <w:sz w:val="22"/>
          <w:szCs w:val="22"/>
        </w:rPr>
        <w:t>uivi d’un cas initié par les forces de l'ordre notamment la Police Judiciaire de Koula-Moutou, concernant la déclaration  et le dépôt de six (6) pointes d’ivoire à la PJ par sieur NGUEMBE DIYEMBOU Hervé Patrick</w:t>
      </w:r>
      <w:r w:rsidR="005C627E" w:rsidRPr="00D955B5">
        <w:rPr>
          <w:sz w:val="22"/>
          <w:szCs w:val="22"/>
        </w:rPr>
        <w:t> ;</w:t>
      </w:r>
      <w:r w:rsidR="00361F2B">
        <w:rPr>
          <w:sz w:val="22"/>
          <w:szCs w:val="22"/>
        </w:rPr>
        <w:t xml:space="preserve"> </w:t>
      </w:r>
    </w:p>
    <w:p w:rsidR="00DE547D" w:rsidRPr="00D955B5" w:rsidRDefault="00DE547D" w:rsidP="00DE547D">
      <w:pPr>
        <w:jc w:val="both"/>
        <w:rPr>
          <w:sz w:val="22"/>
          <w:szCs w:val="22"/>
        </w:rPr>
      </w:pPr>
    </w:p>
    <w:p w:rsidR="00DE547D" w:rsidRPr="00D955B5" w:rsidRDefault="00DE547D" w:rsidP="00DE547D">
      <w:pPr>
        <w:jc w:val="both"/>
        <w:rPr>
          <w:sz w:val="22"/>
          <w:szCs w:val="22"/>
        </w:rPr>
      </w:pPr>
      <w:r w:rsidRPr="00361F2B">
        <w:rPr>
          <w:b/>
          <w:sz w:val="22"/>
          <w:szCs w:val="22"/>
          <w:u w:val="single"/>
        </w:rPr>
        <w:t>Les 13, 18 et 26 octobre 2022</w:t>
      </w:r>
      <w:r w:rsidRPr="00D955B5">
        <w:rPr>
          <w:sz w:val="22"/>
          <w:szCs w:val="22"/>
        </w:rPr>
        <w:t xml:space="preserve">, à Libreville (Province de l’Estuaire), Le Directeur de Exécutif de Conservation-Justice et le Coordonnateur des Activités </w:t>
      </w:r>
      <w:r w:rsidR="005C627E" w:rsidRPr="00D955B5">
        <w:rPr>
          <w:sz w:val="22"/>
          <w:szCs w:val="22"/>
        </w:rPr>
        <w:t>se sont entretenus avec le</w:t>
      </w:r>
      <w:r w:rsidRPr="00D955B5">
        <w:rPr>
          <w:sz w:val="22"/>
          <w:szCs w:val="22"/>
        </w:rPr>
        <w:t xml:space="preserve"> Directeur général de la Direction générale de la recherche (DGR), du chargé des investigations de la DGR, le Secrétaire général du ministère de la justice, l’Inspecteur général des services du Ministère de la justice</w:t>
      </w:r>
      <w:r w:rsidR="005C627E" w:rsidRPr="00D955B5">
        <w:rPr>
          <w:sz w:val="22"/>
          <w:szCs w:val="22"/>
        </w:rPr>
        <w:t xml:space="preserve"> et</w:t>
      </w:r>
      <w:r w:rsidRPr="00D955B5">
        <w:rPr>
          <w:sz w:val="22"/>
          <w:szCs w:val="22"/>
        </w:rPr>
        <w:t xml:space="preserve"> le Directeur exécutif de l’agence national des parcs</w:t>
      </w:r>
      <w:r w:rsidR="005C627E" w:rsidRPr="00D955B5">
        <w:rPr>
          <w:sz w:val="22"/>
          <w:szCs w:val="22"/>
        </w:rPr>
        <w:t xml:space="preserve"> etc</w:t>
      </w:r>
      <w:r w:rsidRPr="00D955B5">
        <w:rPr>
          <w:sz w:val="22"/>
          <w:szCs w:val="22"/>
        </w:rPr>
        <w:t>.</w:t>
      </w:r>
      <w:r w:rsidR="009764AC">
        <w:rPr>
          <w:sz w:val="22"/>
          <w:szCs w:val="22"/>
        </w:rPr>
        <w:t> ;</w:t>
      </w:r>
    </w:p>
    <w:p w:rsidR="00DC03BE" w:rsidRPr="00D955B5" w:rsidRDefault="00DC03BE" w:rsidP="00723854">
      <w:pPr>
        <w:jc w:val="both"/>
        <w:rPr>
          <w:sz w:val="22"/>
          <w:szCs w:val="22"/>
        </w:rPr>
      </w:pPr>
    </w:p>
    <w:p w:rsidR="005C627E" w:rsidRPr="00D955B5" w:rsidRDefault="005C627E" w:rsidP="00DC03BE">
      <w:pPr>
        <w:jc w:val="both"/>
        <w:rPr>
          <w:color w:val="222222"/>
          <w:sz w:val="22"/>
          <w:szCs w:val="22"/>
          <w:lang w:eastAsia="fr-FR"/>
        </w:rPr>
      </w:pPr>
      <w:r w:rsidRPr="009764AC">
        <w:rPr>
          <w:b/>
          <w:sz w:val="22"/>
          <w:szCs w:val="22"/>
          <w:u w:val="single"/>
        </w:rPr>
        <w:t>Du 25 au 27 octobre 2022</w:t>
      </w:r>
      <w:r w:rsidRPr="00D955B5">
        <w:rPr>
          <w:sz w:val="22"/>
          <w:szCs w:val="22"/>
        </w:rPr>
        <w:t>, à Libreville, Conservation Justice a été invité par la Direction Générale de l'Environnement et de la Protection de la Nature en collaboration avec The Nature Conservancy (TNC) à prendre part à un atelier sur le lancement d'un projet financé par le 7 ème Fonds pour l'Environnement Mondial( GEF 7).</w:t>
      </w:r>
    </w:p>
    <w:p w:rsidR="00B16408" w:rsidRPr="00D955B5" w:rsidRDefault="00B16408" w:rsidP="000479FD">
      <w:pPr>
        <w:jc w:val="both"/>
        <w:rPr>
          <w:rStyle w:val="Accentuation"/>
          <w:i w:val="0"/>
          <w:iCs w:val="0"/>
          <w:sz w:val="22"/>
          <w:szCs w:val="22"/>
          <w:lang w:val="fr-BE"/>
        </w:rPr>
      </w:pPr>
    </w:p>
    <w:p w:rsidR="000B7079" w:rsidRPr="00D955B5" w:rsidRDefault="000B7079" w:rsidP="000B7079">
      <w:pPr>
        <w:pStyle w:val="Titre1"/>
        <w:shd w:val="clear" w:color="auto" w:fill="000000" w:themeFill="text1"/>
        <w:rPr>
          <w:rStyle w:val="Accentuation"/>
          <w:i w:val="0"/>
          <w:sz w:val="22"/>
          <w:szCs w:val="22"/>
        </w:rPr>
      </w:pPr>
      <w:bookmarkStart w:id="2" w:name="_Toc7774927"/>
      <w:r w:rsidRPr="00D955B5">
        <w:rPr>
          <w:rStyle w:val="Accentuation"/>
          <w:sz w:val="22"/>
          <w:szCs w:val="22"/>
        </w:rPr>
        <w:t>Investigations</w:t>
      </w:r>
      <w:bookmarkEnd w:id="2"/>
    </w:p>
    <w:p w:rsidR="000B7079" w:rsidRPr="00D955B5" w:rsidRDefault="000B7079" w:rsidP="000B7079">
      <w:pPr>
        <w:jc w:val="both"/>
        <w:rPr>
          <w:rStyle w:val="Accentuation"/>
          <w:i w:val="0"/>
          <w:sz w:val="22"/>
          <w:szCs w:val="22"/>
        </w:rPr>
      </w:pPr>
    </w:p>
    <w:p w:rsidR="000B7079" w:rsidRPr="00D955B5" w:rsidRDefault="000B7079" w:rsidP="000B7079">
      <w:pPr>
        <w:spacing w:after="240"/>
        <w:jc w:val="both"/>
        <w:rPr>
          <w:rStyle w:val="Accentuation"/>
          <w:i w:val="0"/>
          <w:sz w:val="22"/>
          <w:szCs w:val="22"/>
        </w:rPr>
      </w:pPr>
      <w:r w:rsidRPr="00D955B5">
        <w:rPr>
          <w:rStyle w:val="Accentuation"/>
          <w:sz w:val="22"/>
          <w:szCs w:val="22"/>
        </w:rPr>
        <w:t>Indicateur:</w:t>
      </w:r>
    </w:p>
    <w:tbl>
      <w:tblPr>
        <w:tblStyle w:val="Grilledetableauclaire1"/>
        <w:tblW w:w="0" w:type="auto"/>
        <w:jc w:val="center"/>
        <w:tblLook w:val="04A0"/>
      </w:tblPr>
      <w:tblGrid>
        <w:gridCol w:w="4520"/>
        <w:gridCol w:w="4235"/>
      </w:tblGrid>
      <w:tr w:rsidR="000B7079" w:rsidRPr="00D955B5" w:rsidTr="000F4C8D">
        <w:trPr>
          <w:jc w:val="center"/>
        </w:trPr>
        <w:tc>
          <w:tcPr>
            <w:tcW w:w="4520" w:type="dxa"/>
          </w:tcPr>
          <w:p w:rsidR="000B7079" w:rsidRPr="00D955B5" w:rsidRDefault="000B7079" w:rsidP="000F4C8D">
            <w:pPr>
              <w:jc w:val="both"/>
              <w:rPr>
                <w:rStyle w:val="Accentuation"/>
                <w:i w:val="0"/>
                <w:sz w:val="22"/>
                <w:szCs w:val="22"/>
              </w:rPr>
            </w:pPr>
            <w:r w:rsidRPr="00D955B5">
              <w:rPr>
                <w:rStyle w:val="Accentuation"/>
                <w:sz w:val="22"/>
                <w:szCs w:val="22"/>
              </w:rPr>
              <w:t>Nombre d’investigations menées</w:t>
            </w:r>
          </w:p>
        </w:tc>
        <w:tc>
          <w:tcPr>
            <w:tcW w:w="4235" w:type="dxa"/>
          </w:tcPr>
          <w:p w:rsidR="000B7079" w:rsidRPr="00D955B5" w:rsidRDefault="005C627E" w:rsidP="000F4C8D">
            <w:pPr>
              <w:jc w:val="center"/>
              <w:rPr>
                <w:rStyle w:val="Accentuation"/>
                <w:i w:val="0"/>
                <w:sz w:val="22"/>
                <w:szCs w:val="22"/>
              </w:rPr>
            </w:pPr>
            <w:r w:rsidRPr="00D955B5">
              <w:rPr>
                <w:rStyle w:val="Accentuation"/>
                <w:sz w:val="22"/>
                <w:szCs w:val="22"/>
              </w:rPr>
              <w:t>08</w:t>
            </w:r>
          </w:p>
        </w:tc>
      </w:tr>
      <w:tr w:rsidR="000B7079" w:rsidRPr="00D955B5" w:rsidTr="000F4C8D">
        <w:trPr>
          <w:jc w:val="center"/>
        </w:trPr>
        <w:tc>
          <w:tcPr>
            <w:tcW w:w="4520" w:type="dxa"/>
          </w:tcPr>
          <w:p w:rsidR="000B7079" w:rsidRPr="00D955B5" w:rsidRDefault="000B7079" w:rsidP="000F4C8D">
            <w:pPr>
              <w:jc w:val="both"/>
              <w:rPr>
                <w:rStyle w:val="Accentuation"/>
                <w:i w:val="0"/>
                <w:sz w:val="22"/>
                <w:szCs w:val="22"/>
              </w:rPr>
            </w:pPr>
            <w:r w:rsidRPr="00D955B5">
              <w:rPr>
                <w:rStyle w:val="Accentuation"/>
                <w:sz w:val="22"/>
                <w:szCs w:val="22"/>
              </w:rPr>
              <w:t>Investigations ayant mené à une opération</w:t>
            </w:r>
          </w:p>
        </w:tc>
        <w:tc>
          <w:tcPr>
            <w:tcW w:w="4235" w:type="dxa"/>
          </w:tcPr>
          <w:p w:rsidR="000B7079" w:rsidRPr="00D955B5" w:rsidRDefault="00A57371" w:rsidP="000E426B">
            <w:pPr>
              <w:jc w:val="center"/>
              <w:rPr>
                <w:rStyle w:val="Accentuation"/>
                <w:i w:val="0"/>
                <w:sz w:val="22"/>
                <w:szCs w:val="22"/>
              </w:rPr>
            </w:pPr>
            <w:r w:rsidRPr="00D955B5">
              <w:rPr>
                <w:rStyle w:val="Accentuation"/>
                <w:sz w:val="22"/>
                <w:szCs w:val="22"/>
              </w:rPr>
              <w:t>0</w:t>
            </w:r>
            <w:r w:rsidR="000E426B" w:rsidRPr="00D955B5">
              <w:rPr>
                <w:rStyle w:val="Accentuation"/>
                <w:sz w:val="22"/>
                <w:szCs w:val="22"/>
              </w:rPr>
              <w:t>0</w:t>
            </w:r>
          </w:p>
        </w:tc>
      </w:tr>
      <w:tr w:rsidR="000B7079" w:rsidRPr="00D955B5" w:rsidTr="000F4C8D">
        <w:trPr>
          <w:jc w:val="center"/>
        </w:trPr>
        <w:tc>
          <w:tcPr>
            <w:tcW w:w="4520" w:type="dxa"/>
          </w:tcPr>
          <w:p w:rsidR="000B7079" w:rsidRPr="00D955B5" w:rsidRDefault="000B7079" w:rsidP="000F4C8D">
            <w:pPr>
              <w:jc w:val="both"/>
              <w:rPr>
                <w:rStyle w:val="Accentuation"/>
                <w:i w:val="0"/>
                <w:sz w:val="22"/>
                <w:szCs w:val="22"/>
              </w:rPr>
            </w:pPr>
            <w:r w:rsidRPr="00D955B5">
              <w:rPr>
                <w:rStyle w:val="Accentuation"/>
                <w:sz w:val="22"/>
                <w:szCs w:val="22"/>
              </w:rPr>
              <w:t>Nombre de trafiquants identifiés</w:t>
            </w:r>
          </w:p>
        </w:tc>
        <w:tc>
          <w:tcPr>
            <w:tcW w:w="4235" w:type="dxa"/>
          </w:tcPr>
          <w:p w:rsidR="000B7079" w:rsidRPr="00D955B5" w:rsidRDefault="005C627E" w:rsidP="000F4C8D">
            <w:pPr>
              <w:jc w:val="center"/>
              <w:rPr>
                <w:rStyle w:val="Accentuation"/>
                <w:i w:val="0"/>
                <w:sz w:val="22"/>
                <w:szCs w:val="22"/>
              </w:rPr>
            </w:pPr>
            <w:r w:rsidRPr="00D955B5">
              <w:rPr>
                <w:rStyle w:val="Accentuation"/>
                <w:sz w:val="22"/>
                <w:szCs w:val="22"/>
              </w:rPr>
              <w:t>23</w:t>
            </w:r>
          </w:p>
        </w:tc>
      </w:tr>
    </w:tbl>
    <w:p w:rsidR="001D4336" w:rsidRPr="00D955B5" w:rsidRDefault="001D4336" w:rsidP="001D4336">
      <w:pPr>
        <w:tabs>
          <w:tab w:val="left" w:pos="5590"/>
        </w:tabs>
        <w:jc w:val="both"/>
        <w:rPr>
          <w:iCs/>
          <w:color w:val="FF0000"/>
          <w:sz w:val="22"/>
          <w:szCs w:val="22"/>
        </w:rPr>
      </w:pPr>
      <w:bookmarkStart w:id="3" w:name="_Toc7774928"/>
    </w:p>
    <w:p w:rsidR="00F25AE1" w:rsidRPr="00D955B5" w:rsidRDefault="00067DFF" w:rsidP="00723854">
      <w:pPr>
        <w:jc w:val="both"/>
        <w:rPr>
          <w:sz w:val="22"/>
          <w:szCs w:val="22"/>
        </w:rPr>
      </w:pPr>
      <w:r w:rsidRPr="00D955B5">
        <w:rPr>
          <w:sz w:val="22"/>
          <w:szCs w:val="22"/>
        </w:rPr>
        <w:t xml:space="preserve">Au total, </w:t>
      </w:r>
      <w:r w:rsidR="005C627E" w:rsidRPr="00D955B5">
        <w:rPr>
          <w:sz w:val="22"/>
          <w:szCs w:val="22"/>
        </w:rPr>
        <w:t>08</w:t>
      </w:r>
      <w:r w:rsidR="00723854" w:rsidRPr="00D955B5">
        <w:rPr>
          <w:sz w:val="22"/>
          <w:szCs w:val="22"/>
        </w:rPr>
        <w:t xml:space="preserve"> missions d’investiga</w:t>
      </w:r>
      <w:r w:rsidRPr="00D955B5">
        <w:rPr>
          <w:sz w:val="22"/>
          <w:szCs w:val="22"/>
        </w:rPr>
        <w:t xml:space="preserve">tions ont été organisées avec </w:t>
      </w:r>
      <w:r w:rsidR="005C627E" w:rsidRPr="00D955B5">
        <w:rPr>
          <w:sz w:val="22"/>
          <w:szCs w:val="22"/>
        </w:rPr>
        <w:t>23</w:t>
      </w:r>
      <w:r w:rsidR="00723854" w:rsidRPr="00D955B5">
        <w:rPr>
          <w:sz w:val="22"/>
          <w:szCs w:val="22"/>
        </w:rPr>
        <w:t xml:space="preserve"> trafiquants et braconniers majeurs identifiés.</w:t>
      </w:r>
    </w:p>
    <w:p w:rsidR="00723854" w:rsidRPr="00D955B5" w:rsidRDefault="00723854" w:rsidP="00723854">
      <w:pPr>
        <w:jc w:val="both"/>
        <w:rPr>
          <w:b/>
          <w:color w:val="0070C0"/>
          <w:sz w:val="22"/>
          <w:szCs w:val="22"/>
        </w:rPr>
      </w:pPr>
    </w:p>
    <w:p w:rsidR="000B7079" w:rsidRPr="00D955B5" w:rsidRDefault="000B7079" w:rsidP="000B7079">
      <w:pPr>
        <w:pStyle w:val="Titre1"/>
        <w:shd w:val="clear" w:color="auto" w:fill="000000" w:themeFill="text1"/>
        <w:rPr>
          <w:rStyle w:val="Accentuation"/>
          <w:i w:val="0"/>
          <w:sz w:val="22"/>
          <w:szCs w:val="22"/>
        </w:rPr>
      </w:pPr>
      <w:r w:rsidRPr="00D955B5">
        <w:rPr>
          <w:rStyle w:val="Accentuation"/>
          <w:sz w:val="22"/>
          <w:szCs w:val="22"/>
        </w:rPr>
        <w:t>Opérations</w:t>
      </w:r>
      <w:bookmarkEnd w:id="3"/>
    </w:p>
    <w:p w:rsidR="000B7079" w:rsidRPr="00D955B5" w:rsidRDefault="000B7079" w:rsidP="000B7079">
      <w:pPr>
        <w:jc w:val="both"/>
        <w:rPr>
          <w:rStyle w:val="Accentuation"/>
          <w:i w:val="0"/>
          <w:color w:val="FF0000"/>
          <w:sz w:val="22"/>
          <w:szCs w:val="22"/>
        </w:rPr>
      </w:pPr>
    </w:p>
    <w:p w:rsidR="000B7079" w:rsidRPr="00D955B5" w:rsidRDefault="000B7079" w:rsidP="000B7079">
      <w:pPr>
        <w:spacing w:after="240"/>
        <w:jc w:val="both"/>
        <w:rPr>
          <w:rStyle w:val="Accentuation"/>
          <w:i w:val="0"/>
          <w:sz w:val="22"/>
          <w:szCs w:val="22"/>
        </w:rPr>
      </w:pPr>
      <w:r w:rsidRPr="00D955B5">
        <w:rPr>
          <w:rStyle w:val="Accentuation"/>
          <w:sz w:val="22"/>
          <w:szCs w:val="22"/>
        </w:rPr>
        <w:t>Indicateur:</w:t>
      </w:r>
    </w:p>
    <w:tbl>
      <w:tblPr>
        <w:tblStyle w:val="Grilledetableauclaire1"/>
        <w:tblW w:w="8777" w:type="dxa"/>
        <w:jc w:val="center"/>
        <w:tblLook w:val="04A0"/>
      </w:tblPr>
      <w:tblGrid>
        <w:gridCol w:w="4561"/>
        <w:gridCol w:w="4216"/>
      </w:tblGrid>
      <w:tr w:rsidR="000B7079" w:rsidRPr="00D955B5" w:rsidTr="000F4C8D">
        <w:trPr>
          <w:trHeight w:val="283"/>
          <w:jc w:val="center"/>
        </w:trPr>
        <w:tc>
          <w:tcPr>
            <w:tcW w:w="4561" w:type="dxa"/>
          </w:tcPr>
          <w:p w:rsidR="000B7079" w:rsidRPr="00D955B5" w:rsidRDefault="000B7079" w:rsidP="000F4C8D">
            <w:pPr>
              <w:jc w:val="both"/>
              <w:rPr>
                <w:rStyle w:val="Accentuation"/>
                <w:i w:val="0"/>
                <w:sz w:val="22"/>
                <w:szCs w:val="22"/>
              </w:rPr>
            </w:pPr>
            <w:r w:rsidRPr="00D955B5">
              <w:rPr>
                <w:rStyle w:val="Accentuation"/>
                <w:sz w:val="22"/>
                <w:szCs w:val="22"/>
              </w:rPr>
              <w:t>Nombre d’opérations menées</w:t>
            </w:r>
          </w:p>
        </w:tc>
        <w:tc>
          <w:tcPr>
            <w:tcW w:w="4216" w:type="dxa"/>
          </w:tcPr>
          <w:p w:rsidR="000B7079" w:rsidRPr="00D955B5" w:rsidRDefault="005D756A" w:rsidP="000F4C8D">
            <w:pPr>
              <w:jc w:val="center"/>
              <w:rPr>
                <w:rStyle w:val="Accentuation"/>
                <w:i w:val="0"/>
                <w:sz w:val="22"/>
                <w:szCs w:val="22"/>
              </w:rPr>
            </w:pPr>
            <w:r w:rsidRPr="00D955B5">
              <w:rPr>
                <w:rStyle w:val="Accentuation"/>
                <w:sz w:val="22"/>
                <w:szCs w:val="22"/>
              </w:rPr>
              <w:t>0</w:t>
            </w:r>
            <w:r w:rsidR="000E426B" w:rsidRPr="00D955B5">
              <w:rPr>
                <w:rStyle w:val="Accentuation"/>
                <w:sz w:val="22"/>
                <w:szCs w:val="22"/>
              </w:rPr>
              <w:t>0</w:t>
            </w:r>
          </w:p>
        </w:tc>
      </w:tr>
      <w:tr w:rsidR="000B7079" w:rsidRPr="00D955B5" w:rsidTr="000F4C8D">
        <w:trPr>
          <w:trHeight w:val="283"/>
          <w:jc w:val="center"/>
        </w:trPr>
        <w:tc>
          <w:tcPr>
            <w:tcW w:w="4561" w:type="dxa"/>
          </w:tcPr>
          <w:p w:rsidR="000B7079" w:rsidRPr="00D955B5" w:rsidRDefault="000B7079" w:rsidP="000F4C8D">
            <w:pPr>
              <w:jc w:val="both"/>
              <w:rPr>
                <w:rStyle w:val="Accentuation"/>
                <w:i w:val="0"/>
                <w:sz w:val="22"/>
                <w:szCs w:val="22"/>
              </w:rPr>
            </w:pPr>
            <w:r w:rsidRPr="00D955B5">
              <w:rPr>
                <w:rStyle w:val="Accentuation"/>
                <w:sz w:val="22"/>
                <w:szCs w:val="22"/>
              </w:rPr>
              <w:t>Nombre de trafiquants arrêtés</w:t>
            </w:r>
          </w:p>
        </w:tc>
        <w:tc>
          <w:tcPr>
            <w:tcW w:w="4216" w:type="dxa"/>
          </w:tcPr>
          <w:p w:rsidR="000B7079" w:rsidRPr="00D955B5" w:rsidRDefault="00CC493E" w:rsidP="00CC493E">
            <w:pPr>
              <w:jc w:val="center"/>
              <w:rPr>
                <w:rStyle w:val="Accentuation"/>
                <w:i w:val="0"/>
                <w:sz w:val="22"/>
                <w:szCs w:val="22"/>
              </w:rPr>
            </w:pPr>
            <w:r w:rsidRPr="00D955B5">
              <w:rPr>
                <w:rStyle w:val="Accentuation"/>
                <w:sz w:val="22"/>
                <w:szCs w:val="22"/>
              </w:rPr>
              <w:t>0</w:t>
            </w:r>
            <w:r w:rsidR="000E426B" w:rsidRPr="00D955B5">
              <w:rPr>
                <w:rStyle w:val="Accentuation"/>
                <w:sz w:val="22"/>
                <w:szCs w:val="22"/>
              </w:rPr>
              <w:t>0</w:t>
            </w:r>
          </w:p>
        </w:tc>
      </w:tr>
    </w:tbl>
    <w:p w:rsidR="005C627E" w:rsidRPr="00D955B5" w:rsidRDefault="005C627E" w:rsidP="005C627E">
      <w:pPr>
        <w:jc w:val="both"/>
        <w:rPr>
          <w:rStyle w:val="Accentuation"/>
          <w:i w:val="0"/>
          <w:sz w:val="22"/>
          <w:szCs w:val="22"/>
        </w:rPr>
      </w:pPr>
    </w:p>
    <w:p w:rsidR="005C627E" w:rsidRPr="00D955B5" w:rsidRDefault="005C627E" w:rsidP="005C627E">
      <w:pPr>
        <w:jc w:val="both"/>
        <w:rPr>
          <w:rStyle w:val="Accentuation"/>
          <w:i w:val="0"/>
          <w:sz w:val="22"/>
          <w:szCs w:val="22"/>
        </w:rPr>
      </w:pPr>
      <w:r w:rsidRPr="00D955B5">
        <w:rPr>
          <w:rStyle w:val="Accentuation"/>
          <w:i w:val="0"/>
          <w:sz w:val="22"/>
          <w:szCs w:val="22"/>
        </w:rPr>
        <w:t>Pour ce mois d’octobre 2022, il n’y a eu aucune opération initiée par le projet AALF.</w:t>
      </w:r>
    </w:p>
    <w:p w:rsidR="000E426B" w:rsidRPr="00D955B5" w:rsidRDefault="000E426B" w:rsidP="000E426B">
      <w:pPr>
        <w:jc w:val="both"/>
        <w:rPr>
          <w:sz w:val="22"/>
          <w:szCs w:val="22"/>
        </w:rPr>
      </w:pPr>
    </w:p>
    <w:p w:rsidR="000B7079" w:rsidRPr="00D955B5" w:rsidRDefault="000B7079" w:rsidP="000B7079">
      <w:pPr>
        <w:pStyle w:val="Titre1"/>
        <w:shd w:val="clear" w:color="auto" w:fill="000000" w:themeFill="text1"/>
        <w:rPr>
          <w:rStyle w:val="Accentuation"/>
          <w:i w:val="0"/>
          <w:sz w:val="22"/>
          <w:szCs w:val="22"/>
        </w:rPr>
      </w:pPr>
      <w:bookmarkStart w:id="4" w:name="_Toc7774929"/>
      <w:r w:rsidRPr="00D955B5">
        <w:rPr>
          <w:rStyle w:val="Accentuation"/>
          <w:i w:val="0"/>
          <w:sz w:val="22"/>
          <w:szCs w:val="22"/>
        </w:rPr>
        <w:t>Département juridique</w:t>
      </w:r>
      <w:bookmarkEnd w:id="4"/>
    </w:p>
    <w:p w:rsidR="00B255E8" w:rsidRPr="00D955B5" w:rsidRDefault="00B255E8" w:rsidP="00B255E8">
      <w:pPr>
        <w:spacing w:line="276" w:lineRule="auto"/>
        <w:jc w:val="both"/>
        <w:rPr>
          <w:color w:val="1D2228"/>
          <w:sz w:val="22"/>
          <w:szCs w:val="22"/>
          <w:lang w:eastAsia="fr-FR"/>
        </w:rPr>
      </w:pPr>
    </w:p>
    <w:p w:rsidR="00B255E8" w:rsidRDefault="00B255E8" w:rsidP="00B255E8">
      <w:pPr>
        <w:spacing w:line="276" w:lineRule="auto"/>
        <w:jc w:val="both"/>
        <w:rPr>
          <w:color w:val="1D2228"/>
          <w:sz w:val="22"/>
          <w:szCs w:val="22"/>
          <w:lang w:eastAsia="fr-FR"/>
        </w:rPr>
      </w:pPr>
      <w:r w:rsidRPr="00D955B5">
        <w:rPr>
          <w:color w:val="1D2228"/>
          <w:sz w:val="22"/>
          <w:szCs w:val="22"/>
          <w:lang w:eastAsia="fr-FR"/>
        </w:rPr>
        <w:t>Il n’y a pas eu de calendrier d’audience  pour ce mois d’octobre, si ce n’est le suivi de cas de déclaration et dépôt des pointes d’ivoire à la police judicaire de Koula-Moutou.</w:t>
      </w:r>
    </w:p>
    <w:p w:rsidR="00745544" w:rsidRPr="00D955B5" w:rsidRDefault="00745544" w:rsidP="00B255E8">
      <w:pPr>
        <w:spacing w:line="276" w:lineRule="auto"/>
        <w:jc w:val="both"/>
        <w:rPr>
          <w:sz w:val="22"/>
          <w:szCs w:val="22"/>
        </w:rPr>
      </w:pPr>
    </w:p>
    <w:p w:rsidR="00B255E8" w:rsidRPr="00D955B5" w:rsidRDefault="00B255E8" w:rsidP="00B255E8">
      <w:pPr>
        <w:jc w:val="both"/>
        <w:rPr>
          <w:rStyle w:val="Accentuation"/>
          <w:i w:val="0"/>
          <w:iCs w:val="0"/>
          <w:sz w:val="22"/>
          <w:szCs w:val="22"/>
        </w:rPr>
      </w:pPr>
      <w:r w:rsidRPr="00D955B5">
        <w:rPr>
          <w:rStyle w:val="Accentuation"/>
          <w:i w:val="0"/>
          <w:sz w:val="22"/>
          <w:szCs w:val="22"/>
          <w:lang w:val="fr-BE"/>
        </w:rPr>
        <w:t xml:space="preserve">En effet, </w:t>
      </w:r>
      <w:r w:rsidRPr="00D955B5">
        <w:rPr>
          <w:b/>
          <w:sz w:val="22"/>
          <w:szCs w:val="22"/>
          <w:u w:val="single"/>
        </w:rPr>
        <w:t>17 octobre 2022</w:t>
      </w:r>
      <w:r w:rsidRPr="00D955B5">
        <w:rPr>
          <w:sz w:val="22"/>
          <w:szCs w:val="22"/>
        </w:rPr>
        <w:t> : à Koula-Moutou (Province de l’Ogooué-Lolo) : le chef d’antenne de la police judiciaire de Koula-Moutou à informé l’ONG Conservation-Justice de la déclaration et le dépôt dans ces locaux par le sieur NGUEMBE DIYEMBOU Hervé Patrick, exerçant la fonction d’attaché parlementaire à l’assemblé nationale, de 6 pointes d’ivoire dont 2 coupées en 4 morceaux, pesant au total 45,7kgs. Ce dernier a déclaré les avoir découvertes dans la maison de son défunt grand-frère, le nommé BODI DIYEMBOU Luc, décédé en 2016 pendant qu’il procédait aux travaux de réhabilitation de la maison de ce dernier.</w:t>
      </w:r>
    </w:p>
    <w:p w:rsidR="00306FD5" w:rsidRPr="00D955B5" w:rsidRDefault="00306FD5" w:rsidP="00306FD5">
      <w:pPr>
        <w:spacing w:after="240"/>
        <w:jc w:val="both"/>
        <w:rPr>
          <w:rStyle w:val="Accentuation"/>
          <w:b/>
          <w:i w:val="0"/>
          <w:sz w:val="22"/>
          <w:szCs w:val="22"/>
        </w:rPr>
      </w:pPr>
      <w:r w:rsidRPr="00D955B5">
        <w:rPr>
          <w:rStyle w:val="Accentuation"/>
          <w:b/>
          <w:i w:val="0"/>
          <w:sz w:val="22"/>
          <w:szCs w:val="22"/>
        </w:rPr>
        <w:lastRenderedPageBreak/>
        <w:t xml:space="preserve">4.1. Suivi des affaires </w:t>
      </w:r>
    </w:p>
    <w:p w:rsidR="00306FD5" w:rsidRPr="00D955B5" w:rsidRDefault="00B3415C" w:rsidP="00306FD5">
      <w:pPr>
        <w:spacing w:after="240"/>
        <w:jc w:val="both"/>
        <w:rPr>
          <w:rStyle w:val="Accentuation"/>
          <w:sz w:val="22"/>
          <w:szCs w:val="22"/>
        </w:rPr>
      </w:pPr>
      <w:r w:rsidRPr="00D955B5">
        <w:rPr>
          <w:rStyle w:val="Accentuation"/>
          <w:sz w:val="22"/>
          <w:szCs w:val="22"/>
        </w:rPr>
        <w:t>Indicateur:</w:t>
      </w:r>
    </w:p>
    <w:tbl>
      <w:tblPr>
        <w:tblStyle w:val="Grilledetableauclaire1"/>
        <w:tblW w:w="0" w:type="auto"/>
        <w:jc w:val="center"/>
        <w:tblLook w:val="04A0"/>
      </w:tblPr>
      <w:tblGrid>
        <w:gridCol w:w="4644"/>
        <w:gridCol w:w="4200"/>
      </w:tblGrid>
      <w:tr w:rsidR="00306FD5" w:rsidRPr="00D955B5" w:rsidTr="000B5D2B">
        <w:trPr>
          <w:jc w:val="center"/>
        </w:trPr>
        <w:tc>
          <w:tcPr>
            <w:tcW w:w="4644" w:type="dxa"/>
          </w:tcPr>
          <w:p w:rsidR="00306FD5" w:rsidRPr="00D955B5" w:rsidRDefault="00B3415C" w:rsidP="000B5D2B">
            <w:pPr>
              <w:jc w:val="both"/>
              <w:rPr>
                <w:rStyle w:val="Accentuation"/>
                <w:sz w:val="22"/>
                <w:szCs w:val="22"/>
              </w:rPr>
            </w:pPr>
            <w:r w:rsidRPr="00D955B5">
              <w:rPr>
                <w:rStyle w:val="Accentuation"/>
                <w:sz w:val="22"/>
                <w:szCs w:val="22"/>
              </w:rPr>
              <w:t>Nombre d’affaires suivies</w:t>
            </w:r>
          </w:p>
        </w:tc>
        <w:tc>
          <w:tcPr>
            <w:tcW w:w="4200" w:type="dxa"/>
          </w:tcPr>
          <w:p w:rsidR="00306FD5" w:rsidRPr="00D955B5" w:rsidRDefault="00B3415C" w:rsidP="00B255E8">
            <w:pPr>
              <w:jc w:val="center"/>
              <w:rPr>
                <w:rStyle w:val="Accentuation"/>
                <w:sz w:val="22"/>
                <w:szCs w:val="22"/>
              </w:rPr>
            </w:pPr>
            <w:r w:rsidRPr="00D955B5">
              <w:rPr>
                <w:rStyle w:val="Accentuation"/>
                <w:sz w:val="22"/>
                <w:szCs w:val="22"/>
              </w:rPr>
              <w:t>0</w:t>
            </w:r>
            <w:r w:rsidR="00B255E8" w:rsidRPr="00D955B5">
              <w:rPr>
                <w:rStyle w:val="Accentuation"/>
                <w:sz w:val="22"/>
                <w:szCs w:val="22"/>
              </w:rPr>
              <w:t>1</w:t>
            </w:r>
          </w:p>
        </w:tc>
      </w:tr>
      <w:tr w:rsidR="00FE68C6" w:rsidRPr="00D955B5" w:rsidTr="000B5D2B">
        <w:trPr>
          <w:jc w:val="center"/>
        </w:trPr>
        <w:tc>
          <w:tcPr>
            <w:tcW w:w="4644" w:type="dxa"/>
          </w:tcPr>
          <w:p w:rsidR="00FE68C6" w:rsidRPr="00D955B5" w:rsidRDefault="00B3415C" w:rsidP="00FE68C6">
            <w:pPr>
              <w:jc w:val="both"/>
              <w:rPr>
                <w:rStyle w:val="Accentuation"/>
                <w:sz w:val="22"/>
                <w:szCs w:val="22"/>
              </w:rPr>
            </w:pPr>
            <w:r w:rsidRPr="00D955B5">
              <w:rPr>
                <w:rStyle w:val="Accentuation"/>
                <w:sz w:val="22"/>
                <w:szCs w:val="22"/>
              </w:rPr>
              <w:t>Nombre de condamnations</w:t>
            </w:r>
          </w:p>
        </w:tc>
        <w:tc>
          <w:tcPr>
            <w:tcW w:w="4200" w:type="dxa"/>
          </w:tcPr>
          <w:p w:rsidR="00FE68C6" w:rsidRPr="00D955B5" w:rsidRDefault="00B3415C" w:rsidP="00B255E8">
            <w:pPr>
              <w:jc w:val="center"/>
              <w:rPr>
                <w:rStyle w:val="Accentuation"/>
                <w:color w:val="FF0000"/>
                <w:sz w:val="22"/>
                <w:szCs w:val="22"/>
              </w:rPr>
            </w:pPr>
            <w:r w:rsidRPr="00D955B5">
              <w:rPr>
                <w:rStyle w:val="Accentuation"/>
                <w:sz w:val="22"/>
                <w:szCs w:val="22"/>
              </w:rPr>
              <w:t>0</w:t>
            </w:r>
            <w:r w:rsidR="00B255E8" w:rsidRPr="00D955B5">
              <w:rPr>
                <w:rStyle w:val="Accentuation"/>
                <w:sz w:val="22"/>
                <w:szCs w:val="22"/>
              </w:rPr>
              <w:t>0</w:t>
            </w:r>
          </w:p>
        </w:tc>
      </w:tr>
      <w:tr w:rsidR="00FE68C6" w:rsidRPr="00D955B5" w:rsidTr="000B5D2B">
        <w:trPr>
          <w:jc w:val="center"/>
        </w:trPr>
        <w:tc>
          <w:tcPr>
            <w:tcW w:w="4644" w:type="dxa"/>
          </w:tcPr>
          <w:p w:rsidR="00FE68C6" w:rsidRPr="00D955B5" w:rsidRDefault="00B3415C" w:rsidP="00FE68C6">
            <w:pPr>
              <w:jc w:val="both"/>
              <w:rPr>
                <w:rStyle w:val="Accentuation"/>
                <w:sz w:val="22"/>
                <w:szCs w:val="22"/>
              </w:rPr>
            </w:pPr>
            <w:r w:rsidRPr="00D955B5">
              <w:rPr>
                <w:rStyle w:val="Accentuation"/>
                <w:sz w:val="22"/>
                <w:szCs w:val="22"/>
              </w:rPr>
              <w:t>Affaires enregistrées</w:t>
            </w:r>
          </w:p>
        </w:tc>
        <w:tc>
          <w:tcPr>
            <w:tcW w:w="4200" w:type="dxa"/>
          </w:tcPr>
          <w:p w:rsidR="00FE68C6" w:rsidRPr="00D955B5" w:rsidRDefault="00B3415C" w:rsidP="00FE68C6">
            <w:pPr>
              <w:jc w:val="center"/>
              <w:rPr>
                <w:rStyle w:val="Accentuation"/>
                <w:color w:val="FF0000"/>
                <w:sz w:val="22"/>
                <w:szCs w:val="22"/>
              </w:rPr>
            </w:pPr>
            <w:r w:rsidRPr="00D955B5">
              <w:rPr>
                <w:rStyle w:val="Accentuation"/>
                <w:sz w:val="22"/>
                <w:szCs w:val="22"/>
              </w:rPr>
              <w:t>00</w:t>
            </w:r>
          </w:p>
        </w:tc>
      </w:tr>
      <w:tr w:rsidR="00FE68C6" w:rsidRPr="00D955B5" w:rsidTr="000B5D2B">
        <w:trPr>
          <w:jc w:val="center"/>
        </w:trPr>
        <w:tc>
          <w:tcPr>
            <w:tcW w:w="4644" w:type="dxa"/>
          </w:tcPr>
          <w:p w:rsidR="00FE68C6" w:rsidRPr="00D955B5" w:rsidRDefault="00B3415C" w:rsidP="00FE68C6">
            <w:pPr>
              <w:jc w:val="both"/>
              <w:rPr>
                <w:rStyle w:val="Accentuation"/>
                <w:sz w:val="22"/>
                <w:szCs w:val="22"/>
              </w:rPr>
            </w:pPr>
            <w:r w:rsidRPr="00D955B5">
              <w:rPr>
                <w:rStyle w:val="Accentuation"/>
                <w:sz w:val="22"/>
                <w:szCs w:val="22"/>
              </w:rPr>
              <w:t>Nombre de prévenus</w:t>
            </w:r>
          </w:p>
        </w:tc>
        <w:tc>
          <w:tcPr>
            <w:tcW w:w="4200" w:type="dxa"/>
          </w:tcPr>
          <w:p w:rsidR="00FE68C6" w:rsidRPr="00D955B5" w:rsidRDefault="00B255E8" w:rsidP="00FE68C6">
            <w:pPr>
              <w:jc w:val="center"/>
              <w:rPr>
                <w:rStyle w:val="Accentuation"/>
                <w:color w:val="FF0000"/>
                <w:sz w:val="22"/>
                <w:szCs w:val="22"/>
              </w:rPr>
            </w:pPr>
            <w:r w:rsidRPr="00D955B5">
              <w:rPr>
                <w:rStyle w:val="Accentuation"/>
                <w:sz w:val="22"/>
                <w:szCs w:val="22"/>
              </w:rPr>
              <w:t>00</w:t>
            </w:r>
          </w:p>
        </w:tc>
      </w:tr>
    </w:tbl>
    <w:p w:rsidR="00D15EAF" w:rsidRPr="00D955B5" w:rsidRDefault="00D15EAF" w:rsidP="00893459">
      <w:pPr>
        <w:spacing w:line="276" w:lineRule="auto"/>
        <w:jc w:val="both"/>
        <w:rPr>
          <w:rStyle w:val="Accentuation"/>
          <w:i w:val="0"/>
          <w:sz w:val="22"/>
          <w:szCs w:val="22"/>
          <w:lang w:val="fr-BE"/>
        </w:rPr>
      </w:pPr>
    </w:p>
    <w:p w:rsidR="00965C4E" w:rsidRPr="00D955B5" w:rsidRDefault="00B255E8" w:rsidP="00B255E8">
      <w:pPr>
        <w:jc w:val="both"/>
        <w:rPr>
          <w:sz w:val="22"/>
          <w:szCs w:val="22"/>
        </w:rPr>
      </w:pPr>
      <w:r w:rsidRPr="00D955B5">
        <w:rPr>
          <w:rStyle w:val="Accentuation"/>
          <w:i w:val="0"/>
          <w:sz w:val="22"/>
          <w:szCs w:val="22"/>
          <w:lang w:val="fr-BE"/>
        </w:rPr>
        <w:t xml:space="preserve">Seule une nouvelle affaire </w:t>
      </w:r>
      <w:r w:rsidR="00F2197B" w:rsidRPr="00D955B5">
        <w:rPr>
          <w:rStyle w:val="Accentuation"/>
          <w:i w:val="0"/>
          <w:sz w:val="22"/>
          <w:szCs w:val="22"/>
          <w:lang w:val="fr-BE"/>
        </w:rPr>
        <w:t xml:space="preserve">a eu lieu ce mois </w:t>
      </w:r>
      <w:r w:rsidRPr="00D955B5">
        <w:rPr>
          <w:rStyle w:val="Accentuation"/>
          <w:i w:val="0"/>
          <w:sz w:val="22"/>
          <w:szCs w:val="22"/>
          <w:lang w:val="fr-BE"/>
        </w:rPr>
        <w:t xml:space="preserve">d’octobre 2022 concernant </w:t>
      </w:r>
      <w:r w:rsidRPr="00D955B5">
        <w:rPr>
          <w:color w:val="1D2228"/>
          <w:sz w:val="22"/>
          <w:szCs w:val="22"/>
          <w:lang w:eastAsia="fr-FR"/>
        </w:rPr>
        <w:t xml:space="preserve">la déclaration et le dépôt des pointes d’ivoire à la police judicaire de Koula-Moutou, mais </w:t>
      </w:r>
      <w:r w:rsidR="00F2197B" w:rsidRPr="00D955B5">
        <w:rPr>
          <w:rStyle w:val="Accentuation"/>
          <w:i w:val="0"/>
          <w:sz w:val="22"/>
          <w:szCs w:val="22"/>
          <w:lang w:val="fr-BE"/>
        </w:rPr>
        <w:t>aucune arrestation n’a été réalisée</w:t>
      </w:r>
      <w:r w:rsidR="00F2197B" w:rsidRPr="00D955B5">
        <w:rPr>
          <w:i/>
          <w:color w:val="222222"/>
          <w:sz w:val="22"/>
          <w:szCs w:val="22"/>
        </w:rPr>
        <w:t>.</w:t>
      </w:r>
    </w:p>
    <w:p w:rsidR="00306FD5" w:rsidRPr="00D955B5" w:rsidRDefault="00B3415C" w:rsidP="00306FD5">
      <w:pPr>
        <w:spacing w:before="120" w:after="120" w:line="276" w:lineRule="auto"/>
        <w:jc w:val="both"/>
        <w:rPr>
          <w:rStyle w:val="Accentuation"/>
          <w:b/>
          <w:i w:val="0"/>
          <w:sz w:val="22"/>
          <w:szCs w:val="22"/>
        </w:rPr>
      </w:pPr>
      <w:bookmarkStart w:id="5" w:name="_Toc7774930"/>
      <w:r w:rsidRPr="00D955B5">
        <w:rPr>
          <w:rStyle w:val="Accentuation"/>
          <w:b/>
          <w:i w:val="0"/>
          <w:sz w:val="22"/>
          <w:szCs w:val="22"/>
        </w:rPr>
        <w:t>4.2. Visites de prison</w:t>
      </w:r>
    </w:p>
    <w:p w:rsidR="00306FD5" w:rsidRPr="00D955B5" w:rsidRDefault="00306FD5" w:rsidP="00306FD5">
      <w:pPr>
        <w:spacing w:after="240"/>
        <w:jc w:val="both"/>
        <w:rPr>
          <w:rStyle w:val="Accentuation"/>
          <w:i w:val="0"/>
          <w:sz w:val="22"/>
          <w:szCs w:val="22"/>
        </w:rPr>
      </w:pPr>
      <w:r w:rsidRPr="00D955B5">
        <w:rPr>
          <w:rStyle w:val="Accentuation"/>
          <w:sz w:val="22"/>
          <w:szCs w:val="22"/>
        </w:rPr>
        <w:t>Indicateur:</w:t>
      </w:r>
    </w:p>
    <w:tbl>
      <w:tblPr>
        <w:tblStyle w:val="Grilledetableauclaire1"/>
        <w:tblW w:w="9208" w:type="dxa"/>
        <w:tblLook w:val="04A0"/>
      </w:tblPr>
      <w:tblGrid>
        <w:gridCol w:w="4531"/>
        <w:gridCol w:w="4677"/>
      </w:tblGrid>
      <w:tr w:rsidR="00306FD5" w:rsidRPr="00D955B5" w:rsidTr="000B5D2B">
        <w:trPr>
          <w:trHeight w:val="262"/>
        </w:trPr>
        <w:tc>
          <w:tcPr>
            <w:tcW w:w="4531" w:type="dxa"/>
          </w:tcPr>
          <w:p w:rsidR="00306FD5" w:rsidRPr="00D955B5" w:rsidRDefault="00306FD5" w:rsidP="000B5D2B">
            <w:pPr>
              <w:jc w:val="both"/>
              <w:rPr>
                <w:rStyle w:val="Accentuation"/>
                <w:i w:val="0"/>
                <w:sz w:val="22"/>
                <w:szCs w:val="22"/>
              </w:rPr>
            </w:pPr>
            <w:r w:rsidRPr="00D955B5">
              <w:rPr>
                <w:rStyle w:val="Accentuation"/>
                <w:sz w:val="22"/>
                <w:szCs w:val="22"/>
              </w:rPr>
              <w:t>Nombre de visites effectuées</w:t>
            </w:r>
          </w:p>
        </w:tc>
        <w:tc>
          <w:tcPr>
            <w:tcW w:w="4677" w:type="dxa"/>
          </w:tcPr>
          <w:p w:rsidR="00306FD5" w:rsidRPr="00D955B5" w:rsidRDefault="00306FD5" w:rsidP="00B255E8">
            <w:pPr>
              <w:jc w:val="center"/>
              <w:rPr>
                <w:rStyle w:val="Accentuation"/>
                <w:i w:val="0"/>
                <w:sz w:val="22"/>
                <w:szCs w:val="22"/>
              </w:rPr>
            </w:pPr>
            <w:r w:rsidRPr="00D955B5">
              <w:rPr>
                <w:rStyle w:val="Accentuation"/>
                <w:sz w:val="22"/>
                <w:szCs w:val="22"/>
              </w:rPr>
              <w:t>0</w:t>
            </w:r>
            <w:r w:rsidR="00B255E8" w:rsidRPr="00D955B5">
              <w:rPr>
                <w:rStyle w:val="Accentuation"/>
                <w:sz w:val="22"/>
                <w:szCs w:val="22"/>
              </w:rPr>
              <w:t>1</w:t>
            </w:r>
          </w:p>
        </w:tc>
      </w:tr>
      <w:tr w:rsidR="00306FD5" w:rsidRPr="00D955B5" w:rsidTr="000B5D2B">
        <w:trPr>
          <w:trHeight w:val="262"/>
        </w:trPr>
        <w:tc>
          <w:tcPr>
            <w:tcW w:w="4531" w:type="dxa"/>
          </w:tcPr>
          <w:p w:rsidR="00306FD5" w:rsidRPr="00D955B5" w:rsidRDefault="00306FD5" w:rsidP="000B5D2B">
            <w:pPr>
              <w:jc w:val="both"/>
              <w:rPr>
                <w:rStyle w:val="Accentuation"/>
                <w:i w:val="0"/>
                <w:sz w:val="22"/>
                <w:szCs w:val="22"/>
              </w:rPr>
            </w:pPr>
            <w:r w:rsidRPr="00D955B5">
              <w:rPr>
                <w:rStyle w:val="Accentuation"/>
                <w:sz w:val="22"/>
                <w:szCs w:val="22"/>
              </w:rPr>
              <w:t>Nombre de détenus rencontrés</w:t>
            </w:r>
          </w:p>
        </w:tc>
        <w:tc>
          <w:tcPr>
            <w:tcW w:w="4677" w:type="dxa"/>
          </w:tcPr>
          <w:p w:rsidR="00306FD5" w:rsidRPr="00D955B5" w:rsidRDefault="0035316B" w:rsidP="00B255E8">
            <w:pPr>
              <w:jc w:val="center"/>
              <w:rPr>
                <w:rStyle w:val="Accentuation"/>
                <w:i w:val="0"/>
                <w:sz w:val="22"/>
                <w:szCs w:val="22"/>
              </w:rPr>
            </w:pPr>
            <w:r w:rsidRPr="00D955B5">
              <w:rPr>
                <w:rStyle w:val="Accentuation"/>
                <w:sz w:val="22"/>
                <w:szCs w:val="22"/>
              </w:rPr>
              <w:t>0</w:t>
            </w:r>
            <w:r w:rsidR="00B255E8" w:rsidRPr="00D955B5">
              <w:rPr>
                <w:rStyle w:val="Accentuation"/>
                <w:sz w:val="22"/>
                <w:szCs w:val="22"/>
              </w:rPr>
              <w:t>4</w:t>
            </w:r>
          </w:p>
        </w:tc>
      </w:tr>
    </w:tbl>
    <w:p w:rsidR="00B255E8" w:rsidRPr="00D955B5" w:rsidRDefault="00B255E8" w:rsidP="00B255E8">
      <w:pPr>
        <w:spacing w:before="100" w:beforeAutospacing="1" w:after="100" w:afterAutospacing="1"/>
        <w:jc w:val="both"/>
        <w:rPr>
          <w:sz w:val="22"/>
          <w:szCs w:val="22"/>
          <w:lang w:eastAsia="fr-FR"/>
        </w:rPr>
      </w:pPr>
      <w:r w:rsidRPr="00D955B5">
        <w:rPr>
          <w:b/>
          <w:iCs/>
          <w:color w:val="1D2228"/>
          <w:sz w:val="22"/>
          <w:szCs w:val="22"/>
          <w:u w:val="single"/>
          <w:lang w:eastAsia="fr-FR"/>
        </w:rPr>
        <w:t>Le 20 Octobre 2022</w:t>
      </w:r>
      <w:r w:rsidRPr="00D955B5">
        <w:rPr>
          <w:iCs/>
          <w:color w:val="1D2228"/>
          <w:sz w:val="22"/>
          <w:szCs w:val="22"/>
          <w:lang w:eastAsia="fr-FR"/>
        </w:rPr>
        <w:t xml:space="preserve">, à Libreville (Province de l’Estuaire),  les  juristes du projet ont effectué une visite de prison de quatre détenus à savoir : </w:t>
      </w:r>
      <w:r w:rsidRPr="00D955B5">
        <w:rPr>
          <w:bCs/>
          <w:iCs/>
          <w:color w:val="1D2228"/>
          <w:sz w:val="22"/>
          <w:szCs w:val="22"/>
          <w:lang w:eastAsia="fr-FR"/>
        </w:rPr>
        <w:t>ANYANWU Paul</w:t>
      </w:r>
      <w:r w:rsidRPr="00D955B5">
        <w:rPr>
          <w:iCs/>
          <w:color w:val="1D2228"/>
          <w:sz w:val="22"/>
          <w:szCs w:val="22"/>
          <w:lang w:eastAsia="fr-FR"/>
        </w:rPr>
        <w:t xml:space="preserve"> et </w:t>
      </w:r>
      <w:r w:rsidRPr="00D955B5">
        <w:rPr>
          <w:bCs/>
          <w:iCs/>
          <w:color w:val="1D2228"/>
          <w:sz w:val="22"/>
          <w:szCs w:val="22"/>
          <w:lang w:eastAsia="fr-FR"/>
        </w:rPr>
        <w:t>ELEWANET Guy Aurélien</w:t>
      </w:r>
      <w:r w:rsidRPr="00D955B5">
        <w:rPr>
          <w:iCs/>
          <w:color w:val="1D2228"/>
          <w:sz w:val="22"/>
          <w:szCs w:val="22"/>
          <w:lang w:eastAsia="fr-FR"/>
        </w:rPr>
        <w:t xml:space="preserve">, interpellés à Port Gentil le 19 novembre 2021 pour l’un et le 22 novembre 2021 pour l’autre. Ils avaient été jugés et condamné pour trafic d’ivoire en Janvier 2022, outre la visite de </w:t>
      </w:r>
      <w:r w:rsidRPr="00D955B5">
        <w:rPr>
          <w:bCs/>
          <w:iCs/>
          <w:color w:val="1D2228"/>
          <w:sz w:val="22"/>
          <w:szCs w:val="22"/>
          <w:lang w:eastAsia="fr-FR"/>
        </w:rPr>
        <w:t>NKHORGA Nang Nestor</w:t>
      </w:r>
      <w:r w:rsidRPr="00D955B5">
        <w:rPr>
          <w:iCs/>
          <w:color w:val="1D2228"/>
          <w:sz w:val="22"/>
          <w:szCs w:val="22"/>
          <w:lang w:eastAsia="fr-FR"/>
        </w:rPr>
        <w:t xml:space="preserve"> et </w:t>
      </w:r>
      <w:r w:rsidRPr="00D955B5">
        <w:rPr>
          <w:bCs/>
          <w:iCs/>
          <w:color w:val="1D2228"/>
          <w:sz w:val="22"/>
          <w:szCs w:val="22"/>
          <w:lang w:eastAsia="fr-FR"/>
        </w:rPr>
        <w:t>ADANDE Félicien</w:t>
      </w:r>
      <w:r w:rsidRPr="00D955B5">
        <w:rPr>
          <w:iCs/>
          <w:color w:val="1D2228"/>
          <w:sz w:val="22"/>
          <w:szCs w:val="22"/>
          <w:lang w:eastAsia="fr-FR"/>
        </w:rPr>
        <w:t xml:space="preserve">, interpellés au village NTSENGKELE (Makokou), le 19 avril 2022 pour le premier cité et le 18 avril à Mitzic pour le second cité. </w:t>
      </w:r>
    </w:p>
    <w:p w:rsidR="000B7079" w:rsidRPr="00D955B5" w:rsidRDefault="000B7079" w:rsidP="000B7079">
      <w:pPr>
        <w:pStyle w:val="Titre1"/>
        <w:shd w:val="clear" w:color="auto" w:fill="000000" w:themeFill="text1"/>
        <w:jc w:val="both"/>
        <w:rPr>
          <w:rStyle w:val="Accentuation"/>
          <w:i w:val="0"/>
          <w:sz w:val="22"/>
          <w:szCs w:val="22"/>
        </w:rPr>
      </w:pPr>
      <w:r w:rsidRPr="00D955B5">
        <w:rPr>
          <w:rStyle w:val="Accentuation"/>
          <w:sz w:val="22"/>
          <w:szCs w:val="22"/>
        </w:rPr>
        <w:t>Communication</w:t>
      </w:r>
      <w:bookmarkEnd w:id="5"/>
    </w:p>
    <w:p w:rsidR="000B7079" w:rsidRPr="00D955B5" w:rsidRDefault="000B7079" w:rsidP="000B7079">
      <w:pPr>
        <w:jc w:val="both"/>
        <w:rPr>
          <w:rStyle w:val="Accentuation"/>
          <w:i w:val="0"/>
          <w:sz w:val="22"/>
          <w:szCs w:val="22"/>
        </w:rPr>
      </w:pPr>
    </w:p>
    <w:p w:rsidR="000B7079" w:rsidRPr="00D955B5" w:rsidRDefault="000B7079" w:rsidP="000B7079">
      <w:pPr>
        <w:spacing w:after="240"/>
        <w:jc w:val="both"/>
        <w:rPr>
          <w:rStyle w:val="Accentuation"/>
          <w:i w:val="0"/>
          <w:sz w:val="22"/>
          <w:szCs w:val="22"/>
        </w:rPr>
      </w:pPr>
      <w:r w:rsidRPr="00D955B5">
        <w:rPr>
          <w:rStyle w:val="Accentuation"/>
          <w:sz w:val="22"/>
          <w:szCs w:val="22"/>
        </w:rPr>
        <w:t>Indicateur:</w:t>
      </w:r>
    </w:p>
    <w:tbl>
      <w:tblPr>
        <w:tblStyle w:val="Grilledetableauclaire1"/>
        <w:tblW w:w="8897" w:type="dxa"/>
        <w:tblLook w:val="04A0"/>
      </w:tblPr>
      <w:tblGrid>
        <w:gridCol w:w="4606"/>
        <w:gridCol w:w="4291"/>
      </w:tblGrid>
      <w:tr w:rsidR="000B7079" w:rsidRPr="00D955B5" w:rsidTr="000F4C8D">
        <w:trPr>
          <w:trHeight w:val="81"/>
        </w:trPr>
        <w:tc>
          <w:tcPr>
            <w:tcW w:w="4606" w:type="dxa"/>
          </w:tcPr>
          <w:p w:rsidR="000B7079" w:rsidRPr="00D955B5" w:rsidRDefault="000B7079" w:rsidP="000F4C8D">
            <w:pPr>
              <w:jc w:val="both"/>
              <w:rPr>
                <w:rStyle w:val="Accentuation"/>
                <w:i w:val="0"/>
                <w:sz w:val="22"/>
                <w:szCs w:val="22"/>
              </w:rPr>
            </w:pPr>
            <w:r w:rsidRPr="00D955B5">
              <w:rPr>
                <w:rStyle w:val="Accentuation"/>
                <w:sz w:val="22"/>
                <w:szCs w:val="22"/>
              </w:rPr>
              <w:t>Nombre de pièces publiées</w:t>
            </w:r>
          </w:p>
        </w:tc>
        <w:tc>
          <w:tcPr>
            <w:tcW w:w="4291" w:type="dxa"/>
          </w:tcPr>
          <w:p w:rsidR="000B7079" w:rsidRPr="00D955B5" w:rsidRDefault="00B255E8" w:rsidP="00561F21">
            <w:pPr>
              <w:jc w:val="center"/>
              <w:rPr>
                <w:rStyle w:val="Accentuation"/>
                <w:sz w:val="22"/>
                <w:szCs w:val="22"/>
              </w:rPr>
            </w:pPr>
            <w:r w:rsidRPr="00D955B5">
              <w:rPr>
                <w:rStyle w:val="Accentuation"/>
                <w:sz w:val="22"/>
                <w:szCs w:val="22"/>
              </w:rPr>
              <w:t>28</w:t>
            </w:r>
          </w:p>
        </w:tc>
      </w:tr>
      <w:tr w:rsidR="000B7079" w:rsidRPr="00D955B5" w:rsidTr="000F4C8D">
        <w:trPr>
          <w:trHeight w:val="272"/>
        </w:trPr>
        <w:tc>
          <w:tcPr>
            <w:tcW w:w="4606" w:type="dxa"/>
          </w:tcPr>
          <w:p w:rsidR="000B7079" w:rsidRPr="00D955B5" w:rsidRDefault="000B7079" w:rsidP="000F4C8D">
            <w:pPr>
              <w:jc w:val="both"/>
              <w:rPr>
                <w:rStyle w:val="Accentuation"/>
                <w:i w:val="0"/>
                <w:sz w:val="22"/>
                <w:szCs w:val="22"/>
              </w:rPr>
            </w:pPr>
            <w:r w:rsidRPr="00D955B5">
              <w:rPr>
                <w:rStyle w:val="Accentuation"/>
                <w:sz w:val="22"/>
                <w:szCs w:val="22"/>
              </w:rPr>
              <w:t>Télévision</w:t>
            </w:r>
          </w:p>
        </w:tc>
        <w:tc>
          <w:tcPr>
            <w:tcW w:w="4291" w:type="dxa"/>
          </w:tcPr>
          <w:p w:rsidR="000B7079" w:rsidRPr="00D955B5" w:rsidRDefault="00C11C47" w:rsidP="00B255E8">
            <w:pPr>
              <w:jc w:val="center"/>
              <w:rPr>
                <w:rStyle w:val="Accentuation"/>
                <w:sz w:val="22"/>
                <w:szCs w:val="22"/>
              </w:rPr>
            </w:pPr>
            <w:r w:rsidRPr="00D955B5">
              <w:rPr>
                <w:rStyle w:val="Accentuation"/>
                <w:sz w:val="22"/>
                <w:szCs w:val="22"/>
              </w:rPr>
              <w:t>0</w:t>
            </w:r>
            <w:r w:rsidR="00B255E8" w:rsidRPr="00D955B5">
              <w:rPr>
                <w:rStyle w:val="Accentuation"/>
                <w:sz w:val="22"/>
                <w:szCs w:val="22"/>
              </w:rPr>
              <w:t>2</w:t>
            </w:r>
          </w:p>
        </w:tc>
      </w:tr>
      <w:tr w:rsidR="000B7079" w:rsidRPr="00D955B5" w:rsidTr="000F4C8D">
        <w:trPr>
          <w:trHeight w:val="272"/>
        </w:trPr>
        <w:tc>
          <w:tcPr>
            <w:tcW w:w="4606" w:type="dxa"/>
          </w:tcPr>
          <w:p w:rsidR="000B7079" w:rsidRPr="00D955B5" w:rsidRDefault="000B7079" w:rsidP="000F4C8D">
            <w:pPr>
              <w:jc w:val="both"/>
              <w:rPr>
                <w:rStyle w:val="Accentuation"/>
                <w:i w:val="0"/>
                <w:sz w:val="22"/>
                <w:szCs w:val="22"/>
              </w:rPr>
            </w:pPr>
            <w:r w:rsidRPr="00D955B5">
              <w:rPr>
                <w:rStyle w:val="Accentuation"/>
                <w:sz w:val="22"/>
                <w:szCs w:val="22"/>
              </w:rPr>
              <w:t>Internet</w:t>
            </w:r>
          </w:p>
        </w:tc>
        <w:tc>
          <w:tcPr>
            <w:tcW w:w="4291" w:type="dxa"/>
          </w:tcPr>
          <w:p w:rsidR="000B7079" w:rsidRPr="00D955B5" w:rsidRDefault="00B255E8" w:rsidP="000F4C8D">
            <w:pPr>
              <w:jc w:val="center"/>
              <w:rPr>
                <w:rStyle w:val="Accentuation"/>
                <w:sz w:val="22"/>
                <w:szCs w:val="22"/>
              </w:rPr>
            </w:pPr>
            <w:r w:rsidRPr="00D955B5">
              <w:rPr>
                <w:rStyle w:val="Accentuation"/>
                <w:sz w:val="22"/>
                <w:szCs w:val="22"/>
              </w:rPr>
              <w:t>17</w:t>
            </w:r>
          </w:p>
        </w:tc>
      </w:tr>
      <w:tr w:rsidR="000B7079" w:rsidRPr="00D955B5" w:rsidTr="000F4C8D">
        <w:trPr>
          <w:trHeight w:val="272"/>
        </w:trPr>
        <w:tc>
          <w:tcPr>
            <w:tcW w:w="4606" w:type="dxa"/>
          </w:tcPr>
          <w:p w:rsidR="000B7079" w:rsidRPr="00D955B5" w:rsidRDefault="000B7079" w:rsidP="000F4C8D">
            <w:pPr>
              <w:jc w:val="both"/>
              <w:rPr>
                <w:rStyle w:val="Accentuation"/>
                <w:i w:val="0"/>
                <w:sz w:val="22"/>
                <w:szCs w:val="22"/>
              </w:rPr>
            </w:pPr>
            <w:r w:rsidRPr="00D955B5">
              <w:rPr>
                <w:rStyle w:val="Accentuation"/>
                <w:sz w:val="22"/>
                <w:szCs w:val="22"/>
              </w:rPr>
              <w:t>Presse écrite</w:t>
            </w:r>
          </w:p>
        </w:tc>
        <w:tc>
          <w:tcPr>
            <w:tcW w:w="4291" w:type="dxa"/>
          </w:tcPr>
          <w:p w:rsidR="000B7079" w:rsidRPr="00D955B5" w:rsidRDefault="00C11C47" w:rsidP="00B255E8">
            <w:pPr>
              <w:jc w:val="center"/>
              <w:rPr>
                <w:rStyle w:val="Accentuation"/>
                <w:sz w:val="22"/>
                <w:szCs w:val="22"/>
              </w:rPr>
            </w:pPr>
            <w:r w:rsidRPr="00D955B5">
              <w:rPr>
                <w:rStyle w:val="Accentuation"/>
                <w:sz w:val="22"/>
                <w:szCs w:val="22"/>
              </w:rPr>
              <w:t>0</w:t>
            </w:r>
            <w:r w:rsidR="00B255E8" w:rsidRPr="00D955B5">
              <w:rPr>
                <w:rStyle w:val="Accentuation"/>
                <w:sz w:val="22"/>
                <w:szCs w:val="22"/>
              </w:rPr>
              <w:t>8</w:t>
            </w:r>
          </w:p>
        </w:tc>
      </w:tr>
      <w:tr w:rsidR="000B7079" w:rsidRPr="00D955B5" w:rsidTr="000F4C8D">
        <w:trPr>
          <w:trHeight w:val="272"/>
        </w:trPr>
        <w:tc>
          <w:tcPr>
            <w:tcW w:w="4606" w:type="dxa"/>
          </w:tcPr>
          <w:p w:rsidR="000B7079" w:rsidRPr="00D955B5" w:rsidRDefault="000B7079" w:rsidP="000F4C8D">
            <w:pPr>
              <w:jc w:val="both"/>
              <w:rPr>
                <w:rStyle w:val="Accentuation"/>
                <w:i w:val="0"/>
                <w:sz w:val="22"/>
                <w:szCs w:val="22"/>
              </w:rPr>
            </w:pPr>
            <w:r w:rsidRPr="00D955B5">
              <w:rPr>
                <w:rStyle w:val="Accentuation"/>
                <w:sz w:val="22"/>
                <w:szCs w:val="22"/>
              </w:rPr>
              <w:t>Radio</w:t>
            </w:r>
          </w:p>
        </w:tc>
        <w:tc>
          <w:tcPr>
            <w:tcW w:w="4291" w:type="dxa"/>
          </w:tcPr>
          <w:p w:rsidR="000B7079" w:rsidRPr="00D955B5" w:rsidRDefault="00C11C47" w:rsidP="00B255E8">
            <w:pPr>
              <w:jc w:val="center"/>
              <w:rPr>
                <w:rStyle w:val="Accentuation"/>
                <w:sz w:val="22"/>
                <w:szCs w:val="22"/>
              </w:rPr>
            </w:pPr>
            <w:r w:rsidRPr="00D955B5">
              <w:rPr>
                <w:rStyle w:val="Accentuation"/>
                <w:sz w:val="22"/>
                <w:szCs w:val="22"/>
              </w:rPr>
              <w:t>0</w:t>
            </w:r>
            <w:r w:rsidR="00B255E8" w:rsidRPr="00D955B5">
              <w:rPr>
                <w:rStyle w:val="Accentuation"/>
                <w:sz w:val="22"/>
                <w:szCs w:val="22"/>
              </w:rPr>
              <w:t>1</w:t>
            </w:r>
          </w:p>
        </w:tc>
      </w:tr>
    </w:tbl>
    <w:p w:rsidR="00B255E8" w:rsidRPr="00D955B5" w:rsidRDefault="00B255E8" w:rsidP="00B255E8">
      <w:pPr>
        <w:jc w:val="both"/>
        <w:rPr>
          <w:rStyle w:val="Accentuation"/>
          <w:i w:val="0"/>
          <w:sz w:val="22"/>
          <w:szCs w:val="22"/>
          <w:lang w:val="fr-BE"/>
        </w:rPr>
      </w:pPr>
      <w:bookmarkStart w:id="6" w:name="_Toc330025956"/>
      <w:bookmarkStart w:id="7" w:name="_Toc7774931"/>
    </w:p>
    <w:p w:rsidR="00B255E8" w:rsidRPr="00D955B5" w:rsidRDefault="00B255E8" w:rsidP="00107F69">
      <w:pPr>
        <w:jc w:val="both"/>
        <w:rPr>
          <w:rStyle w:val="Accentuation"/>
          <w:i w:val="0"/>
          <w:sz w:val="22"/>
          <w:szCs w:val="22"/>
          <w:lang w:val="fr-BE"/>
        </w:rPr>
      </w:pPr>
      <w:r w:rsidRPr="00D955B5">
        <w:rPr>
          <w:rStyle w:val="Accentuation"/>
          <w:i w:val="0"/>
          <w:sz w:val="22"/>
          <w:szCs w:val="22"/>
          <w:lang w:val="fr-BE"/>
        </w:rPr>
        <w:t>Pour ce mois d’octobre 2022, le projet a produit au total 28 pièces médiatiques, dont 17 ont été publiées sur internet, 1 à la radio, 2 à la télévision et 8 dans la presse écrite.</w:t>
      </w:r>
    </w:p>
    <w:p w:rsidR="00B255E8" w:rsidRPr="00D955B5" w:rsidRDefault="00B255E8" w:rsidP="00107F69">
      <w:pPr>
        <w:jc w:val="both"/>
        <w:rPr>
          <w:rStyle w:val="Accentuation"/>
          <w:sz w:val="22"/>
          <w:szCs w:val="22"/>
          <w:lang w:val="fr-BE"/>
        </w:rPr>
      </w:pPr>
    </w:p>
    <w:p w:rsidR="00B255E8" w:rsidRPr="00D955B5" w:rsidRDefault="00B255E8" w:rsidP="00107F69">
      <w:pPr>
        <w:spacing w:after="240"/>
        <w:jc w:val="both"/>
        <w:rPr>
          <w:rStyle w:val="Accentuation"/>
          <w:i w:val="0"/>
          <w:sz w:val="22"/>
          <w:szCs w:val="22"/>
          <w:lang w:val="fr-BE"/>
        </w:rPr>
      </w:pPr>
      <w:r w:rsidRPr="00D955B5">
        <w:rPr>
          <w:rStyle w:val="Accentuation"/>
          <w:i w:val="0"/>
          <w:sz w:val="22"/>
          <w:szCs w:val="22"/>
          <w:lang w:val="fr-BE"/>
        </w:rPr>
        <w:t>Les articles sont disponibles sur plusieurs médias et notamment sur le site Internet, la page Facebook et la chaine YouTube du projet.</w:t>
      </w:r>
    </w:p>
    <w:p w:rsidR="00B255E8" w:rsidRPr="00D955B5" w:rsidRDefault="00B255E8" w:rsidP="00B255E8">
      <w:pPr>
        <w:spacing w:line="276" w:lineRule="auto"/>
        <w:jc w:val="both"/>
        <w:rPr>
          <w:rStyle w:val="Accentuation"/>
          <w:i w:val="0"/>
          <w:sz w:val="22"/>
          <w:szCs w:val="22"/>
          <w:lang w:val="nl-BE"/>
        </w:rPr>
      </w:pPr>
      <w:r w:rsidRPr="00D955B5">
        <w:rPr>
          <w:rStyle w:val="Accentuation"/>
          <w:i w:val="0"/>
          <w:sz w:val="22"/>
          <w:szCs w:val="22"/>
          <w:lang w:val="nl-BE"/>
        </w:rPr>
        <w:t xml:space="preserve">Website: </w:t>
      </w:r>
      <w:hyperlink r:id="rId11" w:history="1">
        <w:r w:rsidRPr="00D955B5">
          <w:rPr>
            <w:rStyle w:val="Accentuation"/>
            <w:i w:val="0"/>
            <w:sz w:val="22"/>
            <w:szCs w:val="22"/>
            <w:lang w:val="nl-BE"/>
          </w:rPr>
          <w:t>http://www.conservation-justice.org/CJ/</w:t>
        </w:r>
      </w:hyperlink>
    </w:p>
    <w:p w:rsidR="00107F69" w:rsidRPr="00D955B5" w:rsidRDefault="00B255E8" w:rsidP="00107F69">
      <w:pPr>
        <w:spacing w:line="276" w:lineRule="auto"/>
        <w:rPr>
          <w:rStyle w:val="Accentuation"/>
          <w:i w:val="0"/>
          <w:sz w:val="22"/>
          <w:szCs w:val="22"/>
          <w:lang w:val="nl-BE"/>
        </w:rPr>
      </w:pPr>
      <w:r w:rsidRPr="00D955B5">
        <w:rPr>
          <w:rStyle w:val="Accentuation"/>
          <w:i w:val="0"/>
          <w:sz w:val="22"/>
          <w:szCs w:val="22"/>
          <w:lang w:val="nl-BE"/>
        </w:rPr>
        <w:t>Facebook:</w:t>
      </w:r>
      <w:hyperlink r:id="rId12" w:history="1">
        <w:r w:rsidRPr="00D955B5">
          <w:rPr>
            <w:rStyle w:val="Lienhypertexte"/>
            <w:color w:val="auto"/>
            <w:sz w:val="22"/>
            <w:szCs w:val="22"/>
            <w:u w:val="none"/>
            <w:lang w:val="nl-BE"/>
          </w:rPr>
          <w:t>https://www.facebook.com/Conservation-Justice-163892326976793/</w:t>
        </w:r>
      </w:hyperlink>
    </w:p>
    <w:p w:rsidR="00B255E8" w:rsidRPr="00EF012D" w:rsidRDefault="00B255E8" w:rsidP="00107F69">
      <w:pPr>
        <w:spacing w:line="276" w:lineRule="auto"/>
        <w:rPr>
          <w:sz w:val="22"/>
          <w:szCs w:val="22"/>
          <w:lang w:val="en-GB"/>
        </w:rPr>
      </w:pPr>
      <w:r w:rsidRPr="00D955B5">
        <w:rPr>
          <w:rStyle w:val="Accentuation"/>
          <w:i w:val="0"/>
          <w:sz w:val="22"/>
          <w:szCs w:val="22"/>
          <w:lang w:val="en-US"/>
        </w:rPr>
        <w:t xml:space="preserve">YouTube: </w:t>
      </w:r>
      <w:hyperlink r:id="rId13" w:history="1">
        <w:r w:rsidRPr="00D955B5">
          <w:rPr>
            <w:rStyle w:val="Accentuation"/>
            <w:i w:val="0"/>
            <w:sz w:val="22"/>
            <w:szCs w:val="22"/>
            <w:lang w:val="en-US"/>
          </w:rPr>
          <w:t>https://www.youtube.com/user/ConservationJustice</w:t>
        </w:r>
      </w:hyperlink>
    </w:p>
    <w:p w:rsidR="00D955B5" w:rsidRPr="00D955B5" w:rsidRDefault="00D955B5" w:rsidP="00107F69">
      <w:pPr>
        <w:spacing w:line="276" w:lineRule="auto"/>
        <w:rPr>
          <w:iCs/>
          <w:sz w:val="22"/>
          <w:szCs w:val="22"/>
          <w:lang w:val="nl-BE"/>
        </w:rPr>
      </w:pPr>
    </w:p>
    <w:p w:rsidR="00306FD5" w:rsidRPr="00D955B5" w:rsidRDefault="00306FD5" w:rsidP="0066676C">
      <w:pPr>
        <w:pStyle w:val="Titre1"/>
        <w:shd w:val="clear" w:color="auto" w:fill="000000" w:themeFill="text1"/>
        <w:jc w:val="both"/>
        <w:rPr>
          <w:rStyle w:val="Accentuation"/>
          <w:sz w:val="22"/>
          <w:szCs w:val="22"/>
        </w:rPr>
      </w:pPr>
      <w:r w:rsidRPr="00D955B5">
        <w:rPr>
          <w:rStyle w:val="Accentuation"/>
          <w:sz w:val="22"/>
          <w:szCs w:val="22"/>
        </w:rPr>
        <w:t>Relations extérieures</w:t>
      </w:r>
      <w:bookmarkEnd w:id="6"/>
      <w:bookmarkEnd w:id="7"/>
    </w:p>
    <w:p w:rsidR="0066676C" w:rsidRPr="00D955B5" w:rsidRDefault="0066676C" w:rsidP="0066676C">
      <w:pPr>
        <w:rPr>
          <w:sz w:val="22"/>
          <w:szCs w:val="22"/>
          <w:lang w:val="fr-CH" w:bidi="he-IL"/>
        </w:rPr>
      </w:pPr>
    </w:p>
    <w:p w:rsidR="00306FD5" w:rsidRPr="00D955B5" w:rsidRDefault="00306FD5" w:rsidP="00306FD5">
      <w:pPr>
        <w:spacing w:after="240"/>
        <w:jc w:val="both"/>
        <w:rPr>
          <w:rStyle w:val="Accentuation"/>
          <w:b/>
          <w:i w:val="0"/>
          <w:sz w:val="22"/>
          <w:szCs w:val="22"/>
        </w:rPr>
      </w:pPr>
      <w:r w:rsidRPr="00D955B5">
        <w:rPr>
          <w:rStyle w:val="Accentuation"/>
          <w:b/>
          <w:sz w:val="22"/>
          <w:szCs w:val="22"/>
        </w:rPr>
        <w:t>Indicateur:</w:t>
      </w:r>
    </w:p>
    <w:tbl>
      <w:tblPr>
        <w:tblStyle w:val="Grilledetableauclaire1"/>
        <w:tblW w:w="0" w:type="auto"/>
        <w:tblLook w:val="04A0"/>
      </w:tblPr>
      <w:tblGrid>
        <w:gridCol w:w="4350"/>
        <w:gridCol w:w="4380"/>
      </w:tblGrid>
      <w:tr w:rsidR="00255C72" w:rsidRPr="00D955B5" w:rsidTr="000B5D2B">
        <w:trPr>
          <w:trHeight w:val="323"/>
        </w:trPr>
        <w:tc>
          <w:tcPr>
            <w:tcW w:w="4350" w:type="dxa"/>
          </w:tcPr>
          <w:p w:rsidR="00306FD5" w:rsidRPr="00D955B5" w:rsidRDefault="00306FD5" w:rsidP="000B5D2B">
            <w:pPr>
              <w:jc w:val="both"/>
              <w:rPr>
                <w:rStyle w:val="Accentuation"/>
                <w:sz w:val="22"/>
                <w:szCs w:val="22"/>
              </w:rPr>
            </w:pPr>
            <w:r w:rsidRPr="00D955B5">
              <w:rPr>
                <w:rStyle w:val="Accentuation"/>
                <w:sz w:val="22"/>
                <w:szCs w:val="22"/>
              </w:rPr>
              <w:t>Nombre de rencontres</w:t>
            </w:r>
          </w:p>
        </w:tc>
        <w:tc>
          <w:tcPr>
            <w:tcW w:w="4380" w:type="dxa"/>
          </w:tcPr>
          <w:p w:rsidR="00306FD5" w:rsidRPr="00D955B5" w:rsidRDefault="006468E1" w:rsidP="000B5D2B">
            <w:pPr>
              <w:jc w:val="center"/>
              <w:rPr>
                <w:rStyle w:val="Accentuation"/>
                <w:sz w:val="22"/>
                <w:szCs w:val="22"/>
              </w:rPr>
            </w:pPr>
            <w:r w:rsidRPr="00D955B5">
              <w:rPr>
                <w:rStyle w:val="Accentuation"/>
                <w:sz w:val="22"/>
                <w:szCs w:val="22"/>
              </w:rPr>
              <w:t>17</w:t>
            </w:r>
          </w:p>
        </w:tc>
      </w:tr>
      <w:tr w:rsidR="00255C72" w:rsidRPr="00D955B5" w:rsidTr="000B5D2B">
        <w:trPr>
          <w:trHeight w:val="323"/>
        </w:trPr>
        <w:tc>
          <w:tcPr>
            <w:tcW w:w="4350" w:type="dxa"/>
          </w:tcPr>
          <w:p w:rsidR="00306FD5" w:rsidRPr="00D955B5" w:rsidRDefault="00306FD5" w:rsidP="000B5D2B">
            <w:pPr>
              <w:jc w:val="both"/>
              <w:rPr>
                <w:rStyle w:val="Accentuation"/>
                <w:i w:val="0"/>
                <w:sz w:val="22"/>
                <w:szCs w:val="22"/>
              </w:rPr>
            </w:pPr>
            <w:r w:rsidRPr="00D955B5">
              <w:rPr>
                <w:rStyle w:val="Accentuation"/>
                <w:sz w:val="22"/>
                <w:szCs w:val="22"/>
              </w:rPr>
              <w:t>Suivi de l’accord de collaboration</w:t>
            </w:r>
            <w:r w:rsidRPr="00D955B5">
              <w:rPr>
                <w:rStyle w:val="Accentuation"/>
                <w:sz w:val="22"/>
                <w:szCs w:val="22"/>
              </w:rPr>
              <w:tab/>
            </w:r>
          </w:p>
        </w:tc>
        <w:tc>
          <w:tcPr>
            <w:tcW w:w="4380" w:type="dxa"/>
          </w:tcPr>
          <w:p w:rsidR="00306FD5" w:rsidRPr="00D955B5" w:rsidRDefault="006468E1" w:rsidP="000B5D2B">
            <w:pPr>
              <w:jc w:val="center"/>
              <w:rPr>
                <w:rStyle w:val="Accentuation"/>
                <w:i w:val="0"/>
                <w:sz w:val="22"/>
                <w:szCs w:val="22"/>
              </w:rPr>
            </w:pPr>
            <w:r w:rsidRPr="00D955B5">
              <w:rPr>
                <w:rStyle w:val="Accentuation"/>
                <w:sz w:val="22"/>
                <w:szCs w:val="22"/>
              </w:rPr>
              <w:t>13</w:t>
            </w:r>
          </w:p>
        </w:tc>
      </w:tr>
      <w:tr w:rsidR="00306FD5" w:rsidRPr="00D955B5" w:rsidTr="000B5D2B">
        <w:trPr>
          <w:trHeight w:val="297"/>
        </w:trPr>
        <w:tc>
          <w:tcPr>
            <w:tcW w:w="4350" w:type="dxa"/>
            <w:vAlign w:val="center"/>
          </w:tcPr>
          <w:p w:rsidR="00306FD5" w:rsidRPr="00D955B5" w:rsidRDefault="00306FD5" w:rsidP="000B5D2B">
            <w:pPr>
              <w:rPr>
                <w:rStyle w:val="Accentuation"/>
                <w:i w:val="0"/>
                <w:sz w:val="22"/>
                <w:szCs w:val="22"/>
              </w:rPr>
            </w:pPr>
            <w:r w:rsidRPr="00D955B5">
              <w:rPr>
                <w:rStyle w:val="Accentuation"/>
                <w:sz w:val="22"/>
                <w:szCs w:val="22"/>
              </w:rPr>
              <w:t>Collaboration sur affaires</w:t>
            </w:r>
          </w:p>
        </w:tc>
        <w:tc>
          <w:tcPr>
            <w:tcW w:w="4380" w:type="dxa"/>
            <w:vAlign w:val="center"/>
          </w:tcPr>
          <w:p w:rsidR="00306FD5" w:rsidRPr="00D955B5" w:rsidRDefault="006468E1" w:rsidP="000B5D2B">
            <w:pPr>
              <w:jc w:val="center"/>
              <w:rPr>
                <w:rStyle w:val="Accentuation"/>
                <w:i w:val="0"/>
                <w:sz w:val="22"/>
                <w:szCs w:val="22"/>
              </w:rPr>
            </w:pPr>
            <w:r w:rsidRPr="00D955B5">
              <w:rPr>
                <w:rStyle w:val="Accentuation"/>
                <w:sz w:val="22"/>
                <w:szCs w:val="22"/>
              </w:rPr>
              <w:t>04</w:t>
            </w:r>
          </w:p>
        </w:tc>
      </w:tr>
    </w:tbl>
    <w:p w:rsidR="00940D1F" w:rsidRPr="00D955B5" w:rsidRDefault="00940D1F" w:rsidP="00940D1F">
      <w:pPr>
        <w:jc w:val="both"/>
        <w:rPr>
          <w:sz w:val="22"/>
          <w:szCs w:val="22"/>
        </w:rPr>
      </w:pPr>
    </w:p>
    <w:p w:rsidR="006468E1" w:rsidRPr="00D955B5" w:rsidRDefault="006468E1" w:rsidP="006468E1">
      <w:pPr>
        <w:jc w:val="both"/>
        <w:rPr>
          <w:sz w:val="22"/>
          <w:szCs w:val="22"/>
        </w:rPr>
      </w:pPr>
      <w:r w:rsidRPr="00D955B5">
        <w:rPr>
          <w:sz w:val="22"/>
          <w:szCs w:val="22"/>
        </w:rPr>
        <w:t>Le Directeur de Exécutif de Conservation-Justice et le Coordonnateur des Activités ont organisé plusieurs rencontres de renforcement de la collaboration et de suivi des cas et procédures avec les autorités administratives et judiciaires dans la province de l’Estuaire. Il s’agit entre autres, du Directeur général de la Direction générale de la recherche (DGR), du chargé des investigations de la DGR, le Secrétaire général du ministère de la justice, l’Inspecteur général des services du Ministère de la justice, le Directeur exécutif de l’agence national des parcs nationaux ainsi que les représentants de l’ONUDC et l’attaché à la défense de l’ambassade des USA.</w:t>
      </w:r>
    </w:p>
    <w:p w:rsidR="006468E1" w:rsidRPr="00D955B5" w:rsidRDefault="006468E1" w:rsidP="006468E1">
      <w:pPr>
        <w:jc w:val="both"/>
        <w:rPr>
          <w:sz w:val="22"/>
          <w:szCs w:val="22"/>
        </w:rPr>
      </w:pPr>
    </w:p>
    <w:p w:rsidR="006468E1" w:rsidRPr="00D955B5" w:rsidRDefault="006468E1" w:rsidP="006468E1">
      <w:pPr>
        <w:jc w:val="both"/>
        <w:rPr>
          <w:sz w:val="22"/>
          <w:szCs w:val="22"/>
        </w:rPr>
      </w:pPr>
      <w:r w:rsidRPr="00D955B5">
        <w:rPr>
          <w:sz w:val="22"/>
          <w:szCs w:val="22"/>
        </w:rPr>
        <w:t xml:space="preserve">Les juristes du projet et le Coordonnateur Adjoint des Activités ont  fait le suivi du cas de déclaration des ivoires à la Police judicaire de Koula-Moutou, aussi bien à la direction provinciale des eaux et forêts de l’Ogooué-lolo. Ils ont rencontré et échangé au téléphone pour le renforcement de la collaboration ainsi que le suivi des cas avec les autorités administratives et judiciaires. Ce fut donc le cas avec le directeur de la lutte anti-braconnage, le directeur général de la faune et des aires protégées, l’avocat, les procureurs, directeur provincial des eaux et forêts de l’Ogooué-lolo et le chef d’antenne de la police judiciaire de Koula-Moutou. </w:t>
      </w:r>
    </w:p>
    <w:p w:rsidR="00605C76" w:rsidRPr="00D955B5" w:rsidRDefault="00605C76" w:rsidP="00940D1F">
      <w:pPr>
        <w:jc w:val="both"/>
        <w:rPr>
          <w:rStyle w:val="Accentuation"/>
          <w:i w:val="0"/>
          <w:color w:val="FF0000"/>
          <w:sz w:val="22"/>
          <w:szCs w:val="22"/>
        </w:rPr>
      </w:pPr>
    </w:p>
    <w:p w:rsidR="00605C76" w:rsidRPr="00D955B5" w:rsidRDefault="00605C76" w:rsidP="00605C76">
      <w:pPr>
        <w:jc w:val="both"/>
        <w:rPr>
          <w:sz w:val="22"/>
          <w:szCs w:val="22"/>
          <w:lang w:val="fr-BE"/>
        </w:rPr>
      </w:pPr>
      <w:r w:rsidRPr="00D955B5">
        <w:rPr>
          <w:sz w:val="22"/>
          <w:szCs w:val="22"/>
          <w:lang w:val="fr-BE"/>
        </w:rPr>
        <w:t xml:space="preserve">Au total, au moins </w:t>
      </w:r>
      <w:r w:rsidR="006468E1" w:rsidRPr="00D955B5">
        <w:rPr>
          <w:sz w:val="22"/>
          <w:szCs w:val="22"/>
          <w:lang w:val="fr-BE"/>
        </w:rPr>
        <w:t>dix sep</w:t>
      </w:r>
      <w:r w:rsidRPr="00D955B5">
        <w:rPr>
          <w:sz w:val="22"/>
          <w:szCs w:val="22"/>
          <w:lang w:val="fr-BE"/>
        </w:rPr>
        <w:t xml:space="preserve"> (</w:t>
      </w:r>
      <w:r w:rsidR="006468E1" w:rsidRPr="00D955B5">
        <w:rPr>
          <w:sz w:val="22"/>
          <w:szCs w:val="22"/>
          <w:lang w:val="fr-BE"/>
        </w:rPr>
        <w:t>17</w:t>
      </w:r>
      <w:r w:rsidRPr="00D955B5">
        <w:rPr>
          <w:sz w:val="22"/>
          <w:szCs w:val="22"/>
          <w:lang w:val="fr-BE"/>
        </w:rPr>
        <w:t>) rencontres avec différentes autorités administratives et judiciaires ont eu lieu.</w:t>
      </w:r>
    </w:p>
    <w:p w:rsidR="00107F69" w:rsidRPr="00D955B5" w:rsidRDefault="00107F69" w:rsidP="00605C76">
      <w:pPr>
        <w:jc w:val="both"/>
        <w:rPr>
          <w:sz w:val="22"/>
          <w:szCs w:val="22"/>
          <w:lang w:val="fr-BE"/>
        </w:rPr>
      </w:pPr>
    </w:p>
    <w:p w:rsidR="00107F69" w:rsidRPr="00D955B5" w:rsidRDefault="00107F69" w:rsidP="00287346">
      <w:pPr>
        <w:jc w:val="center"/>
        <w:rPr>
          <w:b/>
          <w:sz w:val="22"/>
          <w:szCs w:val="22"/>
        </w:rPr>
      </w:pPr>
      <w:r w:rsidRPr="00287346">
        <w:rPr>
          <w:b/>
          <w:sz w:val="22"/>
          <w:szCs w:val="22"/>
          <w:u w:val="single"/>
          <w:lang w:eastAsia="fr-FR"/>
        </w:rPr>
        <w:t xml:space="preserve">Atelier </w:t>
      </w:r>
      <w:r w:rsidRPr="00287346">
        <w:rPr>
          <w:b/>
          <w:sz w:val="22"/>
          <w:szCs w:val="22"/>
          <w:u w:val="single"/>
        </w:rPr>
        <w:t>organisé par la Direction Générale de l'Environnement et de la Protection de la Nature en collaboration avec The Nature Conservancy (TNC</w:t>
      </w:r>
      <w:r w:rsidRPr="00D955B5">
        <w:rPr>
          <w:b/>
          <w:sz w:val="22"/>
          <w:szCs w:val="22"/>
        </w:rPr>
        <w:t>)</w:t>
      </w:r>
    </w:p>
    <w:p w:rsidR="00107F69" w:rsidRPr="00D955B5" w:rsidRDefault="00107F69" w:rsidP="00107F69">
      <w:pPr>
        <w:jc w:val="both"/>
        <w:rPr>
          <w:sz w:val="22"/>
          <w:szCs w:val="22"/>
          <w:lang w:eastAsia="fr-FR"/>
        </w:rPr>
      </w:pPr>
      <w:r w:rsidRPr="00D955B5">
        <w:rPr>
          <w:sz w:val="22"/>
          <w:szCs w:val="22"/>
        </w:rPr>
        <w:t> </w:t>
      </w:r>
    </w:p>
    <w:p w:rsidR="00107F69" w:rsidRPr="00D955B5" w:rsidRDefault="00107F69" w:rsidP="00107F69">
      <w:pPr>
        <w:jc w:val="both"/>
        <w:rPr>
          <w:sz w:val="22"/>
          <w:szCs w:val="22"/>
        </w:rPr>
      </w:pPr>
      <w:r w:rsidRPr="00D955B5">
        <w:rPr>
          <w:sz w:val="22"/>
          <w:szCs w:val="22"/>
        </w:rPr>
        <w:t xml:space="preserve">Conservation Justice a été invité à prendre part à un atelier organisé du </w:t>
      </w:r>
      <w:r w:rsidRPr="005934BD">
        <w:rPr>
          <w:b/>
          <w:sz w:val="22"/>
          <w:szCs w:val="22"/>
          <w:u w:val="single"/>
        </w:rPr>
        <w:t>25 au 27 octobre 2022</w:t>
      </w:r>
      <w:r w:rsidRPr="00D955B5">
        <w:rPr>
          <w:sz w:val="22"/>
          <w:szCs w:val="22"/>
        </w:rPr>
        <w:t xml:space="preserve"> à l'hôtel le Nomad (Libreville), sur le lancement d'un projet financé par le 7 ème Fonds pour l'Environnement Mondial</w:t>
      </w:r>
      <w:r w:rsidR="00EF012D">
        <w:rPr>
          <w:sz w:val="22"/>
          <w:szCs w:val="22"/>
        </w:rPr>
        <w:t xml:space="preserve"> </w:t>
      </w:r>
      <w:r w:rsidRPr="00D955B5">
        <w:rPr>
          <w:sz w:val="22"/>
          <w:szCs w:val="22"/>
        </w:rPr>
        <w:t xml:space="preserve">( GEF 7) et dénommé: Accélérer les solutions de financement durable pour la pérennisation de la conservation. L'atelier avait pour but d'une part d'assurer la compréhension commune du </w:t>
      </w:r>
      <w:r w:rsidR="005934BD" w:rsidRPr="00D955B5">
        <w:rPr>
          <w:sz w:val="22"/>
          <w:szCs w:val="22"/>
        </w:rPr>
        <w:t>projet,</w:t>
      </w:r>
      <w:r w:rsidRPr="00D955B5">
        <w:rPr>
          <w:sz w:val="22"/>
          <w:szCs w:val="22"/>
        </w:rPr>
        <w:t xml:space="preserve"> d'amorcer le processus de co-conception du</w:t>
      </w:r>
      <w:r w:rsidR="005934BD">
        <w:rPr>
          <w:sz w:val="22"/>
          <w:szCs w:val="22"/>
        </w:rPr>
        <w:t xml:space="preserve"> document du projet détaillé ( P</w:t>
      </w:r>
      <w:r w:rsidRPr="00D955B5">
        <w:rPr>
          <w:sz w:val="22"/>
          <w:szCs w:val="22"/>
        </w:rPr>
        <w:t>rodoc) et d'autre part, de définir les engagements des parties prenantes impliquées. En dehors de la première journée qui a principalement été théorique, les deux dernières ont fortement été marquées par les travaux en groupe autour des activités à mener dans le cadre de ce projet, des résultats attendus et  de la détermination des parties prenantes.</w:t>
      </w:r>
    </w:p>
    <w:p w:rsidR="00CC5A87" w:rsidRPr="00D955B5" w:rsidRDefault="00CC5A87" w:rsidP="000B7079">
      <w:pPr>
        <w:jc w:val="both"/>
        <w:rPr>
          <w:rStyle w:val="Accentuation"/>
          <w:i w:val="0"/>
          <w:sz w:val="22"/>
          <w:szCs w:val="22"/>
        </w:rPr>
      </w:pPr>
    </w:p>
    <w:p w:rsidR="009A3358" w:rsidRPr="00D955B5" w:rsidRDefault="000B7079" w:rsidP="00741202">
      <w:pPr>
        <w:pStyle w:val="Titre1"/>
        <w:shd w:val="clear" w:color="auto" w:fill="000000" w:themeFill="text1"/>
        <w:jc w:val="both"/>
        <w:rPr>
          <w:rStyle w:val="Accentuation"/>
          <w:sz w:val="22"/>
          <w:szCs w:val="22"/>
        </w:rPr>
      </w:pPr>
      <w:bookmarkStart w:id="8" w:name="_Toc7774932"/>
      <w:r w:rsidRPr="00D955B5">
        <w:rPr>
          <w:rStyle w:val="Accentuation"/>
          <w:sz w:val="22"/>
          <w:szCs w:val="22"/>
        </w:rPr>
        <w:t>Conclusion</w:t>
      </w:r>
      <w:bookmarkEnd w:id="8"/>
    </w:p>
    <w:p w:rsidR="0082265D" w:rsidRPr="00D955B5" w:rsidRDefault="0082265D" w:rsidP="0082265D">
      <w:pPr>
        <w:jc w:val="both"/>
        <w:rPr>
          <w:sz w:val="22"/>
          <w:szCs w:val="22"/>
        </w:rPr>
      </w:pPr>
    </w:p>
    <w:p w:rsidR="0076468F" w:rsidRPr="00D955B5" w:rsidRDefault="0076468F" w:rsidP="0076468F">
      <w:pPr>
        <w:jc w:val="both"/>
        <w:rPr>
          <w:sz w:val="22"/>
          <w:szCs w:val="22"/>
        </w:rPr>
      </w:pPr>
      <w:r w:rsidRPr="00D955B5">
        <w:rPr>
          <w:sz w:val="22"/>
          <w:szCs w:val="22"/>
        </w:rPr>
        <w:t>Pour ce mois d’octobre 2022, il y a eu plusieurs activités réalisées dans les provinces du Woleu-Ntem, le Moyen Ogooué, l’Ogooué-Maritime, l’Ogooué-Ivindo, l’Ogooué-lolo et l’Estuaire.</w:t>
      </w:r>
    </w:p>
    <w:p w:rsidR="0076468F" w:rsidRPr="00D955B5" w:rsidRDefault="0076468F" w:rsidP="0076468F">
      <w:pPr>
        <w:jc w:val="both"/>
        <w:rPr>
          <w:sz w:val="22"/>
          <w:szCs w:val="22"/>
        </w:rPr>
      </w:pPr>
    </w:p>
    <w:p w:rsidR="0076468F" w:rsidRPr="00D955B5" w:rsidRDefault="0076468F" w:rsidP="0076468F">
      <w:pPr>
        <w:jc w:val="both"/>
        <w:rPr>
          <w:sz w:val="22"/>
          <w:szCs w:val="22"/>
        </w:rPr>
      </w:pPr>
      <w:r w:rsidRPr="00D955B5">
        <w:rPr>
          <w:sz w:val="22"/>
          <w:szCs w:val="22"/>
        </w:rPr>
        <w:t xml:space="preserve">Parmi les activités réalisées il y a eu le suivi du cas de déclaration des pointes d’ivoire à la Police judiciaire de Koula-Moutou ainsi que le suivi des procédures concernant l’implication des magistrats sur les arrestations réalisées par la police judiciaire à Lambaréné, outre plusieurs rencontres de renforcement de la collaboration et suivi des cas, la participation de Conservation justice à l’atelier organisé par la Direction Générale de l'Environnement et de la Protection de la Nature en collaboration avec The Nature Conservancy (TNC) à Libreville </w:t>
      </w:r>
      <w:r w:rsidR="00D955B5" w:rsidRPr="00D955B5">
        <w:rPr>
          <w:sz w:val="22"/>
          <w:szCs w:val="22"/>
        </w:rPr>
        <w:t>sur le lancement d'un projet financé par le 7 ème Fonds pour l'Environnement Mondial</w:t>
      </w:r>
      <w:r w:rsidR="00D955B5">
        <w:rPr>
          <w:sz w:val="22"/>
          <w:szCs w:val="22"/>
        </w:rPr>
        <w:t xml:space="preserve"> </w:t>
      </w:r>
      <w:r w:rsidR="00D955B5" w:rsidRPr="00D955B5">
        <w:rPr>
          <w:sz w:val="22"/>
          <w:szCs w:val="22"/>
        </w:rPr>
        <w:t>( GEF 7)</w:t>
      </w:r>
      <w:r w:rsidR="00D955B5">
        <w:rPr>
          <w:sz w:val="22"/>
          <w:szCs w:val="22"/>
        </w:rPr>
        <w:t>.</w:t>
      </w:r>
    </w:p>
    <w:p w:rsidR="0076468F" w:rsidRPr="00D955B5" w:rsidRDefault="0076468F" w:rsidP="0076468F">
      <w:pPr>
        <w:jc w:val="both"/>
        <w:rPr>
          <w:sz w:val="22"/>
          <w:szCs w:val="22"/>
        </w:rPr>
      </w:pPr>
    </w:p>
    <w:p w:rsidR="0076468F" w:rsidRPr="00D955B5" w:rsidRDefault="0076468F" w:rsidP="0076468F">
      <w:pPr>
        <w:jc w:val="both"/>
        <w:rPr>
          <w:sz w:val="22"/>
          <w:szCs w:val="22"/>
        </w:rPr>
      </w:pPr>
    </w:p>
    <w:p w:rsidR="0082265D" w:rsidRPr="00D955B5" w:rsidRDefault="0082265D" w:rsidP="0082265D">
      <w:pPr>
        <w:jc w:val="both"/>
        <w:rPr>
          <w:sz w:val="22"/>
          <w:szCs w:val="22"/>
        </w:rPr>
      </w:pPr>
    </w:p>
    <w:p w:rsidR="0082265D" w:rsidRPr="00D955B5" w:rsidRDefault="0082265D" w:rsidP="0082265D">
      <w:pPr>
        <w:jc w:val="both"/>
        <w:rPr>
          <w:color w:val="FF0000"/>
          <w:sz w:val="22"/>
          <w:szCs w:val="22"/>
        </w:rPr>
      </w:pPr>
    </w:p>
    <w:p w:rsidR="00600B7D" w:rsidRPr="00D955B5" w:rsidRDefault="00600B7D" w:rsidP="00A6701A">
      <w:pPr>
        <w:spacing w:after="240" w:line="276" w:lineRule="auto"/>
        <w:jc w:val="both"/>
      </w:pPr>
    </w:p>
    <w:sectPr w:rsidR="00600B7D" w:rsidRPr="00D955B5"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46" w:rsidRDefault="00D95C46" w:rsidP="00BE7B64">
      <w:r>
        <w:separator/>
      </w:r>
    </w:p>
  </w:endnote>
  <w:endnote w:type="continuationSeparator" w:id="1">
    <w:p w:rsidR="00D95C46" w:rsidRDefault="00D95C46"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46" w:rsidRDefault="00D95C46" w:rsidP="00BE7B64">
      <w:r>
        <w:separator/>
      </w:r>
    </w:p>
  </w:footnote>
  <w:footnote w:type="continuationSeparator" w:id="1">
    <w:p w:rsidR="00D95C46" w:rsidRDefault="00D95C46"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20"/>
  </w:num>
  <w:num w:numId="5">
    <w:abstractNumId w:val="0"/>
  </w:num>
  <w:num w:numId="6">
    <w:abstractNumId w:val="7"/>
  </w:num>
  <w:num w:numId="7">
    <w:abstractNumId w:val="1"/>
  </w:num>
  <w:num w:numId="8">
    <w:abstractNumId w:val="8"/>
  </w:num>
  <w:num w:numId="9">
    <w:abstractNumId w:val="12"/>
  </w:num>
  <w:num w:numId="10">
    <w:abstractNumId w:val="13"/>
  </w:num>
  <w:num w:numId="11">
    <w:abstractNumId w:val="2"/>
  </w:num>
  <w:num w:numId="12">
    <w:abstractNumId w:val="11"/>
  </w:num>
  <w:num w:numId="13">
    <w:abstractNumId w:val="9"/>
  </w:num>
  <w:num w:numId="14">
    <w:abstractNumId w:val="3"/>
  </w:num>
  <w:num w:numId="15">
    <w:abstractNumId w:val="6"/>
  </w:num>
  <w:num w:numId="16">
    <w:abstractNumId w:val="18"/>
  </w:num>
  <w:num w:numId="17">
    <w:abstractNumId w:val="17"/>
  </w:num>
  <w:num w:numId="18">
    <w:abstractNumId w:val="15"/>
  </w:num>
  <w:num w:numId="19">
    <w:abstractNumId w:val="5"/>
  </w:num>
  <w:num w:numId="20">
    <w:abstractNumId w:val="19"/>
  </w:num>
  <w:num w:numId="21">
    <w:abstractNumId w:val="2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17314"/>
    <w:rsid w:val="0002017E"/>
    <w:rsid w:val="000204A3"/>
    <w:rsid w:val="00027602"/>
    <w:rsid w:val="00027D7E"/>
    <w:rsid w:val="00036A7A"/>
    <w:rsid w:val="00041B60"/>
    <w:rsid w:val="000479FD"/>
    <w:rsid w:val="000524FD"/>
    <w:rsid w:val="00055C1C"/>
    <w:rsid w:val="0005616F"/>
    <w:rsid w:val="00066400"/>
    <w:rsid w:val="00067DFF"/>
    <w:rsid w:val="000740A3"/>
    <w:rsid w:val="0007711E"/>
    <w:rsid w:val="000A192C"/>
    <w:rsid w:val="000B7079"/>
    <w:rsid w:val="000C1C78"/>
    <w:rsid w:val="000C5488"/>
    <w:rsid w:val="000C6609"/>
    <w:rsid w:val="000C6C16"/>
    <w:rsid w:val="000D1D3A"/>
    <w:rsid w:val="000E2E5B"/>
    <w:rsid w:val="000E3F54"/>
    <w:rsid w:val="000E426B"/>
    <w:rsid w:val="000E56C6"/>
    <w:rsid w:val="000F4C8D"/>
    <w:rsid w:val="000F5605"/>
    <w:rsid w:val="000F606B"/>
    <w:rsid w:val="000F7A74"/>
    <w:rsid w:val="00107F69"/>
    <w:rsid w:val="00121E95"/>
    <w:rsid w:val="001277C3"/>
    <w:rsid w:val="001375E9"/>
    <w:rsid w:val="00141AC9"/>
    <w:rsid w:val="0014652F"/>
    <w:rsid w:val="00156EE8"/>
    <w:rsid w:val="0017006B"/>
    <w:rsid w:val="00171351"/>
    <w:rsid w:val="00172C70"/>
    <w:rsid w:val="0017506C"/>
    <w:rsid w:val="00180BC4"/>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7AF5"/>
    <w:rsid w:val="002320C9"/>
    <w:rsid w:val="002428D2"/>
    <w:rsid w:val="00242D24"/>
    <w:rsid w:val="00244986"/>
    <w:rsid w:val="00255C72"/>
    <w:rsid w:val="002739FC"/>
    <w:rsid w:val="00275028"/>
    <w:rsid w:val="00281C3C"/>
    <w:rsid w:val="00286E67"/>
    <w:rsid w:val="00287346"/>
    <w:rsid w:val="002935AD"/>
    <w:rsid w:val="00295C1F"/>
    <w:rsid w:val="00296889"/>
    <w:rsid w:val="002A253A"/>
    <w:rsid w:val="002A2E94"/>
    <w:rsid w:val="002A38F6"/>
    <w:rsid w:val="002A4C17"/>
    <w:rsid w:val="002A6F06"/>
    <w:rsid w:val="002B16EF"/>
    <w:rsid w:val="002B207B"/>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61F2B"/>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6619C"/>
    <w:rsid w:val="00472BF4"/>
    <w:rsid w:val="00473EE5"/>
    <w:rsid w:val="00485C4D"/>
    <w:rsid w:val="004915E7"/>
    <w:rsid w:val="004922E6"/>
    <w:rsid w:val="00492FBD"/>
    <w:rsid w:val="0049357B"/>
    <w:rsid w:val="00494ABD"/>
    <w:rsid w:val="004960F9"/>
    <w:rsid w:val="004A0A7F"/>
    <w:rsid w:val="004A116C"/>
    <w:rsid w:val="004A2F7B"/>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5043C8"/>
    <w:rsid w:val="005067CB"/>
    <w:rsid w:val="00511E73"/>
    <w:rsid w:val="00517ABF"/>
    <w:rsid w:val="00522932"/>
    <w:rsid w:val="00525E53"/>
    <w:rsid w:val="00535B95"/>
    <w:rsid w:val="005370FF"/>
    <w:rsid w:val="005464D6"/>
    <w:rsid w:val="00550AC9"/>
    <w:rsid w:val="005530E0"/>
    <w:rsid w:val="005568EA"/>
    <w:rsid w:val="00561F21"/>
    <w:rsid w:val="0057067E"/>
    <w:rsid w:val="00572C73"/>
    <w:rsid w:val="00581AD8"/>
    <w:rsid w:val="00582AD5"/>
    <w:rsid w:val="00592412"/>
    <w:rsid w:val="005934BD"/>
    <w:rsid w:val="0059364C"/>
    <w:rsid w:val="00594AF2"/>
    <w:rsid w:val="00596471"/>
    <w:rsid w:val="00596D7F"/>
    <w:rsid w:val="005A2AF2"/>
    <w:rsid w:val="005A7F47"/>
    <w:rsid w:val="005B2FF7"/>
    <w:rsid w:val="005C4872"/>
    <w:rsid w:val="005C49D0"/>
    <w:rsid w:val="005C5237"/>
    <w:rsid w:val="005C53DE"/>
    <w:rsid w:val="005C5E21"/>
    <w:rsid w:val="005C627E"/>
    <w:rsid w:val="005D1219"/>
    <w:rsid w:val="005D6843"/>
    <w:rsid w:val="005D756A"/>
    <w:rsid w:val="005E49D2"/>
    <w:rsid w:val="005E6B30"/>
    <w:rsid w:val="005F1BB9"/>
    <w:rsid w:val="005F3DD5"/>
    <w:rsid w:val="00600B7D"/>
    <w:rsid w:val="00604047"/>
    <w:rsid w:val="0060521D"/>
    <w:rsid w:val="00605C76"/>
    <w:rsid w:val="00607DFB"/>
    <w:rsid w:val="00612817"/>
    <w:rsid w:val="00617504"/>
    <w:rsid w:val="00617F89"/>
    <w:rsid w:val="006225A8"/>
    <w:rsid w:val="00626FD8"/>
    <w:rsid w:val="00633329"/>
    <w:rsid w:val="00635824"/>
    <w:rsid w:val="00641E98"/>
    <w:rsid w:val="00642C48"/>
    <w:rsid w:val="00644322"/>
    <w:rsid w:val="006468E1"/>
    <w:rsid w:val="0064701D"/>
    <w:rsid w:val="00650C84"/>
    <w:rsid w:val="006543C2"/>
    <w:rsid w:val="00664C88"/>
    <w:rsid w:val="00664F8D"/>
    <w:rsid w:val="0066676C"/>
    <w:rsid w:val="00667C1B"/>
    <w:rsid w:val="00670CAE"/>
    <w:rsid w:val="00671B32"/>
    <w:rsid w:val="0067238C"/>
    <w:rsid w:val="006756DC"/>
    <w:rsid w:val="0067613E"/>
    <w:rsid w:val="0068221D"/>
    <w:rsid w:val="006828DC"/>
    <w:rsid w:val="00684EDD"/>
    <w:rsid w:val="0068650F"/>
    <w:rsid w:val="00691DDC"/>
    <w:rsid w:val="006A3A1B"/>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474"/>
    <w:rsid w:val="00723854"/>
    <w:rsid w:val="00724918"/>
    <w:rsid w:val="007324CA"/>
    <w:rsid w:val="007331CF"/>
    <w:rsid w:val="00733E47"/>
    <w:rsid w:val="00734C4D"/>
    <w:rsid w:val="0074033D"/>
    <w:rsid w:val="00741202"/>
    <w:rsid w:val="00745544"/>
    <w:rsid w:val="0074663C"/>
    <w:rsid w:val="007510DA"/>
    <w:rsid w:val="00752683"/>
    <w:rsid w:val="00761A29"/>
    <w:rsid w:val="0076468F"/>
    <w:rsid w:val="00766559"/>
    <w:rsid w:val="00776332"/>
    <w:rsid w:val="00782EA3"/>
    <w:rsid w:val="00796E10"/>
    <w:rsid w:val="007A53F7"/>
    <w:rsid w:val="007B0270"/>
    <w:rsid w:val="007B05D8"/>
    <w:rsid w:val="007B2213"/>
    <w:rsid w:val="007B4BE6"/>
    <w:rsid w:val="007C4C70"/>
    <w:rsid w:val="007F47A5"/>
    <w:rsid w:val="007F5CCD"/>
    <w:rsid w:val="00803446"/>
    <w:rsid w:val="00805115"/>
    <w:rsid w:val="00813961"/>
    <w:rsid w:val="008169FA"/>
    <w:rsid w:val="00817EED"/>
    <w:rsid w:val="0082165E"/>
    <w:rsid w:val="00821F1F"/>
    <w:rsid w:val="0082265D"/>
    <w:rsid w:val="008342CE"/>
    <w:rsid w:val="0084013A"/>
    <w:rsid w:val="00843603"/>
    <w:rsid w:val="00855E3D"/>
    <w:rsid w:val="00863178"/>
    <w:rsid w:val="0086799F"/>
    <w:rsid w:val="008740CD"/>
    <w:rsid w:val="00874C07"/>
    <w:rsid w:val="00874CA6"/>
    <w:rsid w:val="00875F70"/>
    <w:rsid w:val="00877CAE"/>
    <w:rsid w:val="00877E09"/>
    <w:rsid w:val="0089023F"/>
    <w:rsid w:val="00890961"/>
    <w:rsid w:val="00891A7B"/>
    <w:rsid w:val="00893459"/>
    <w:rsid w:val="008B0B96"/>
    <w:rsid w:val="008B2280"/>
    <w:rsid w:val="008B5F1F"/>
    <w:rsid w:val="008B797E"/>
    <w:rsid w:val="008C0B6C"/>
    <w:rsid w:val="008C1D86"/>
    <w:rsid w:val="008C7CD5"/>
    <w:rsid w:val="008D06AD"/>
    <w:rsid w:val="008D276B"/>
    <w:rsid w:val="008D3BCC"/>
    <w:rsid w:val="008D53B2"/>
    <w:rsid w:val="008D7761"/>
    <w:rsid w:val="008E76A8"/>
    <w:rsid w:val="0090204E"/>
    <w:rsid w:val="0090671C"/>
    <w:rsid w:val="009110EF"/>
    <w:rsid w:val="00914D96"/>
    <w:rsid w:val="009216E9"/>
    <w:rsid w:val="009225F7"/>
    <w:rsid w:val="009258E0"/>
    <w:rsid w:val="009270B8"/>
    <w:rsid w:val="00940D1F"/>
    <w:rsid w:val="009411D6"/>
    <w:rsid w:val="00957328"/>
    <w:rsid w:val="00965735"/>
    <w:rsid w:val="009659D4"/>
    <w:rsid w:val="00965C4E"/>
    <w:rsid w:val="009745A8"/>
    <w:rsid w:val="009764AC"/>
    <w:rsid w:val="00976717"/>
    <w:rsid w:val="00976E24"/>
    <w:rsid w:val="00983162"/>
    <w:rsid w:val="0098790B"/>
    <w:rsid w:val="00990861"/>
    <w:rsid w:val="009961B5"/>
    <w:rsid w:val="009A3358"/>
    <w:rsid w:val="009A3565"/>
    <w:rsid w:val="009A470C"/>
    <w:rsid w:val="009A691C"/>
    <w:rsid w:val="009A6DB3"/>
    <w:rsid w:val="009B0A9A"/>
    <w:rsid w:val="009B3C3D"/>
    <w:rsid w:val="009B4CE4"/>
    <w:rsid w:val="009B4FE5"/>
    <w:rsid w:val="009D07C3"/>
    <w:rsid w:val="009D3E0C"/>
    <w:rsid w:val="009D5742"/>
    <w:rsid w:val="009E066B"/>
    <w:rsid w:val="009E60B4"/>
    <w:rsid w:val="009E7E0C"/>
    <w:rsid w:val="009F4DE7"/>
    <w:rsid w:val="009F5BD1"/>
    <w:rsid w:val="00A026DA"/>
    <w:rsid w:val="00A02BC9"/>
    <w:rsid w:val="00A036EB"/>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684C"/>
    <w:rsid w:val="00A57371"/>
    <w:rsid w:val="00A61D72"/>
    <w:rsid w:val="00A63DCF"/>
    <w:rsid w:val="00A6701A"/>
    <w:rsid w:val="00A6727D"/>
    <w:rsid w:val="00A7039A"/>
    <w:rsid w:val="00A762D5"/>
    <w:rsid w:val="00A82C93"/>
    <w:rsid w:val="00A83799"/>
    <w:rsid w:val="00A90F5D"/>
    <w:rsid w:val="00A9346D"/>
    <w:rsid w:val="00A96F53"/>
    <w:rsid w:val="00AA0CB8"/>
    <w:rsid w:val="00AA4752"/>
    <w:rsid w:val="00AA5A87"/>
    <w:rsid w:val="00AA710C"/>
    <w:rsid w:val="00AB2A83"/>
    <w:rsid w:val="00AB3A14"/>
    <w:rsid w:val="00AB7846"/>
    <w:rsid w:val="00AC1AC0"/>
    <w:rsid w:val="00AC2F62"/>
    <w:rsid w:val="00AD04C2"/>
    <w:rsid w:val="00AD1766"/>
    <w:rsid w:val="00AD228F"/>
    <w:rsid w:val="00AD7313"/>
    <w:rsid w:val="00AE4F34"/>
    <w:rsid w:val="00AE6F7B"/>
    <w:rsid w:val="00AF10DC"/>
    <w:rsid w:val="00AF153C"/>
    <w:rsid w:val="00AF25F6"/>
    <w:rsid w:val="00AF3556"/>
    <w:rsid w:val="00AF5644"/>
    <w:rsid w:val="00AF5668"/>
    <w:rsid w:val="00B00791"/>
    <w:rsid w:val="00B01178"/>
    <w:rsid w:val="00B031B3"/>
    <w:rsid w:val="00B105FD"/>
    <w:rsid w:val="00B1299D"/>
    <w:rsid w:val="00B16408"/>
    <w:rsid w:val="00B17166"/>
    <w:rsid w:val="00B23EEA"/>
    <w:rsid w:val="00B255E8"/>
    <w:rsid w:val="00B31FC5"/>
    <w:rsid w:val="00B33745"/>
    <w:rsid w:val="00B33A8A"/>
    <w:rsid w:val="00B3415C"/>
    <w:rsid w:val="00B342F9"/>
    <w:rsid w:val="00B34916"/>
    <w:rsid w:val="00B440FC"/>
    <w:rsid w:val="00B56F2A"/>
    <w:rsid w:val="00B62308"/>
    <w:rsid w:val="00B736BB"/>
    <w:rsid w:val="00B74B86"/>
    <w:rsid w:val="00B76EC3"/>
    <w:rsid w:val="00B80F78"/>
    <w:rsid w:val="00B86103"/>
    <w:rsid w:val="00B93BEC"/>
    <w:rsid w:val="00B94E8D"/>
    <w:rsid w:val="00B958A0"/>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6AF"/>
    <w:rsid w:val="00C1585B"/>
    <w:rsid w:val="00C239A6"/>
    <w:rsid w:val="00C30A8F"/>
    <w:rsid w:val="00C35526"/>
    <w:rsid w:val="00C3646E"/>
    <w:rsid w:val="00C4593F"/>
    <w:rsid w:val="00C45C2D"/>
    <w:rsid w:val="00C6289E"/>
    <w:rsid w:val="00C62C80"/>
    <w:rsid w:val="00C8123B"/>
    <w:rsid w:val="00C862E4"/>
    <w:rsid w:val="00CA4278"/>
    <w:rsid w:val="00CB2E64"/>
    <w:rsid w:val="00CC1629"/>
    <w:rsid w:val="00CC2D91"/>
    <w:rsid w:val="00CC493E"/>
    <w:rsid w:val="00CC5A87"/>
    <w:rsid w:val="00CC7210"/>
    <w:rsid w:val="00CD14E0"/>
    <w:rsid w:val="00CD2DFF"/>
    <w:rsid w:val="00CE15EC"/>
    <w:rsid w:val="00CE6E92"/>
    <w:rsid w:val="00D01AF5"/>
    <w:rsid w:val="00D01D85"/>
    <w:rsid w:val="00D07AE5"/>
    <w:rsid w:val="00D14376"/>
    <w:rsid w:val="00D15EAF"/>
    <w:rsid w:val="00D23863"/>
    <w:rsid w:val="00D239B2"/>
    <w:rsid w:val="00D31E70"/>
    <w:rsid w:val="00D45A28"/>
    <w:rsid w:val="00D51746"/>
    <w:rsid w:val="00D55AB6"/>
    <w:rsid w:val="00D56046"/>
    <w:rsid w:val="00D57757"/>
    <w:rsid w:val="00D7059C"/>
    <w:rsid w:val="00D72073"/>
    <w:rsid w:val="00D76C32"/>
    <w:rsid w:val="00D908E4"/>
    <w:rsid w:val="00D90C59"/>
    <w:rsid w:val="00D93EF8"/>
    <w:rsid w:val="00D955B5"/>
    <w:rsid w:val="00D95C46"/>
    <w:rsid w:val="00DA7A0F"/>
    <w:rsid w:val="00DB4249"/>
    <w:rsid w:val="00DB6E98"/>
    <w:rsid w:val="00DB71AD"/>
    <w:rsid w:val="00DC03BE"/>
    <w:rsid w:val="00DD0619"/>
    <w:rsid w:val="00DD16BD"/>
    <w:rsid w:val="00DD2910"/>
    <w:rsid w:val="00DD5B78"/>
    <w:rsid w:val="00DE547D"/>
    <w:rsid w:val="00DF279D"/>
    <w:rsid w:val="00E0461D"/>
    <w:rsid w:val="00E05E57"/>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82C21"/>
    <w:rsid w:val="00E9251D"/>
    <w:rsid w:val="00E95C09"/>
    <w:rsid w:val="00EA0B35"/>
    <w:rsid w:val="00EA160B"/>
    <w:rsid w:val="00EA5FAE"/>
    <w:rsid w:val="00EB56FB"/>
    <w:rsid w:val="00EC070F"/>
    <w:rsid w:val="00ED17C9"/>
    <w:rsid w:val="00ED7187"/>
    <w:rsid w:val="00EE40F4"/>
    <w:rsid w:val="00EE64A2"/>
    <w:rsid w:val="00EE7935"/>
    <w:rsid w:val="00EF012D"/>
    <w:rsid w:val="00EF7C83"/>
    <w:rsid w:val="00F03DDD"/>
    <w:rsid w:val="00F1532A"/>
    <w:rsid w:val="00F16216"/>
    <w:rsid w:val="00F2197B"/>
    <w:rsid w:val="00F22EB2"/>
    <w:rsid w:val="00F2421E"/>
    <w:rsid w:val="00F25AE1"/>
    <w:rsid w:val="00F30304"/>
    <w:rsid w:val="00F41C0F"/>
    <w:rsid w:val="00F43C1C"/>
    <w:rsid w:val="00F45E52"/>
    <w:rsid w:val="00F47FA4"/>
    <w:rsid w:val="00F550E9"/>
    <w:rsid w:val="00F56A1F"/>
    <w:rsid w:val="00F6325D"/>
    <w:rsid w:val="00F7401A"/>
    <w:rsid w:val="00F746CB"/>
    <w:rsid w:val="00F83072"/>
    <w:rsid w:val="00F83177"/>
    <w:rsid w:val="00F83964"/>
    <w:rsid w:val="00F97EC4"/>
    <w:rsid w:val="00FA2147"/>
    <w:rsid w:val="00FA25D9"/>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077098391">
      <w:bodyDiv w:val="1"/>
      <w:marLeft w:val="0"/>
      <w:marRight w:val="0"/>
      <w:marTop w:val="0"/>
      <w:marBottom w:val="0"/>
      <w:divBdr>
        <w:top w:val="none" w:sz="0" w:space="0" w:color="auto"/>
        <w:left w:val="none" w:sz="0" w:space="0" w:color="auto"/>
        <w:bottom w:val="none" w:sz="0" w:space="0" w:color="auto"/>
        <w:right w:val="none" w:sz="0" w:space="0" w:color="auto"/>
      </w:divBdr>
      <w:divsChild>
        <w:div w:id="2120834823">
          <w:marLeft w:val="0"/>
          <w:marRight w:val="0"/>
          <w:marTop w:val="0"/>
          <w:marBottom w:val="0"/>
          <w:divBdr>
            <w:top w:val="none" w:sz="0" w:space="0" w:color="auto"/>
            <w:left w:val="none" w:sz="0" w:space="0" w:color="auto"/>
            <w:bottom w:val="none" w:sz="0" w:space="0" w:color="auto"/>
            <w:right w:val="none" w:sz="0" w:space="0" w:color="auto"/>
          </w:divBdr>
        </w:div>
        <w:div w:id="77636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1341</Words>
  <Characters>7378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11</cp:revision>
  <dcterms:created xsi:type="dcterms:W3CDTF">2022-11-05T09:48:00Z</dcterms:created>
  <dcterms:modified xsi:type="dcterms:W3CDTF">2022-11-07T12:33:00Z</dcterms:modified>
</cp:coreProperties>
</file>