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D1CB" w14:textId="77777777" w:rsidR="000B7079" w:rsidRDefault="000B7079" w:rsidP="000B7079">
      <w:pPr>
        <w:pStyle w:val="En-tte"/>
        <w:tabs>
          <w:tab w:val="left" w:pos="708"/>
        </w:tabs>
        <w:jc w:val="center"/>
        <w:rPr>
          <w:rStyle w:val="Accentuation"/>
          <w:rFonts w:ascii="Bookman Old Style" w:hAnsi="Bookman Old Style"/>
          <w:i w:val="0"/>
        </w:rPr>
      </w:pPr>
    </w:p>
    <w:p w14:paraId="74DD3FB2"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2C3E98A0" w14:textId="77777777" w:rsidTr="000F4C8D">
        <w:trPr>
          <w:trHeight w:val="997"/>
        </w:trPr>
        <w:tc>
          <w:tcPr>
            <w:tcW w:w="1951" w:type="dxa"/>
            <w:hideMark/>
          </w:tcPr>
          <w:p w14:paraId="66E17F88"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5878C274" wp14:editId="2BC8C57E">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504D3516" wp14:editId="3CFA5D5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73E66596"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68D41BE2" w14:textId="77777777" w:rsidR="000B7079" w:rsidRPr="009A7A98" w:rsidRDefault="000B7079" w:rsidP="000F4C8D">
            <w:pPr>
              <w:jc w:val="center"/>
              <w:rPr>
                <w:rStyle w:val="Accentuation"/>
                <w:rFonts w:ascii="Bookman Old Style" w:hAnsi="Bookman Old Style"/>
                <w:i w:val="0"/>
              </w:rPr>
            </w:pPr>
          </w:p>
        </w:tc>
      </w:tr>
      <w:tr w:rsidR="000B7079" w:rsidRPr="00472835" w14:paraId="1FE7A0A6" w14:textId="77777777" w:rsidTr="000F4C8D">
        <w:trPr>
          <w:trHeight w:val="1414"/>
        </w:trPr>
        <w:tc>
          <w:tcPr>
            <w:tcW w:w="3794" w:type="dxa"/>
            <w:gridSpan w:val="2"/>
          </w:tcPr>
          <w:p w14:paraId="7871FEB3"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48450B4B"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1BCF163D" w14:textId="77777777" w:rsidR="000B7079" w:rsidRPr="00E44DFD" w:rsidRDefault="000B7079" w:rsidP="000F4C8D">
            <w:pPr>
              <w:rPr>
                <w:rStyle w:val="Accentuation"/>
                <w:rFonts w:ascii="Bookman Old Style" w:hAnsi="Bookman Old Style"/>
                <w:i w:val="0"/>
                <w:sz w:val="22"/>
                <w:szCs w:val="22"/>
              </w:rPr>
            </w:pPr>
          </w:p>
        </w:tc>
        <w:tc>
          <w:tcPr>
            <w:tcW w:w="1451" w:type="dxa"/>
          </w:tcPr>
          <w:p w14:paraId="7294DB67"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53B1F5ED"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6D347A82"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114CBF45"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48527F3A"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140ACC36"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7D48E72A"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70D93542"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57DD20AF"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14:paraId="593BAF37"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61BDC26C"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47D88339" w14:textId="77777777" w:rsidR="000B7079" w:rsidRPr="00733E47" w:rsidRDefault="000B7079" w:rsidP="000B7079">
      <w:pPr>
        <w:pStyle w:val="En-tte"/>
        <w:tabs>
          <w:tab w:val="left" w:pos="708"/>
        </w:tabs>
        <w:jc w:val="center"/>
        <w:rPr>
          <w:rStyle w:val="Accentuation"/>
          <w:rFonts w:ascii="Bookman Old Style" w:hAnsi="Bookman Old Style"/>
          <w:i w:val="0"/>
          <w:sz w:val="22"/>
          <w:szCs w:val="22"/>
        </w:rPr>
      </w:pPr>
    </w:p>
    <w:p w14:paraId="582F0150" w14:textId="77777777" w:rsidR="000B7079" w:rsidRPr="00733E47" w:rsidRDefault="00A814DF" w:rsidP="000B7079">
      <w:pPr>
        <w:pStyle w:val="TM1"/>
        <w:rPr>
          <w:rStyle w:val="Accentuation"/>
          <w:rFonts w:ascii="Bookman Old Style" w:eastAsiaTheme="minorEastAsia" w:hAnsi="Bookman Old Style"/>
          <w:i w:val="0"/>
          <w:sz w:val="22"/>
          <w:szCs w:val="22"/>
        </w:rPr>
      </w:pP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14:paraId="1E525193" w14:textId="77777777" w:rsidR="000B7079" w:rsidRPr="00733E47" w:rsidRDefault="00A814DF"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A42EB5">
          <w:rPr>
            <w:rStyle w:val="Accentuation"/>
            <w:rFonts w:ascii="Bookman Old Style" w:hAnsi="Bookman Old Style"/>
            <w:webHidden/>
            <w:sz w:val="22"/>
            <w:szCs w:val="22"/>
          </w:rPr>
          <w:t>2</w:t>
        </w:r>
      </w:hyperlink>
    </w:p>
    <w:p w14:paraId="57104360" w14:textId="77777777" w:rsidR="000B7079" w:rsidRPr="00733E47" w:rsidRDefault="00A814DF"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hyperlink>
      <w:r w:rsidR="00A42EB5">
        <w:t>2</w:t>
      </w:r>
    </w:p>
    <w:p w14:paraId="25F5A4F3" w14:textId="77777777" w:rsidR="000B7079" w:rsidRDefault="00A814DF" w:rsidP="000B7079">
      <w:pPr>
        <w:pStyle w:val="TM1"/>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0745CF">
          <w:rPr>
            <w:rStyle w:val="Accentuation"/>
            <w:rFonts w:ascii="Bookman Old Style" w:hAnsi="Bookman Old Style"/>
            <w:webHidden/>
            <w:sz w:val="22"/>
            <w:szCs w:val="22"/>
          </w:rPr>
          <w:t>2</w:t>
        </w:r>
        <w:r w:rsidR="000F34FD">
          <w:rPr>
            <w:rStyle w:val="Accentuation"/>
            <w:rFonts w:ascii="Bookman Old Style" w:hAnsi="Bookman Old Style"/>
            <w:webHidden/>
            <w:sz w:val="22"/>
            <w:szCs w:val="22"/>
          </w:rPr>
          <w:t>-</w:t>
        </w:r>
        <w:r w:rsidR="000745CF">
          <w:rPr>
            <w:rStyle w:val="Accentuation"/>
            <w:rFonts w:ascii="Bookman Old Style" w:hAnsi="Bookman Old Style"/>
            <w:webHidden/>
            <w:sz w:val="22"/>
            <w:szCs w:val="22"/>
          </w:rPr>
          <w:t>3</w:t>
        </w:r>
      </w:hyperlink>
    </w:p>
    <w:p w14:paraId="5BC5C768" w14:textId="77777777" w:rsidR="000B7079" w:rsidRPr="00733E47" w:rsidRDefault="00A814DF" w:rsidP="000B7079">
      <w:pPr>
        <w:pStyle w:val="TM1"/>
        <w:rPr>
          <w:rStyle w:val="Accentuation"/>
          <w:rFonts w:ascii="Bookman Old Style" w:eastAsiaTheme="minorEastAsia" w:hAnsi="Bookman Old Style"/>
          <w:i w:val="0"/>
          <w:sz w:val="22"/>
          <w:szCs w:val="22"/>
        </w:rPr>
      </w:pPr>
      <w:hyperlink w:anchor="_Toc7774930" w:history="1">
        <w:r w:rsidR="00EB7C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A42EB5">
        <w:rPr>
          <w:rFonts w:ascii="Bookman Old Style" w:hAnsi="Bookman Old Style"/>
          <w:sz w:val="22"/>
          <w:szCs w:val="22"/>
        </w:rPr>
        <w:t>4</w:t>
      </w:r>
    </w:p>
    <w:p w14:paraId="4D7FC569" w14:textId="77777777" w:rsidR="000B7079" w:rsidRPr="00733E47" w:rsidRDefault="00A814DF" w:rsidP="000B7079">
      <w:pPr>
        <w:pStyle w:val="TM1"/>
        <w:rPr>
          <w:rStyle w:val="Accentuation"/>
          <w:rFonts w:ascii="Bookman Old Style" w:eastAsiaTheme="minorEastAsia" w:hAnsi="Bookman Old Style"/>
          <w:i w:val="0"/>
          <w:sz w:val="22"/>
          <w:szCs w:val="22"/>
        </w:rPr>
      </w:pPr>
      <w:hyperlink w:anchor="_Toc7774931" w:history="1">
        <w:r w:rsidR="00EB7C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745CF">
        <w:rPr>
          <w:rFonts w:ascii="Bookman Old Style" w:hAnsi="Bookman Old Style"/>
          <w:sz w:val="22"/>
          <w:szCs w:val="22"/>
        </w:rPr>
        <w:t>4</w:t>
      </w:r>
    </w:p>
    <w:p w14:paraId="39C524D0" w14:textId="77777777" w:rsidR="000B7079" w:rsidRPr="00733E47" w:rsidRDefault="00A814DF" w:rsidP="000B7079">
      <w:pPr>
        <w:pStyle w:val="TM1"/>
        <w:rPr>
          <w:rStyle w:val="Accentuation"/>
          <w:rFonts w:ascii="Bookman Old Style" w:eastAsiaTheme="minorEastAsia" w:hAnsi="Bookman Old Style"/>
          <w:i w:val="0"/>
          <w:sz w:val="22"/>
          <w:szCs w:val="22"/>
        </w:rPr>
      </w:pPr>
      <w:hyperlink w:anchor="_Toc7774932" w:history="1">
        <w:r w:rsidR="00EB7C47">
          <w:rPr>
            <w:rStyle w:val="Accentuation"/>
            <w:rFonts w:ascii="Bookman Old Style" w:hAnsi="Bookman Old Style"/>
            <w:sz w:val="22"/>
            <w:szCs w:val="22"/>
          </w:rPr>
          <w:t>8</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0745CF">
          <w:rPr>
            <w:rStyle w:val="Accentuation"/>
            <w:rFonts w:ascii="Bookman Old Style" w:hAnsi="Bookman Old Style"/>
            <w:webHidden/>
            <w:sz w:val="22"/>
            <w:szCs w:val="22"/>
          </w:rPr>
          <w:t>4</w:t>
        </w:r>
      </w:hyperlink>
    </w:p>
    <w:p w14:paraId="5B2206F8" w14:textId="77777777" w:rsidR="00733E47" w:rsidRDefault="00733E47" w:rsidP="00733E47">
      <w:pPr>
        <w:tabs>
          <w:tab w:val="right" w:leader="dot" w:pos="9062"/>
        </w:tabs>
        <w:jc w:val="center"/>
        <w:rPr>
          <w:rStyle w:val="Accentuation"/>
          <w:rFonts w:ascii="Bookman Old Style" w:hAnsi="Bookman Old Style"/>
          <w:i w:val="0"/>
          <w:sz w:val="22"/>
          <w:szCs w:val="22"/>
        </w:rPr>
      </w:pPr>
    </w:p>
    <w:p w14:paraId="437235E7" w14:textId="77777777" w:rsidR="00C0158B" w:rsidRPr="00733E47" w:rsidRDefault="00C0158B" w:rsidP="00733E47">
      <w:pPr>
        <w:tabs>
          <w:tab w:val="right" w:leader="dot" w:pos="9062"/>
        </w:tabs>
        <w:jc w:val="center"/>
        <w:rPr>
          <w:rStyle w:val="Accentuation"/>
          <w:rFonts w:ascii="Bookman Old Style" w:hAnsi="Bookman Old Style"/>
          <w:i w:val="0"/>
          <w:sz w:val="22"/>
          <w:szCs w:val="22"/>
        </w:rPr>
      </w:pPr>
    </w:p>
    <w:p w14:paraId="0F8AC8A5" w14:textId="77777777" w:rsidR="000B7079" w:rsidRPr="00733E47" w:rsidRDefault="000B7079" w:rsidP="000B7079">
      <w:pPr>
        <w:tabs>
          <w:tab w:val="right" w:leader="dot" w:pos="9062"/>
        </w:tabs>
        <w:jc w:val="center"/>
        <w:rPr>
          <w:rStyle w:val="Accentuation"/>
          <w:rFonts w:ascii="Bookman Old Style" w:hAnsi="Bookman Old Style"/>
          <w:i w:val="0"/>
          <w:sz w:val="22"/>
          <w:szCs w:val="22"/>
        </w:rPr>
      </w:pPr>
    </w:p>
    <w:p w14:paraId="5A4020BB" w14:textId="77777777" w:rsidR="00733E47" w:rsidRPr="00733E47" w:rsidRDefault="00733E47" w:rsidP="00733E47">
      <w:pPr>
        <w:jc w:val="center"/>
        <w:rPr>
          <w:b/>
          <w:sz w:val="22"/>
          <w:szCs w:val="22"/>
        </w:rPr>
      </w:pPr>
      <w:r w:rsidRPr="00733E47">
        <w:rPr>
          <w:b/>
          <w:sz w:val="22"/>
          <w:szCs w:val="22"/>
        </w:rPr>
        <w:t xml:space="preserve">Rapport Mensuel </w:t>
      </w:r>
      <w:r w:rsidR="00472835">
        <w:rPr>
          <w:b/>
          <w:sz w:val="22"/>
          <w:szCs w:val="22"/>
        </w:rPr>
        <w:t>juillet</w:t>
      </w:r>
      <w:r w:rsidRPr="00733E47">
        <w:rPr>
          <w:b/>
          <w:sz w:val="22"/>
          <w:szCs w:val="22"/>
        </w:rPr>
        <w:t xml:space="preserve"> 20</w:t>
      </w:r>
      <w:r w:rsidR="00472835">
        <w:rPr>
          <w:b/>
          <w:sz w:val="22"/>
          <w:szCs w:val="22"/>
        </w:rPr>
        <w:t>22</w:t>
      </w:r>
    </w:p>
    <w:p w14:paraId="69348803" w14:textId="77777777" w:rsidR="00733E47" w:rsidRPr="00733E47" w:rsidRDefault="00733E47" w:rsidP="00733E47">
      <w:pPr>
        <w:jc w:val="center"/>
        <w:rPr>
          <w:b/>
          <w:sz w:val="22"/>
          <w:szCs w:val="22"/>
        </w:rPr>
      </w:pPr>
    </w:p>
    <w:p w14:paraId="1F52D261" w14:textId="77777777" w:rsidR="00733E47" w:rsidRPr="00733E47" w:rsidRDefault="00733E47" w:rsidP="00733E47">
      <w:pPr>
        <w:jc w:val="center"/>
        <w:rPr>
          <w:sz w:val="22"/>
          <w:szCs w:val="22"/>
        </w:rPr>
      </w:pPr>
      <w:r w:rsidRPr="00733E47">
        <w:rPr>
          <w:sz w:val="22"/>
          <w:szCs w:val="22"/>
        </w:rPr>
        <w:t>Conservation Justice</w:t>
      </w:r>
    </w:p>
    <w:p w14:paraId="475D8D4F" w14:textId="77777777"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14:paraId="6B02E0C5" w14:textId="77777777"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14:anchorId="6BDABB79" wp14:editId="4157030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6875D3EF" w14:textId="77777777"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14:paraId="0B506719" w14:textId="77777777" w:rsidR="00733E47" w:rsidRDefault="00733E47" w:rsidP="00733E47">
      <w:pPr>
        <w:tabs>
          <w:tab w:val="left" w:pos="2680"/>
          <w:tab w:val="right" w:leader="dot" w:pos="9062"/>
        </w:tabs>
        <w:jc w:val="center"/>
        <w:rPr>
          <w:rStyle w:val="Accentuation"/>
          <w:rFonts w:ascii="Arial" w:hAnsi="Arial" w:cs="Arial"/>
          <w:i w:val="0"/>
          <w:sz w:val="22"/>
          <w:szCs w:val="22"/>
        </w:rPr>
      </w:pPr>
    </w:p>
    <w:p w14:paraId="268FD372" w14:textId="77777777" w:rsidR="00C0158B" w:rsidRDefault="00C0158B" w:rsidP="00733E47">
      <w:pPr>
        <w:tabs>
          <w:tab w:val="left" w:pos="2680"/>
          <w:tab w:val="right" w:leader="dot" w:pos="9062"/>
        </w:tabs>
        <w:jc w:val="center"/>
        <w:rPr>
          <w:rStyle w:val="Accentuation"/>
          <w:rFonts w:ascii="Arial" w:hAnsi="Arial" w:cs="Arial"/>
          <w:i w:val="0"/>
          <w:sz w:val="22"/>
          <w:szCs w:val="22"/>
        </w:rPr>
      </w:pPr>
    </w:p>
    <w:p w14:paraId="76AF7A14"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44EB3DE9"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0FB2FC2C"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080E65F" w14:textId="77777777"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4C12A1CE" w14:textId="77777777"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14:paraId="01D626C5" w14:textId="77777777" w:rsidR="000B7079" w:rsidRPr="009A7A98" w:rsidRDefault="000B7079" w:rsidP="000B7079">
      <w:pPr>
        <w:rPr>
          <w:rStyle w:val="Accentuation"/>
          <w:rFonts w:ascii="Bookman Old Style" w:hAnsi="Bookman Old Style"/>
          <w:i w:val="0"/>
        </w:rPr>
      </w:pPr>
    </w:p>
    <w:p w14:paraId="0F99F942" w14:textId="77777777" w:rsidR="000B7079" w:rsidRPr="006E7782" w:rsidRDefault="000B7079" w:rsidP="006E7782">
      <w:pPr>
        <w:pStyle w:val="Titre1"/>
        <w:shd w:val="clear" w:color="auto" w:fill="000000" w:themeFill="text1"/>
        <w:jc w:val="both"/>
        <w:rPr>
          <w:rStyle w:val="Accentuation"/>
          <w:i w:val="0"/>
          <w:sz w:val="22"/>
          <w:szCs w:val="22"/>
        </w:rPr>
      </w:pPr>
      <w:bookmarkStart w:id="0" w:name="_Toc374452665"/>
      <w:bookmarkStart w:id="1" w:name="_Toc7774926"/>
      <w:r w:rsidRPr="006E7782">
        <w:rPr>
          <w:rStyle w:val="Accentuation"/>
          <w:sz w:val="22"/>
          <w:szCs w:val="22"/>
        </w:rPr>
        <w:lastRenderedPageBreak/>
        <w:t>Points principaux</w:t>
      </w:r>
      <w:bookmarkEnd w:id="0"/>
      <w:bookmarkEnd w:id="1"/>
    </w:p>
    <w:p w14:paraId="20FC1A78" w14:textId="77777777" w:rsidR="00B16408" w:rsidRPr="006E7782" w:rsidRDefault="00B16408" w:rsidP="006E7782">
      <w:pPr>
        <w:jc w:val="both"/>
        <w:rPr>
          <w:sz w:val="22"/>
          <w:szCs w:val="22"/>
        </w:rPr>
      </w:pPr>
    </w:p>
    <w:p w14:paraId="02902EA3" w14:textId="77777777" w:rsidR="00176286" w:rsidRPr="006E7782" w:rsidRDefault="00176286" w:rsidP="006E7782">
      <w:pPr>
        <w:spacing w:after="240"/>
        <w:jc w:val="both"/>
        <w:rPr>
          <w:rStyle w:val="Accentuation"/>
          <w:i w:val="0"/>
          <w:iCs w:val="0"/>
          <w:sz w:val="22"/>
          <w:szCs w:val="22"/>
        </w:rPr>
      </w:pPr>
      <w:r w:rsidRPr="006E7782">
        <w:rPr>
          <w:b/>
          <w:color w:val="222222"/>
          <w:sz w:val="22"/>
          <w:szCs w:val="22"/>
          <w:u w:val="single"/>
          <w:shd w:val="clear" w:color="auto" w:fill="FFFFFF"/>
        </w:rPr>
        <w:t xml:space="preserve">Le 08 </w:t>
      </w:r>
      <w:r w:rsidR="000745CF">
        <w:rPr>
          <w:b/>
          <w:color w:val="222222"/>
          <w:sz w:val="22"/>
          <w:szCs w:val="22"/>
          <w:u w:val="single"/>
          <w:shd w:val="clear" w:color="auto" w:fill="FFFFFF"/>
        </w:rPr>
        <w:t xml:space="preserve">et </w:t>
      </w:r>
      <w:r w:rsidRPr="006E7782">
        <w:rPr>
          <w:b/>
          <w:color w:val="222222"/>
          <w:sz w:val="22"/>
          <w:szCs w:val="22"/>
          <w:u w:val="single"/>
          <w:shd w:val="clear" w:color="auto" w:fill="FFFFFF"/>
        </w:rPr>
        <w:t xml:space="preserve">22 juillet </w:t>
      </w:r>
      <w:r w:rsidR="00632BAA" w:rsidRPr="006E7782">
        <w:rPr>
          <w:b/>
          <w:color w:val="222222"/>
          <w:sz w:val="22"/>
          <w:szCs w:val="22"/>
          <w:u w:val="single"/>
          <w:shd w:val="clear" w:color="auto" w:fill="FFFFFF"/>
        </w:rPr>
        <w:t>202</w:t>
      </w:r>
      <w:r w:rsidRPr="006E7782">
        <w:rPr>
          <w:b/>
          <w:color w:val="222222"/>
          <w:sz w:val="22"/>
          <w:szCs w:val="22"/>
          <w:u w:val="single"/>
          <w:shd w:val="clear" w:color="auto" w:fill="FFFFFF"/>
        </w:rPr>
        <w:t>2</w:t>
      </w:r>
      <w:r w:rsidR="00E625BD" w:rsidRPr="006E7782">
        <w:rPr>
          <w:b/>
          <w:color w:val="222222"/>
          <w:sz w:val="22"/>
          <w:szCs w:val="22"/>
          <w:shd w:val="clear" w:color="auto" w:fill="FFFFFF"/>
        </w:rPr>
        <w:t xml:space="preserve"> </w:t>
      </w:r>
      <w:r w:rsidR="00632BAA" w:rsidRPr="006E7782">
        <w:rPr>
          <w:color w:val="222222"/>
          <w:sz w:val="22"/>
          <w:szCs w:val="22"/>
          <w:shd w:val="clear" w:color="auto" w:fill="FFFFFF"/>
        </w:rPr>
        <w:t>à Libreville</w:t>
      </w:r>
      <w:r w:rsidR="000745CF">
        <w:rPr>
          <w:color w:val="222222"/>
          <w:sz w:val="22"/>
          <w:szCs w:val="22"/>
          <w:shd w:val="clear" w:color="auto" w:fill="FFFFFF"/>
        </w:rPr>
        <w:t xml:space="preserve"> (Province de l’Estuaire</w:t>
      </w:r>
      <w:r w:rsidR="00632BAA" w:rsidRPr="006E7782">
        <w:rPr>
          <w:color w:val="222222"/>
          <w:sz w:val="22"/>
          <w:szCs w:val="22"/>
          <w:shd w:val="clear" w:color="auto" w:fill="FFFFFF"/>
        </w:rPr>
        <w:t xml:space="preserve">, suivi des </w:t>
      </w:r>
      <w:r w:rsidRPr="006E7782">
        <w:rPr>
          <w:color w:val="222222"/>
          <w:sz w:val="22"/>
          <w:szCs w:val="22"/>
          <w:lang w:eastAsia="fr-FR"/>
        </w:rPr>
        <w:t>Trois (3) audiences correctionnelles</w:t>
      </w:r>
      <w:r w:rsidRPr="006E7782">
        <w:rPr>
          <w:sz w:val="22"/>
          <w:szCs w:val="22"/>
        </w:rPr>
        <w:t xml:space="preserve"> dont quatre</w:t>
      </w:r>
      <w:r w:rsidR="00632BAA" w:rsidRPr="006E7782">
        <w:rPr>
          <w:sz w:val="22"/>
          <w:szCs w:val="22"/>
        </w:rPr>
        <w:t xml:space="preserve"> affaires en délibéré de </w:t>
      </w:r>
      <w:r w:rsidRPr="006E7782">
        <w:rPr>
          <w:sz w:val="22"/>
          <w:szCs w:val="22"/>
        </w:rPr>
        <w:t>huit</w:t>
      </w:r>
      <w:r w:rsidR="00632BAA" w:rsidRPr="006E7782">
        <w:rPr>
          <w:sz w:val="22"/>
          <w:szCs w:val="22"/>
        </w:rPr>
        <w:t xml:space="preserve"> personnes</w:t>
      </w:r>
      <w:r w:rsidR="006E7782" w:rsidRPr="006E7782">
        <w:rPr>
          <w:sz w:val="22"/>
          <w:szCs w:val="22"/>
        </w:rPr>
        <w:t>.</w:t>
      </w:r>
    </w:p>
    <w:p w14:paraId="7059C9CD" w14:textId="77777777" w:rsidR="000B7079" w:rsidRPr="006E7782" w:rsidRDefault="000B7079" w:rsidP="006E7782">
      <w:pPr>
        <w:pStyle w:val="Titre1"/>
        <w:shd w:val="clear" w:color="auto" w:fill="000000" w:themeFill="text1"/>
        <w:jc w:val="both"/>
        <w:rPr>
          <w:rStyle w:val="Accentuation"/>
          <w:i w:val="0"/>
          <w:sz w:val="22"/>
          <w:szCs w:val="22"/>
        </w:rPr>
      </w:pPr>
      <w:bookmarkStart w:id="2" w:name="_Toc7774927"/>
      <w:r w:rsidRPr="006E7782">
        <w:rPr>
          <w:rStyle w:val="Accentuation"/>
          <w:sz w:val="22"/>
          <w:szCs w:val="22"/>
        </w:rPr>
        <w:t>Investigations</w:t>
      </w:r>
      <w:bookmarkEnd w:id="2"/>
    </w:p>
    <w:p w14:paraId="3F9FAC38" w14:textId="77777777" w:rsidR="000B7079" w:rsidRPr="006E7782" w:rsidRDefault="000B7079" w:rsidP="006E7782">
      <w:pPr>
        <w:jc w:val="both"/>
        <w:rPr>
          <w:rStyle w:val="Accentuation"/>
          <w:i w:val="0"/>
          <w:sz w:val="22"/>
          <w:szCs w:val="22"/>
        </w:rPr>
      </w:pPr>
    </w:p>
    <w:p w14:paraId="6B9EBCBA" w14:textId="77777777" w:rsidR="000B7079" w:rsidRPr="006E7782" w:rsidRDefault="000B7079" w:rsidP="006E7782">
      <w:pPr>
        <w:spacing w:after="240"/>
        <w:jc w:val="both"/>
        <w:rPr>
          <w:rStyle w:val="Accentuation"/>
          <w:i w:val="0"/>
          <w:sz w:val="22"/>
          <w:szCs w:val="22"/>
        </w:rPr>
      </w:pPr>
      <w:proofErr w:type="gramStart"/>
      <w:r w:rsidRPr="006E7782">
        <w:rPr>
          <w:rStyle w:val="Accentuation"/>
          <w:sz w:val="22"/>
          <w:szCs w:val="22"/>
        </w:rPr>
        <w:t>Indicateur:</w:t>
      </w:r>
      <w:proofErr w:type="gramEnd"/>
    </w:p>
    <w:tbl>
      <w:tblPr>
        <w:tblStyle w:val="Grilledetableauclaire1"/>
        <w:tblW w:w="0" w:type="auto"/>
        <w:jc w:val="center"/>
        <w:tblLook w:val="04A0" w:firstRow="1" w:lastRow="0" w:firstColumn="1" w:lastColumn="0" w:noHBand="0" w:noVBand="1"/>
      </w:tblPr>
      <w:tblGrid>
        <w:gridCol w:w="4520"/>
        <w:gridCol w:w="4235"/>
      </w:tblGrid>
      <w:tr w:rsidR="000B7079" w:rsidRPr="006E7782" w14:paraId="0A9B3D6A" w14:textId="77777777" w:rsidTr="000F4C8D">
        <w:trPr>
          <w:jc w:val="center"/>
        </w:trPr>
        <w:tc>
          <w:tcPr>
            <w:tcW w:w="4520" w:type="dxa"/>
          </w:tcPr>
          <w:p w14:paraId="43BB2A59" w14:textId="77777777" w:rsidR="000B7079" w:rsidRPr="006E7782" w:rsidRDefault="000B7079" w:rsidP="006E7782">
            <w:pPr>
              <w:jc w:val="both"/>
              <w:rPr>
                <w:rStyle w:val="Accentuation"/>
                <w:i w:val="0"/>
                <w:sz w:val="22"/>
                <w:szCs w:val="22"/>
              </w:rPr>
            </w:pPr>
            <w:r w:rsidRPr="006E7782">
              <w:rPr>
                <w:rStyle w:val="Accentuation"/>
                <w:sz w:val="22"/>
                <w:szCs w:val="22"/>
              </w:rPr>
              <w:t>Nombre d’investigations menées</w:t>
            </w:r>
          </w:p>
        </w:tc>
        <w:tc>
          <w:tcPr>
            <w:tcW w:w="4235" w:type="dxa"/>
          </w:tcPr>
          <w:p w14:paraId="7E547F0E" w14:textId="77777777" w:rsidR="000B7079" w:rsidRPr="006E7782" w:rsidRDefault="00176286" w:rsidP="006E7782">
            <w:pPr>
              <w:jc w:val="both"/>
              <w:rPr>
                <w:rStyle w:val="Accentuation"/>
                <w:i w:val="0"/>
                <w:sz w:val="22"/>
                <w:szCs w:val="22"/>
              </w:rPr>
            </w:pPr>
            <w:r w:rsidRPr="006E7782">
              <w:rPr>
                <w:rStyle w:val="Accentuation"/>
                <w:sz w:val="22"/>
                <w:szCs w:val="22"/>
              </w:rPr>
              <w:t>09</w:t>
            </w:r>
          </w:p>
        </w:tc>
      </w:tr>
      <w:tr w:rsidR="000B7079" w:rsidRPr="006E7782" w14:paraId="0952BFE0" w14:textId="77777777" w:rsidTr="000F4C8D">
        <w:trPr>
          <w:jc w:val="center"/>
        </w:trPr>
        <w:tc>
          <w:tcPr>
            <w:tcW w:w="4520" w:type="dxa"/>
          </w:tcPr>
          <w:p w14:paraId="008FD2C5" w14:textId="77777777" w:rsidR="000B7079" w:rsidRPr="006E7782" w:rsidRDefault="000B7079" w:rsidP="006E7782">
            <w:pPr>
              <w:jc w:val="both"/>
              <w:rPr>
                <w:rStyle w:val="Accentuation"/>
                <w:i w:val="0"/>
                <w:sz w:val="22"/>
                <w:szCs w:val="22"/>
              </w:rPr>
            </w:pPr>
            <w:r w:rsidRPr="006E7782">
              <w:rPr>
                <w:rStyle w:val="Accentuation"/>
                <w:sz w:val="22"/>
                <w:szCs w:val="22"/>
              </w:rPr>
              <w:t>Investigations ayant mené à une opération</w:t>
            </w:r>
          </w:p>
        </w:tc>
        <w:tc>
          <w:tcPr>
            <w:tcW w:w="4235" w:type="dxa"/>
          </w:tcPr>
          <w:p w14:paraId="28957914" w14:textId="77777777" w:rsidR="000B7079" w:rsidRPr="006E7782" w:rsidRDefault="00A57371" w:rsidP="006E7782">
            <w:pPr>
              <w:jc w:val="both"/>
              <w:rPr>
                <w:rStyle w:val="Accentuation"/>
                <w:i w:val="0"/>
                <w:sz w:val="22"/>
                <w:szCs w:val="22"/>
              </w:rPr>
            </w:pPr>
            <w:r w:rsidRPr="006E7782">
              <w:rPr>
                <w:rStyle w:val="Accentuation"/>
                <w:sz w:val="22"/>
                <w:szCs w:val="22"/>
              </w:rPr>
              <w:t>0</w:t>
            </w:r>
            <w:r w:rsidR="00632BAA" w:rsidRPr="006E7782">
              <w:rPr>
                <w:rStyle w:val="Accentuation"/>
                <w:sz w:val="22"/>
                <w:szCs w:val="22"/>
              </w:rPr>
              <w:t>0</w:t>
            </w:r>
          </w:p>
        </w:tc>
      </w:tr>
      <w:tr w:rsidR="000B7079" w:rsidRPr="006E7782" w14:paraId="06A651DC" w14:textId="77777777" w:rsidTr="000F4C8D">
        <w:trPr>
          <w:jc w:val="center"/>
        </w:trPr>
        <w:tc>
          <w:tcPr>
            <w:tcW w:w="4520" w:type="dxa"/>
          </w:tcPr>
          <w:p w14:paraId="4697978E" w14:textId="77777777" w:rsidR="000B7079" w:rsidRPr="006E7782" w:rsidRDefault="000B7079" w:rsidP="006E7782">
            <w:pPr>
              <w:jc w:val="both"/>
              <w:rPr>
                <w:rStyle w:val="Accentuation"/>
                <w:i w:val="0"/>
                <w:sz w:val="22"/>
                <w:szCs w:val="22"/>
              </w:rPr>
            </w:pPr>
            <w:r w:rsidRPr="006E7782">
              <w:rPr>
                <w:rStyle w:val="Accentuation"/>
                <w:sz w:val="22"/>
                <w:szCs w:val="22"/>
              </w:rPr>
              <w:t>Nombre de trafiquants identifiés</w:t>
            </w:r>
          </w:p>
        </w:tc>
        <w:tc>
          <w:tcPr>
            <w:tcW w:w="4235" w:type="dxa"/>
          </w:tcPr>
          <w:p w14:paraId="409DF3FF" w14:textId="77777777" w:rsidR="000B7079" w:rsidRPr="006E7782" w:rsidRDefault="00176286" w:rsidP="006E7782">
            <w:pPr>
              <w:jc w:val="both"/>
              <w:rPr>
                <w:rStyle w:val="Accentuation"/>
                <w:i w:val="0"/>
                <w:sz w:val="22"/>
                <w:szCs w:val="22"/>
              </w:rPr>
            </w:pPr>
            <w:r w:rsidRPr="006E7782">
              <w:rPr>
                <w:rStyle w:val="Accentuation"/>
                <w:sz w:val="22"/>
                <w:szCs w:val="22"/>
              </w:rPr>
              <w:t>24</w:t>
            </w:r>
          </w:p>
        </w:tc>
      </w:tr>
    </w:tbl>
    <w:p w14:paraId="359F1EB1" w14:textId="77777777" w:rsidR="00632BAA" w:rsidRPr="006E7782" w:rsidRDefault="00632BAA" w:rsidP="006E7782">
      <w:pPr>
        <w:jc w:val="both"/>
        <w:rPr>
          <w:sz w:val="22"/>
          <w:szCs w:val="22"/>
        </w:rPr>
      </w:pPr>
      <w:bookmarkStart w:id="3" w:name="_Toc7774928"/>
    </w:p>
    <w:p w14:paraId="45F6C1C7" w14:textId="20DBE10C" w:rsidR="00632BAA" w:rsidRPr="00745378" w:rsidRDefault="00176286" w:rsidP="006E7782">
      <w:pPr>
        <w:jc w:val="both"/>
        <w:rPr>
          <w:i/>
          <w:sz w:val="22"/>
          <w:szCs w:val="22"/>
        </w:rPr>
      </w:pPr>
      <w:r w:rsidRPr="006E7782">
        <w:rPr>
          <w:rStyle w:val="Accentuation"/>
          <w:i w:val="0"/>
          <w:sz w:val="22"/>
          <w:szCs w:val="22"/>
          <w:lang w:val="fr-BE"/>
        </w:rPr>
        <w:t>Le projet a effectué</w:t>
      </w:r>
      <w:r w:rsidRPr="006E7782">
        <w:rPr>
          <w:rStyle w:val="Accentuation"/>
          <w:sz w:val="22"/>
          <w:szCs w:val="22"/>
          <w:lang w:val="fr-BE"/>
        </w:rPr>
        <w:t xml:space="preserve"> </w:t>
      </w:r>
      <w:r w:rsidRPr="006E7782">
        <w:rPr>
          <w:sz w:val="22"/>
          <w:szCs w:val="22"/>
        </w:rPr>
        <w:t>9 missions d’investigations réalisées par 4 investigateurs à travers 6 provinces</w:t>
      </w:r>
      <w:r w:rsidR="00745378">
        <w:rPr>
          <w:sz w:val="22"/>
          <w:szCs w:val="22"/>
        </w:rPr>
        <w:t xml:space="preserve"> </w:t>
      </w:r>
      <w:r w:rsidRPr="006E7782">
        <w:rPr>
          <w:sz w:val="22"/>
          <w:szCs w:val="22"/>
        </w:rPr>
        <w:t>: le Woleu-Ntem, le Haut-Ogooué, l’Ogooué-lolo, l’Ogooué-Ivindo, la Nyanga et la Ngounié avec 24 trafiquants et braconniers majeurs identifiés.</w:t>
      </w:r>
    </w:p>
    <w:p w14:paraId="2674B6A0" w14:textId="77777777" w:rsidR="00F25AE1" w:rsidRPr="006E7782" w:rsidRDefault="00F25AE1" w:rsidP="006E7782">
      <w:pPr>
        <w:jc w:val="both"/>
        <w:rPr>
          <w:b/>
          <w:color w:val="0070C0"/>
          <w:sz w:val="22"/>
          <w:szCs w:val="22"/>
        </w:rPr>
      </w:pPr>
    </w:p>
    <w:p w14:paraId="668EEEF7" w14:textId="77777777" w:rsidR="000B7079" w:rsidRPr="006E7782" w:rsidRDefault="000B7079" w:rsidP="006E7782">
      <w:pPr>
        <w:pStyle w:val="Titre1"/>
        <w:shd w:val="clear" w:color="auto" w:fill="000000" w:themeFill="text1"/>
        <w:jc w:val="both"/>
        <w:rPr>
          <w:rStyle w:val="Accentuation"/>
          <w:i w:val="0"/>
          <w:sz w:val="22"/>
          <w:szCs w:val="22"/>
        </w:rPr>
      </w:pPr>
      <w:r w:rsidRPr="006E7782">
        <w:rPr>
          <w:rStyle w:val="Accentuation"/>
          <w:sz w:val="22"/>
          <w:szCs w:val="22"/>
        </w:rPr>
        <w:t>Opérations</w:t>
      </w:r>
      <w:bookmarkEnd w:id="3"/>
    </w:p>
    <w:p w14:paraId="14726794" w14:textId="77777777" w:rsidR="000B7079" w:rsidRPr="006E7782" w:rsidRDefault="000B7079" w:rsidP="006E7782">
      <w:pPr>
        <w:jc w:val="both"/>
        <w:rPr>
          <w:rStyle w:val="Accentuation"/>
          <w:i w:val="0"/>
          <w:color w:val="FF0000"/>
          <w:sz w:val="22"/>
          <w:szCs w:val="22"/>
        </w:rPr>
      </w:pPr>
    </w:p>
    <w:p w14:paraId="03FC572F" w14:textId="77777777" w:rsidR="000B7079" w:rsidRPr="006E7782" w:rsidRDefault="000B7079" w:rsidP="006E7782">
      <w:pPr>
        <w:spacing w:after="240"/>
        <w:jc w:val="both"/>
        <w:rPr>
          <w:rStyle w:val="Accentuation"/>
          <w:i w:val="0"/>
          <w:sz w:val="22"/>
          <w:szCs w:val="22"/>
        </w:rPr>
      </w:pPr>
      <w:proofErr w:type="gramStart"/>
      <w:r w:rsidRPr="006E7782">
        <w:rPr>
          <w:rStyle w:val="Accentuation"/>
          <w:sz w:val="22"/>
          <w:szCs w:val="22"/>
        </w:rPr>
        <w:t>Indicateur:</w:t>
      </w:r>
      <w:proofErr w:type="gramEnd"/>
    </w:p>
    <w:tbl>
      <w:tblPr>
        <w:tblStyle w:val="Grilledetableauclaire1"/>
        <w:tblW w:w="8777" w:type="dxa"/>
        <w:jc w:val="center"/>
        <w:tblLook w:val="04A0" w:firstRow="1" w:lastRow="0" w:firstColumn="1" w:lastColumn="0" w:noHBand="0" w:noVBand="1"/>
      </w:tblPr>
      <w:tblGrid>
        <w:gridCol w:w="4561"/>
        <w:gridCol w:w="4216"/>
      </w:tblGrid>
      <w:tr w:rsidR="000B7079" w:rsidRPr="006E7782" w14:paraId="264AE66B" w14:textId="77777777" w:rsidTr="000F4C8D">
        <w:trPr>
          <w:trHeight w:val="283"/>
          <w:jc w:val="center"/>
        </w:trPr>
        <w:tc>
          <w:tcPr>
            <w:tcW w:w="4561" w:type="dxa"/>
          </w:tcPr>
          <w:p w14:paraId="02A96551" w14:textId="77777777" w:rsidR="000B7079" w:rsidRPr="006E7782" w:rsidRDefault="000B7079" w:rsidP="006E7782">
            <w:pPr>
              <w:jc w:val="both"/>
              <w:rPr>
                <w:rStyle w:val="Accentuation"/>
                <w:i w:val="0"/>
                <w:sz w:val="22"/>
                <w:szCs w:val="22"/>
              </w:rPr>
            </w:pPr>
            <w:r w:rsidRPr="006E7782">
              <w:rPr>
                <w:rStyle w:val="Accentuation"/>
                <w:sz w:val="22"/>
                <w:szCs w:val="22"/>
              </w:rPr>
              <w:t>Nombre d’opérations menées</w:t>
            </w:r>
          </w:p>
        </w:tc>
        <w:tc>
          <w:tcPr>
            <w:tcW w:w="4216" w:type="dxa"/>
          </w:tcPr>
          <w:p w14:paraId="37A09397" w14:textId="77777777" w:rsidR="000B7079" w:rsidRPr="006E7782" w:rsidRDefault="00092963" w:rsidP="006E7782">
            <w:pPr>
              <w:jc w:val="both"/>
              <w:rPr>
                <w:rStyle w:val="Accentuation"/>
                <w:i w:val="0"/>
                <w:sz w:val="22"/>
                <w:szCs w:val="22"/>
              </w:rPr>
            </w:pPr>
            <w:r w:rsidRPr="006E7782">
              <w:rPr>
                <w:rStyle w:val="Accentuation"/>
                <w:sz w:val="22"/>
                <w:szCs w:val="22"/>
              </w:rPr>
              <w:t>00</w:t>
            </w:r>
          </w:p>
        </w:tc>
      </w:tr>
      <w:tr w:rsidR="000B7079" w:rsidRPr="006E7782" w14:paraId="01E56D4A" w14:textId="77777777" w:rsidTr="000F4C8D">
        <w:trPr>
          <w:trHeight w:val="283"/>
          <w:jc w:val="center"/>
        </w:trPr>
        <w:tc>
          <w:tcPr>
            <w:tcW w:w="4561" w:type="dxa"/>
          </w:tcPr>
          <w:p w14:paraId="22766A32" w14:textId="77777777" w:rsidR="000B7079" w:rsidRPr="006E7782" w:rsidRDefault="000B7079" w:rsidP="006E7782">
            <w:pPr>
              <w:jc w:val="both"/>
              <w:rPr>
                <w:rStyle w:val="Accentuation"/>
                <w:i w:val="0"/>
                <w:sz w:val="22"/>
                <w:szCs w:val="22"/>
              </w:rPr>
            </w:pPr>
            <w:r w:rsidRPr="006E7782">
              <w:rPr>
                <w:rStyle w:val="Accentuation"/>
                <w:sz w:val="22"/>
                <w:szCs w:val="22"/>
              </w:rPr>
              <w:t>Nombre de trafiquants arrêtés</w:t>
            </w:r>
          </w:p>
        </w:tc>
        <w:tc>
          <w:tcPr>
            <w:tcW w:w="4216" w:type="dxa"/>
          </w:tcPr>
          <w:p w14:paraId="33D4B30B" w14:textId="77777777" w:rsidR="000B7079" w:rsidRPr="006E7782" w:rsidRDefault="00092963" w:rsidP="006E7782">
            <w:pPr>
              <w:jc w:val="both"/>
              <w:rPr>
                <w:rStyle w:val="Accentuation"/>
                <w:i w:val="0"/>
                <w:sz w:val="22"/>
                <w:szCs w:val="22"/>
              </w:rPr>
            </w:pPr>
            <w:r w:rsidRPr="006E7782">
              <w:rPr>
                <w:rStyle w:val="Accentuation"/>
                <w:sz w:val="22"/>
                <w:szCs w:val="22"/>
              </w:rPr>
              <w:t>00</w:t>
            </w:r>
          </w:p>
        </w:tc>
      </w:tr>
    </w:tbl>
    <w:p w14:paraId="599E5D83" w14:textId="77777777" w:rsidR="00632BAA" w:rsidRPr="006E7782" w:rsidRDefault="00632BAA" w:rsidP="006E7782">
      <w:pPr>
        <w:jc w:val="both"/>
        <w:rPr>
          <w:rStyle w:val="Accentuation"/>
          <w:sz w:val="22"/>
          <w:szCs w:val="22"/>
        </w:rPr>
      </w:pPr>
    </w:p>
    <w:p w14:paraId="2B765C2F" w14:textId="77777777" w:rsidR="00632BAA" w:rsidRPr="006E7782" w:rsidRDefault="00632BAA" w:rsidP="006E7782">
      <w:pPr>
        <w:jc w:val="both"/>
        <w:rPr>
          <w:rStyle w:val="Accentuation"/>
          <w:i w:val="0"/>
          <w:sz w:val="22"/>
          <w:szCs w:val="22"/>
        </w:rPr>
      </w:pPr>
      <w:r w:rsidRPr="006E7782">
        <w:rPr>
          <w:rStyle w:val="Accentuation"/>
          <w:i w:val="0"/>
          <w:sz w:val="22"/>
          <w:szCs w:val="22"/>
        </w:rPr>
        <w:t>Pour ce mois de j</w:t>
      </w:r>
      <w:r w:rsidR="00176286" w:rsidRPr="006E7782">
        <w:rPr>
          <w:rStyle w:val="Accentuation"/>
          <w:i w:val="0"/>
          <w:sz w:val="22"/>
          <w:szCs w:val="22"/>
        </w:rPr>
        <w:t>uillet 2022</w:t>
      </w:r>
      <w:r w:rsidRPr="006E7782">
        <w:rPr>
          <w:rStyle w:val="Accentuation"/>
          <w:i w:val="0"/>
          <w:sz w:val="22"/>
          <w:szCs w:val="22"/>
        </w:rPr>
        <w:t>, il n’y a eu aucune opération initiée par AALF</w:t>
      </w:r>
      <w:r w:rsidR="005E5D6D" w:rsidRPr="006E7782">
        <w:rPr>
          <w:rStyle w:val="Accentuation"/>
          <w:i w:val="0"/>
          <w:sz w:val="22"/>
          <w:szCs w:val="22"/>
        </w:rPr>
        <w:t>.</w:t>
      </w:r>
    </w:p>
    <w:p w14:paraId="76BB4FA3" w14:textId="77777777" w:rsidR="001F18DF" w:rsidRPr="006E7782" w:rsidRDefault="001F18DF" w:rsidP="006E7782">
      <w:pPr>
        <w:jc w:val="both"/>
        <w:rPr>
          <w:sz w:val="22"/>
          <w:szCs w:val="22"/>
        </w:rPr>
      </w:pPr>
    </w:p>
    <w:p w14:paraId="0AEB14E2" w14:textId="77777777" w:rsidR="000B7079" w:rsidRPr="006E7782" w:rsidRDefault="000B7079" w:rsidP="006E7782">
      <w:pPr>
        <w:pStyle w:val="Titre1"/>
        <w:shd w:val="clear" w:color="auto" w:fill="000000" w:themeFill="text1"/>
        <w:jc w:val="both"/>
        <w:rPr>
          <w:rStyle w:val="Accentuation"/>
          <w:i w:val="0"/>
          <w:sz w:val="22"/>
          <w:szCs w:val="22"/>
        </w:rPr>
      </w:pPr>
      <w:bookmarkStart w:id="4" w:name="_Toc7774929"/>
      <w:r w:rsidRPr="006E7782">
        <w:rPr>
          <w:rStyle w:val="Accentuation"/>
          <w:i w:val="0"/>
          <w:sz w:val="22"/>
          <w:szCs w:val="22"/>
        </w:rPr>
        <w:t>Département juridique</w:t>
      </w:r>
      <w:bookmarkEnd w:id="4"/>
    </w:p>
    <w:p w14:paraId="778CCE88" w14:textId="77777777" w:rsidR="005E6030" w:rsidRPr="006E7782" w:rsidRDefault="005E6030" w:rsidP="006E7782">
      <w:pPr>
        <w:jc w:val="both"/>
        <w:rPr>
          <w:rStyle w:val="Accentuation"/>
          <w:sz w:val="22"/>
          <w:szCs w:val="22"/>
        </w:rPr>
      </w:pPr>
    </w:p>
    <w:p w14:paraId="6FDC2C97" w14:textId="673EF3CC" w:rsidR="00AD6DFD" w:rsidRPr="00AD6DFD" w:rsidRDefault="00EA07C9" w:rsidP="00AD6DFD">
      <w:pPr>
        <w:jc w:val="both"/>
        <w:rPr>
          <w:color w:val="222222"/>
          <w:sz w:val="22"/>
          <w:szCs w:val="22"/>
          <w:lang w:eastAsia="fr-FR"/>
        </w:rPr>
      </w:pPr>
      <w:r w:rsidRPr="006E7782">
        <w:rPr>
          <w:color w:val="222222"/>
          <w:sz w:val="22"/>
          <w:szCs w:val="22"/>
          <w:lang w:eastAsia="fr-FR"/>
        </w:rPr>
        <w:t xml:space="preserve">Trois (3) audiences correctionnelles du Tribunal Spécial de Libreville se sont déroulées respectivement aux dates du 08 et 22 juillet 2022. </w:t>
      </w:r>
      <w:r w:rsidR="00AD6DFD" w:rsidRPr="00AD6DFD">
        <w:rPr>
          <w:color w:val="222222"/>
          <w:sz w:val="22"/>
          <w:szCs w:val="22"/>
          <w:lang w:eastAsia="fr-FR"/>
        </w:rPr>
        <w:t>A la première date, on note la tenue de deux audiences successives : une audience de lecture suivie d’une audience de plaidoirie. Quatre décisions de justice de justice on</w:t>
      </w:r>
      <w:r w:rsidR="00745378">
        <w:rPr>
          <w:color w:val="222222"/>
          <w:sz w:val="22"/>
          <w:szCs w:val="22"/>
          <w:lang w:eastAsia="fr-FR"/>
        </w:rPr>
        <w:t>t</w:t>
      </w:r>
      <w:r w:rsidR="00AD6DFD" w:rsidRPr="00AD6DFD">
        <w:rPr>
          <w:color w:val="222222"/>
          <w:sz w:val="22"/>
          <w:szCs w:val="22"/>
          <w:lang w:eastAsia="fr-FR"/>
        </w:rPr>
        <w:t xml:space="preserve"> été rendues dans quatre dossiers suivis par CJ. A l’audience de plaidoirie, deux affaires inscrites au rôle ont été renvoyées pour le 22 juillet 2022 pour trouver un interprète </w:t>
      </w:r>
      <w:r w:rsidR="00745378">
        <w:rPr>
          <w:color w:val="222222"/>
          <w:sz w:val="22"/>
          <w:szCs w:val="22"/>
          <w:lang w:eastAsia="fr-FR"/>
        </w:rPr>
        <w:t>en</w:t>
      </w:r>
      <w:r w:rsidR="00AD6DFD" w:rsidRPr="00AD6DFD">
        <w:rPr>
          <w:color w:val="222222"/>
          <w:sz w:val="22"/>
          <w:szCs w:val="22"/>
          <w:lang w:eastAsia="fr-FR"/>
        </w:rPr>
        <w:t xml:space="preserve"> mandarin pour un prévenu </w:t>
      </w:r>
      <w:r w:rsidR="00745378">
        <w:rPr>
          <w:color w:val="222222"/>
          <w:sz w:val="22"/>
          <w:szCs w:val="22"/>
          <w:lang w:eastAsia="fr-FR"/>
        </w:rPr>
        <w:t>chinois</w:t>
      </w:r>
      <w:r w:rsidR="00AD6DFD" w:rsidRPr="00AD6DFD">
        <w:rPr>
          <w:color w:val="222222"/>
          <w:sz w:val="22"/>
          <w:szCs w:val="22"/>
          <w:lang w:eastAsia="fr-FR"/>
        </w:rPr>
        <w:t xml:space="preserve"> et l’autre renvoyée à la demande de l’avocat de l’administration des Eaux et Forêts.</w:t>
      </w:r>
    </w:p>
    <w:p w14:paraId="6CA7A05A" w14:textId="45C08284" w:rsidR="00AD6DFD" w:rsidRPr="00196AA5" w:rsidRDefault="00AD6DFD" w:rsidP="00AD6DFD">
      <w:pPr>
        <w:jc w:val="both"/>
        <w:rPr>
          <w:rFonts w:ascii="Bookman Old Style" w:hAnsi="Bookman Old Style" w:cs="Arial"/>
          <w:color w:val="222222"/>
          <w:lang w:eastAsia="fr-FR"/>
        </w:rPr>
      </w:pPr>
    </w:p>
    <w:p w14:paraId="75BF9481" w14:textId="77777777" w:rsidR="00AD6DFD" w:rsidRPr="00AD6DFD" w:rsidRDefault="00AD6DFD" w:rsidP="00AD6DFD">
      <w:pPr>
        <w:jc w:val="both"/>
        <w:rPr>
          <w:color w:val="222222"/>
          <w:sz w:val="22"/>
          <w:szCs w:val="22"/>
          <w:lang w:eastAsia="fr-FR"/>
        </w:rPr>
      </w:pPr>
      <w:r w:rsidRPr="00AD6DFD">
        <w:rPr>
          <w:color w:val="222222"/>
          <w:sz w:val="22"/>
          <w:szCs w:val="22"/>
          <w:lang w:eastAsia="fr-FR"/>
        </w:rPr>
        <w:t xml:space="preserve">Le 22 juillet 2022, il s’est </w:t>
      </w:r>
      <w:r>
        <w:rPr>
          <w:color w:val="222222"/>
          <w:sz w:val="22"/>
          <w:szCs w:val="22"/>
          <w:lang w:eastAsia="fr-FR"/>
        </w:rPr>
        <w:t xml:space="preserve">tenu </w:t>
      </w:r>
      <w:r w:rsidRPr="00AD6DFD">
        <w:rPr>
          <w:color w:val="222222"/>
          <w:sz w:val="22"/>
          <w:szCs w:val="22"/>
          <w:lang w:eastAsia="fr-FR"/>
        </w:rPr>
        <w:t>une audience correctionnelle de plaidoirie. Deux affaires ont été retenues, plaidées et les délibérés ont été fixés au 05 août 2022.</w:t>
      </w:r>
    </w:p>
    <w:p w14:paraId="51B103C9" w14:textId="055BCAB6" w:rsidR="00EA07C9" w:rsidRPr="00AD6DFD" w:rsidRDefault="00AD6DFD" w:rsidP="006E7782">
      <w:pPr>
        <w:jc w:val="both"/>
        <w:rPr>
          <w:rStyle w:val="Accentuation"/>
          <w:rFonts w:ascii="Bookman Old Style" w:hAnsi="Bookman Old Style" w:cs="Arial"/>
          <w:i w:val="0"/>
          <w:iCs w:val="0"/>
          <w:color w:val="222222"/>
          <w:lang w:eastAsia="fr-FR"/>
        </w:rPr>
      </w:pPr>
      <w:r w:rsidRPr="00196AA5">
        <w:rPr>
          <w:rFonts w:ascii="Bookman Old Style" w:hAnsi="Bookman Old Style" w:cs="Arial"/>
          <w:color w:val="222222"/>
          <w:lang w:eastAsia="fr-FR"/>
        </w:rPr>
        <w:t xml:space="preserve">  </w:t>
      </w:r>
    </w:p>
    <w:p w14:paraId="0EEB17A8" w14:textId="7108B055" w:rsidR="005E6030" w:rsidRPr="006E7782" w:rsidRDefault="005E6030" w:rsidP="006E7782">
      <w:pPr>
        <w:jc w:val="both"/>
        <w:rPr>
          <w:rStyle w:val="Accentuation"/>
          <w:i w:val="0"/>
          <w:sz w:val="22"/>
          <w:szCs w:val="22"/>
        </w:rPr>
      </w:pPr>
      <w:r w:rsidRPr="006E7782">
        <w:rPr>
          <w:rStyle w:val="Accentuation"/>
          <w:i w:val="0"/>
          <w:sz w:val="22"/>
          <w:szCs w:val="22"/>
        </w:rPr>
        <w:t xml:space="preserve">Au total, </w:t>
      </w:r>
      <w:r w:rsidR="00EA07C9" w:rsidRPr="006E7782">
        <w:rPr>
          <w:rStyle w:val="Accentuation"/>
          <w:i w:val="0"/>
          <w:sz w:val="22"/>
          <w:szCs w:val="22"/>
        </w:rPr>
        <w:t>huit (08</w:t>
      </w:r>
      <w:r w:rsidRPr="006E7782">
        <w:rPr>
          <w:rStyle w:val="Accentuation"/>
          <w:i w:val="0"/>
          <w:sz w:val="22"/>
          <w:szCs w:val="22"/>
        </w:rPr>
        <w:t xml:space="preserve">) personnes ont été condamnées à des peines de prison allant jusqu’à </w:t>
      </w:r>
      <w:r w:rsidR="00EA07C9" w:rsidRPr="006E7782">
        <w:rPr>
          <w:rStyle w:val="Accentuation"/>
          <w:i w:val="0"/>
          <w:sz w:val="22"/>
          <w:szCs w:val="22"/>
        </w:rPr>
        <w:t>deux</w:t>
      </w:r>
      <w:r w:rsidRPr="006E7782">
        <w:rPr>
          <w:rStyle w:val="Accentuation"/>
          <w:i w:val="0"/>
          <w:sz w:val="22"/>
          <w:szCs w:val="22"/>
        </w:rPr>
        <w:t xml:space="preserve"> années de prison et des amendes de </w:t>
      </w:r>
      <w:r w:rsidR="00EA07C9" w:rsidRPr="006E7782">
        <w:rPr>
          <w:rStyle w:val="Accentuation"/>
          <w:i w:val="0"/>
          <w:sz w:val="22"/>
          <w:szCs w:val="22"/>
        </w:rPr>
        <w:t>1.425</w:t>
      </w:r>
      <w:r w:rsidR="00745378">
        <w:rPr>
          <w:rStyle w:val="Accentuation"/>
          <w:i w:val="0"/>
          <w:sz w:val="22"/>
          <w:szCs w:val="22"/>
        </w:rPr>
        <w:t>.</w:t>
      </w:r>
      <w:r w:rsidR="00EA07C9" w:rsidRPr="006E7782">
        <w:rPr>
          <w:rStyle w:val="Accentuation"/>
          <w:i w:val="0"/>
          <w:sz w:val="22"/>
          <w:szCs w:val="22"/>
        </w:rPr>
        <w:t>000</w:t>
      </w:r>
      <w:r w:rsidRPr="006E7782">
        <w:rPr>
          <w:rStyle w:val="Accentuation"/>
          <w:i w:val="0"/>
          <w:sz w:val="22"/>
          <w:szCs w:val="22"/>
        </w:rPr>
        <w:t xml:space="preserve"> </w:t>
      </w:r>
      <w:r w:rsidR="00745378">
        <w:rPr>
          <w:rStyle w:val="Accentuation"/>
          <w:i w:val="0"/>
          <w:sz w:val="22"/>
          <w:szCs w:val="22"/>
        </w:rPr>
        <w:t>F</w:t>
      </w:r>
      <w:r w:rsidRPr="006E7782">
        <w:rPr>
          <w:rStyle w:val="Accentuation"/>
          <w:i w:val="0"/>
          <w:sz w:val="22"/>
          <w:szCs w:val="22"/>
        </w:rPr>
        <w:t xml:space="preserve"> CFA outre le paiement des dommages-intérêts.</w:t>
      </w:r>
    </w:p>
    <w:p w14:paraId="6BF72F24" w14:textId="77777777" w:rsidR="005E6030" w:rsidRPr="006E7782" w:rsidRDefault="005E6030" w:rsidP="006E7782">
      <w:pPr>
        <w:jc w:val="both"/>
        <w:rPr>
          <w:rStyle w:val="Accentuation"/>
          <w:i w:val="0"/>
          <w:sz w:val="22"/>
          <w:szCs w:val="22"/>
        </w:rPr>
      </w:pPr>
    </w:p>
    <w:p w14:paraId="04D8713E" w14:textId="77777777" w:rsidR="00306FD5" w:rsidRPr="006E7782" w:rsidRDefault="00306FD5" w:rsidP="006E7782">
      <w:pPr>
        <w:spacing w:after="240"/>
        <w:jc w:val="both"/>
        <w:rPr>
          <w:rStyle w:val="Accentuation"/>
          <w:b/>
          <w:i w:val="0"/>
          <w:sz w:val="22"/>
          <w:szCs w:val="22"/>
        </w:rPr>
      </w:pPr>
      <w:r w:rsidRPr="006E7782">
        <w:rPr>
          <w:rStyle w:val="Accentuation"/>
          <w:b/>
          <w:i w:val="0"/>
          <w:sz w:val="22"/>
          <w:szCs w:val="22"/>
        </w:rPr>
        <w:t xml:space="preserve">4.1. Suivi des affaires </w:t>
      </w:r>
    </w:p>
    <w:p w14:paraId="7E7D000E" w14:textId="77777777" w:rsidR="00306FD5" w:rsidRPr="006E7782" w:rsidRDefault="00306FD5" w:rsidP="006E7782">
      <w:pPr>
        <w:spacing w:after="240"/>
        <w:jc w:val="both"/>
        <w:rPr>
          <w:rStyle w:val="Accentuation"/>
          <w:i w:val="0"/>
          <w:sz w:val="22"/>
          <w:szCs w:val="22"/>
        </w:rPr>
      </w:pPr>
      <w:proofErr w:type="gramStart"/>
      <w:r w:rsidRPr="006E7782">
        <w:rPr>
          <w:rStyle w:val="Accentuation"/>
          <w:i w:val="0"/>
          <w:sz w:val="22"/>
          <w:szCs w:val="22"/>
        </w:rPr>
        <w:t>Indicateur:</w:t>
      </w:r>
      <w:proofErr w:type="gramEnd"/>
    </w:p>
    <w:tbl>
      <w:tblPr>
        <w:tblStyle w:val="Grilledetableauclaire1"/>
        <w:tblW w:w="0" w:type="auto"/>
        <w:jc w:val="center"/>
        <w:tblLook w:val="04A0" w:firstRow="1" w:lastRow="0" w:firstColumn="1" w:lastColumn="0" w:noHBand="0" w:noVBand="1"/>
      </w:tblPr>
      <w:tblGrid>
        <w:gridCol w:w="4644"/>
        <w:gridCol w:w="4200"/>
      </w:tblGrid>
      <w:tr w:rsidR="00306FD5" w:rsidRPr="006E7782" w14:paraId="2EB0B4FF" w14:textId="77777777" w:rsidTr="000B5D2B">
        <w:trPr>
          <w:jc w:val="center"/>
        </w:trPr>
        <w:tc>
          <w:tcPr>
            <w:tcW w:w="4644" w:type="dxa"/>
          </w:tcPr>
          <w:p w14:paraId="1C78238E" w14:textId="77777777" w:rsidR="00306FD5" w:rsidRPr="00474184" w:rsidRDefault="00306FD5" w:rsidP="006E7782">
            <w:pPr>
              <w:jc w:val="both"/>
              <w:rPr>
                <w:rStyle w:val="Accentuation"/>
                <w:iCs w:val="0"/>
                <w:sz w:val="22"/>
                <w:szCs w:val="22"/>
              </w:rPr>
            </w:pPr>
            <w:r w:rsidRPr="00474184">
              <w:rPr>
                <w:rStyle w:val="Accentuation"/>
                <w:iCs w:val="0"/>
                <w:sz w:val="22"/>
                <w:szCs w:val="22"/>
              </w:rPr>
              <w:t>Nombre d’affaires suivies</w:t>
            </w:r>
          </w:p>
        </w:tc>
        <w:tc>
          <w:tcPr>
            <w:tcW w:w="4200" w:type="dxa"/>
          </w:tcPr>
          <w:p w14:paraId="47F8CBD6" w14:textId="070BA52B" w:rsidR="00306FD5" w:rsidRPr="00474184" w:rsidRDefault="00306FD5" w:rsidP="00AD6DFD">
            <w:pPr>
              <w:jc w:val="both"/>
              <w:rPr>
                <w:rStyle w:val="Accentuation"/>
                <w:iCs w:val="0"/>
                <w:sz w:val="22"/>
                <w:szCs w:val="22"/>
              </w:rPr>
            </w:pPr>
            <w:r w:rsidRPr="00474184">
              <w:rPr>
                <w:rStyle w:val="Accentuation"/>
                <w:iCs w:val="0"/>
                <w:sz w:val="22"/>
                <w:szCs w:val="22"/>
              </w:rPr>
              <w:t>0</w:t>
            </w:r>
            <w:r w:rsidR="006F23D2">
              <w:rPr>
                <w:rStyle w:val="Accentuation"/>
                <w:iCs w:val="0"/>
                <w:sz w:val="22"/>
                <w:szCs w:val="22"/>
              </w:rPr>
              <w:t>8</w:t>
            </w:r>
          </w:p>
        </w:tc>
      </w:tr>
      <w:tr w:rsidR="00FE68C6" w:rsidRPr="006E7782" w14:paraId="242384B2" w14:textId="77777777" w:rsidTr="000B5D2B">
        <w:trPr>
          <w:jc w:val="center"/>
        </w:trPr>
        <w:tc>
          <w:tcPr>
            <w:tcW w:w="4644" w:type="dxa"/>
          </w:tcPr>
          <w:p w14:paraId="4C1C75D3" w14:textId="77777777" w:rsidR="00FE68C6" w:rsidRPr="00474184" w:rsidRDefault="00FE68C6" w:rsidP="006E7782">
            <w:pPr>
              <w:jc w:val="both"/>
              <w:rPr>
                <w:rStyle w:val="Accentuation"/>
                <w:iCs w:val="0"/>
                <w:sz w:val="22"/>
                <w:szCs w:val="22"/>
              </w:rPr>
            </w:pPr>
            <w:r w:rsidRPr="00474184">
              <w:rPr>
                <w:rStyle w:val="Accentuation"/>
                <w:iCs w:val="0"/>
                <w:sz w:val="22"/>
                <w:szCs w:val="22"/>
              </w:rPr>
              <w:t>Nombre de condamnations</w:t>
            </w:r>
          </w:p>
        </w:tc>
        <w:tc>
          <w:tcPr>
            <w:tcW w:w="4200" w:type="dxa"/>
          </w:tcPr>
          <w:p w14:paraId="7AE0FBA9" w14:textId="77777777" w:rsidR="00FE68C6" w:rsidRPr="00474184" w:rsidRDefault="00FE68C6" w:rsidP="006E7782">
            <w:pPr>
              <w:jc w:val="both"/>
              <w:rPr>
                <w:rStyle w:val="Accentuation"/>
                <w:iCs w:val="0"/>
                <w:color w:val="FF0000"/>
                <w:sz w:val="22"/>
                <w:szCs w:val="22"/>
              </w:rPr>
            </w:pPr>
            <w:r w:rsidRPr="00474184">
              <w:rPr>
                <w:rStyle w:val="Accentuation"/>
                <w:iCs w:val="0"/>
                <w:sz w:val="22"/>
                <w:szCs w:val="22"/>
              </w:rPr>
              <w:t>0</w:t>
            </w:r>
            <w:r w:rsidR="0059163A" w:rsidRPr="00474184">
              <w:rPr>
                <w:rStyle w:val="Accentuation"/>
                <w:iCs w:val="0"/>
                <w:sz w:val="22"/>
                <w:szCs w:val="22"/>
              </w:rPr>
              <w:t>8</w:t>
            </w:r>
          </w:p>
        </w:tc>
      </w:tr>
      <w:tr w:rsidR="00FE68C6" w:rsidRPr="006E7782" w14:paraId="63A08028" w14:textId="77777777" w:rsidTr="000B5D2B">
        <w:trPr>
          <w:jc w:val="center"/>
        </w:trPr>
        <w:tc>
          <w:tcPr>
            <w:tcW w:w="4644" w:type="dxa"/>
          </w:tcPr>
          <w:p w14:paraId="01A675B6" w14:textId="77777777" w:rsidR="00FE68C6" w:rsidRPr="00474184" w:rsidRDefault="00FE68C6" w:rsidP="006E7782">
            <w:pPr>
              <w:jc w:val="both"/>
              <w:rPr>
                <w:rStyle w:val="Accentuation"/>
                <w:iCs w:val="0"/>
                <w:sz w:val="22"/>
                <w:szCs w:val="22"/>
              </w:rPr>
            </w:pPr>
            <w:r w:rsidRPr="00474184">
              <w:rPr>
                <w:rStyle w:val="Accentuation"/>
                <w:iCs w:val="0"/>
                <w:sz w:val="22"/>
                <w:szCs w:val="22"/>
              </w:rPr>
              <w:t>Affaires enregistrées</w:t>
            </w:r>
          </w:p>
        </w:tc>
        <w:tc>
          <w:tcPr>
            <w:tcW w:w="4200" w:type="dxa"/>
          </w:tcPr>
          <w:p w14:paraId="69FE80CF" w14:textId="77777777" w:rsidR="00FE68C6" w:rsidRPr="00474184" w:rsidRDefault="00FE68C6" w:rsidP="006E7782">
            <w:pPr>
              <w:jc w:val="both"/>
              <w:rPr>
                <w:rStyle w:val="Accentuation"/>
                <w:iCs w:val="0"/>
                <w:color w:val="FF0000"/>
                <w:sz w:val="22"/>
                <w:szCs w:val="22"/>
              </w:rPr>
            </w:pPr>
            <w:r w:rsidRPr="00474184">
              <w:rPr>
                <w:rStyle w:val="Accentuation"/>
                <w:iCs w:val="0"/>
                <w:sz w:val="22"/>
                <w:szCs w:val="22"/>
              </w:rPr>
              <w:t>0</w:t>
            </w:r>
            <w:r w:rsidR="00924C70" w:rsidRPr="00474184">
              <w:rPr>
                <w:rStyle w:val="Accentuation"/>
                <w:iCs w:val="0"/>
                <w:sz w:val="22"/>
                <w:szCs w:val="22"/>
              </w:rPr>
              <w:t>0</w:t>
            </w:r>
          </w:p>
        </w:tc>
      </w:tr>
      <w:tr w:rsidR="00FE68C6" w:rsidRPr="006E7782" w14:paraId="79A4A9B0" w14:textId="77777777" w:rsidTr="000B5D2B">
        <w:trPr>
          <w:jc w:val="center"/>
        </w:trPr>
        <w:tc>
          <w:tcPr>
            <w:tcW w:w="4644" w:type="dxa"/>
          </w:tcPr>
          <w:p w14:paraId="1F61669C" w14:textId="77777777" w:rsidR="00FE68C6" w:rsidRPr="00474184" w:rsidRDefault="00FE68C6" w:rsidP="006E7782">
            <w:pPr>
              <w:jc w:val="both"/>
              <w:rPr>
                <w:rStyle w:val="Accentuation"/>
                <w:iCs w:val="0"/>
                <w:sz w:val="22"/>
                <w:szCs w:val="22"/>
              </w:rPr>
            </w:pPr>
            <w:r w:rsidRPr="00474184">
              <w:rPr>
                <w:rStyle w:val="Accentuation"/>
                <w:iCs w:val="0"/>
                <w:sz w:val="22"/>
                <w:szCs w:val="22"/>
              </w:rPr>
              <w:t>Nombre de prévenus</w:t>
            </w:r>
          </w:p>
        </w:tc>
        <w:tc>
          <w:tcPr>
            <w:tcW w:w="4200" w:type="dxa"/>
          </w:tcPr>
          <w:p w14:paraId="76AA2D9C" w14:textId="77777777" w:rsidR="00FE68C6" w:rsidRPr="00474184" w:rsidRDefault="009271B9" w:rsidP="006E7782">
            <w:pPr>
              <w:jc w:val="both"/>
              <w:rPr>
                <w:rStyle w:val="Accentuation"/>
                <w:iCs w:val="0"/>
                <w:color w:val="FF0000"/>
                <w:sz w:val="22"/>
                <w:szCs w:val="22"/>
              </w:rPr>
            </w:pPr>
            <w:r w:rsidRPr="00474184">
              <w:rPr>
                <w:rStyle w:val="Accentuation"/>
                <w:iCs w:val="0"/>
                <w:sz w:val="22"/>
                <w:szCs w:val="22"/>
              </w:rPr>
              <w:t>12</w:t>
            </w:r>
          </w:p>
        </w:tc>
      </w:tr>
    </w:tbl>
    <w:p w14:paraId="3D0EB40F" w14:textId="77777777" w:rsidR="00924C70" w:rsidRPr="006E7782" w:rsidRDefault="00924C70" w:rsidP="006E7782">
      <w:pPr>
        <w:spacing w:line="276" w:lineRule="auto"/>
        <w:jc w:val="both"/>
        <w:rPr>
          <w:rStyle w:val="Accentuation"/>
          <w:i w:val="0"/>
          <w:sz w:val="22"/>
          <w:szCs w:val="22"/>
          <w:lang w:val="fr-BE"/>
        </w:rPr>
      </w:pPr>
    </w:p>
    <w:p w14:paraId="781E654F" w14:textId="77777777" w:rsidR="006E7782" w:rsidRPr="006E7782" w:rsidRDefault="00FA6EC5" w:rsidP="006E7782">
      <w:pPr>
        <w:spacing w:line="276" w:lineRule="auto"/>
        <w:jc w:val="both"/>
        <w:rPr>
          <w:iCs/>
          <w:sz w:val="22"/>
          <w:szCs w:val="22"/>
          <w:lang w:val="fr-BE"/>
        </w:rPr>
      </w:pPr>
      <w:r w:rsidRPr="006E7782">
        <w:rPr>
          <w:rStyle w:val="Accentuation"/>
          <w:i w:val="0"/>
          <w:sz w:val="22"/>
          <w:szCs w:val="22"/>
          <w:lang w:val="fr-BE"/>
        </w:rPr>
        <w:t>Sur</w:t>
      </w:r>
      <w:r w:rsidR="00147D55" w:rsidRPr="006E7782">
        <w:rPr>
          <w:rStyle w:val="Accentuation"/>
          <w:i w:val="0"/>
          <w:sz w:val="22"/>
          <w:szCs w:val="22"/>
          <w:lang w:val="fr-BE"/>
        </w:rPr>
        <w:t xml:space="preserve"> </w:t>
      </w:r>
      <w:r w:rsidR="009411D6" w:rsidRPr="006E7782">
        <w:rPr>
          <w:rStyle w:val="Accentuation"/>
          <w:i w:val="0"/>
          <w:sz w:val="22"/>
          <w:szCs w:val="22"/>
          <w:lang w:val="fr-BE"/>
        </w:rPr>
        <w:t xml:space="preserve">les </w:t>
      </w:r>
      <w:r w:rsidR="0059163A" w:rsidRPr="006E7782">
        <w:rPr>
          <w:rStyle w:val="Accentuation"/>
          <w:i w:val="0"/>
          <w:sz w:val="22"/>
          <w:szCs w:val="22"/>
          <w:lang w:val="fr-BE"/>
        </w:rPr>
        <w:t>quatre (04</w:t>
      </w:r>
      <w:r w:rsidR="009411D6" w:rsidRPr="006E7782">
        <w:rPr>
          <w:rStyle w:val="Accentuation"/>
          <w:i w:val="0"/>
          <w:sz w:val="22"/>
          <w:szCs w:val="22"/>
          <w:lang w:val="fr-BE"/>
        </w:rPr>
        <w:t>) affaires de trafic d’ivoire</w:t>
      </w:r>
      <w:r w:rsidRPr="006E7782">
        <w:rPr>
          <w:rStyle w:val="Accentuation"/>
          <w:i w:val="0"/>
          <w:sz w:val="22"/>
          <w:szCs w:val="22"/>
          <w:lang w:val="fr-BE"/>
        </w:rPr>
        <w:t xml:space="preserve"> suivies</w:t>
      </w:r>
      <w:r w:rsidR="009411D6" w:rsidRPr="006E7782">
        <w:rPr>
          <w:rStyle w:val="Accentuation"/>
          <w:i w:val="0"/>
          <w:sz w:val="22"/>
          <w:szCs w:val="22"/>
          <w:lang w:val="fr-BE"/>
        </w:rPr>
        <w:t>,</w:t>
      </w:r>
      <w:r w:rsidR="000D1B71" w:rsidRPr="006E7782">
        <w:rPr>
          <w:rStyle w:val="Accentuation"/>
          <w:i w:val="0"/>
          <w:sz w:val="22"/>
          <w:szCs w:val="22"/>
          <w:lang w:val="fr-BE"/>
        </w:rPr>
        <w:t xml:space="preserve"> </w:t>
      </w:r>
      <w:r w:rsidR="0059163A" w:rsidRPr="006E7782">
        <w:rPr>
          <w:sz w:val="22"/>
          <w:szCs w:val="22"/>
          <w:lang w:val="fr-BE"/>
        </w:rPr>
        <w:t xml:space="preserve">une </w:t>
      </w:r>
      <w:r w:rsidRPr="006E7782">
        <w:rPr>
          <w:sz w:val="22"/>
          <w:szCs w:val="22"/>
          <w:lang w:val="fr-BE"/>
        </w:rPr>
        <w:t>audience de délibéré</w:t>
      </w:r>
      <w:r w:rsidR="0059163A" w:rsidRPr="006E7782">
        <w:rPr>
          <w:sz w:val="22"/>
          <w:szCs w:val="22"/>
          <w:lang w:val="fr-BE"/>
        </w:rPr>
        <w:t xml:space="preserve"> eu </w:t>
      </w:r>
      <w:r w:rsidR="006E7782" w:rsidRPr="006E7782">
        <w:rPr>
          <w:sz w:val="22"/>
          <w:szCs w:val="22"/>
          <w:lang w:val="fr-BE"/>
        </w:rPr>
        <w:t xml:space="preserve">lieu. </w:t>
      </w:r>
      <w:r w:rsidR="00893459" w:rsidRPr="006E7782">
        <w:rPr>
          <w:rStyle w:val="Accentuation"/>
          <w:i w:val="0"/>
          <w:sz w:val="22"/>
          <w:szCs w:val="22"/>
          <w:lang w:val="fr-BE"/>
        </w:rPr>
        <w:t>Il s’agissait de</w:t>
      </w:r>
      <w:r w:rsidRPr="006E7782">
        <w:rPr>
          <w:rStyle w:val="Accentuation"/>
          <w:i w:val="0"/>
          <w:sz w:val="22"/>
          <w:szCs w:val="22"/>
          <w:lang w:val="fr-BE"/>
        </w:rPr>
        <w:t xml:space="preserve">s affaires suivantes </w:t>
      </w:r>
      <w:r w:rsidR="00924C70" w:rsidRPr="006E7782">
        <w:rPr>
          <w:rStyle w:val="Accentuation"/>
          <w:i w:val="0"/>
          <w:sz w:val="22"/>
          <w:szCs w:val="22"/>
          <w:lang w:val="fr-BE"/>
        </w:rPr>
        <w:t>:</w:t>
      </w:r>
    </w:p>
    <w:p w14:paraId="41217AF0" w14:textId="77777777" w:rsidR="00EA07C9" w:rsidRPr="006E7782" w:rsidRDefault="00EA07C9" w:rsidP="006E7782">
      <w:pPr>
        <w:jc w:val="both"/>
        <w:rPr>
          <w:color w:val="222222"/>
          <w:sz w:val="22"/>
          <w:szCs w:val="22"/>
          <w:lang w:eastAsia="fr-FR"/>
        </w:rPr>
      </w:pPr>
      <w:bookmarkStart w:id="5" w:name="_Toc7774930"/>
      <w:r w:rsidRPr="006E7782">
        <w:rPr>
          <w:color w:val="222222"/>
          <w:sz w:val="22"/>
          <w:szCs w:val="22"/>
          <w:lang w:eastAsia="fr-FR"/>
        </w:rPr>
        <w:t xml:space="preserve">  </w:t>
      </w:r>
    </w:p>
    <w:p w14:paraId="3C76311D" w14:textId="77777777" w:rsidR="00EA07C9" w:rsidRPr="006E7782" w:rsidRDefault="00EA07C9" w:rsidP="006E7782">
      <w:pPr>
        <w:pStyle w:val="Paragraphedeliste"/>
        <w:numPr>
          <w:ilvl w:val="0"/>
          <w:numId w:val="23"/>
        </w:numPr>
        <w:jc w:val="both"/>
        <w:rPr>
          <w:b/>
          <w:color w:val="222222"/>
          <w:sz w:val="22"/>
          <w:szCs w:val="22"/>
          <w:lang w:eastAsia="fr-FR"/>
        </w:rPr>
      </w:pPr>
      <w:r w:rsidRPr="006E7782">
        <w:rPr>
          <w:b/>
          <w:color w:val="222222"/>
          <w:sz w:val="22"/>
          <w:szCs w:val="22"/>
          <w:lang w:eastAsia="fr-FR"/>
        </w:rPr>
        <w:lastRenderedPageBreak/>
        <w:t>MP &amp; EF Contre BIBODI GHISLAIN, MAPANGOU NZAOU PATRICK ET MIKOUMOU MINKO YANNICK</w:t>
      </w:r>
    </w:p>
    <w:p w14:paraId="3CB5ED58" w14:textId="77777777" w:rsidR="00745378" w:rsidRDefault="00745378" w:rsidP="006E7782">
      <w:pPr>
        <w:jc w:val="both"/>
        <w:rPr>
          <w:color w:val="222222"/>
          <w:sz w:val="22"/>
          <w:szCs w:val="22"/>
          <w:lang w:eastAsia="fr-FR"/>
        </w:rPr>
      </w:pPr>
    </w:p>
    <w:p w14:paraId="1D46FCE7" w14:textId="5B9B620C" w:rsidR="00EA07C9" w:rsidRPr="006E7782" w:rsidRDefault="00EA07C9" w:rsidP="006E7782">
      <w:pPr>
        <w:jc w:val="both"/>
        <w:rPr>
          <w:color w:val="222222"/>
          <w:sz w:val="22"/>
          <w:szCs w:val="22"/>
          <w:lang w:eastAsia="fr-FR"/>
        </w:rPr>
      </w:pPr>
      <w:r w:rsidRPr="006E7782">
        <w:rPr>
          <w:color w:val="222222"/>
          <w:sz w:val="22"/>
          <w:szCs w:val="22"/>
          <w:lang w:eastAsia="fr-FR"/>
        </w:rPr>
        <w:t xml:space="preserve">Le Tribunal a rendu verdict : </w:t>
      </w:r>
      <w:r w:rsidR="00745378">
        <w:rPr>
          <w:color w:val="222222"/>
          <w:sz w:val="22"/>
          <w:szCs w:val="22"/>
          <w:lang w:eastAsia="fr-FR"/>
        </w:rPr>
        <w:t>s</w:t>
      </w:r>
      <w:r w:rsidRPr="006E7782">
        <w:rPr>
          <w:color w:val="222222"/>
          <w:sz w:val="22"/>
          <w:szCs w:val="22"/>
          <w:lang w:eastAsia="fr-FR"/>
        </w:rPr>
        <w:t>tatuant publiquement et contradictoirement à l'égard des prévenus et par réputé contradictoire à l'égard de l'administration des Eaux et Forêts et en premier ressort</w:t>
      </w:r>
      <w:r w:rsidR="00745378">
        <w:rPr>
          <w:color w:val="222222"/>
          <w:sz w:val="22"/>
          <w:szCs w:val="22"/>
          <w:lang w:eastAsia="fr-FR"/>
        </w:rPr>
        <w:t>, l</w:t>
      </w:r>
      <w:r w:rsidRPr="006E7782">
        <w:rPr>
          <w:color w:val="222222"/>
          <w:sz w:val="22"/>
          <w:szCs w:val="22"/>
          <w:lang w:eastAsia="fr-FR"/>
        </w:rPr>
        <w:t>e Tribunal a reconnu coupable BIBODI GHISLAIN des délits  d'abattage illicite d'une espèce intégralement protégée (éléphant) et détention illégale d'ivoire, reconnu coupable MIKOUMOU MINKO YANNICK des délits de détention illégale d'ivoire et défaut de carte de séjour, reconnu non coupable MAPANGOU NZAOU PATRICK du délit d'abattage illicite d'une espèce intégralement protégée mais reconnu coupable par contre du délit de détention illégale d'ivoire.</w:t>
      </w:r>
    </w:p>
    <w:p w14:paraId="4760FBD1" w14:textId="77777777" w:rsidR="00EA07C9" w:rsidRPr="006E7782" w:rsidRDefault="00EA07C9" w:rsidP="006E7782">
      <w:pPr>
        <w:jc w:val="both"/>
        <w:rPr>
          <w:color w:val="222222"/>
          <w:sz w:val="22"/>
          <w:szCs w:val="22"/>
          <w:lang w:eastAsia="fr-FR"/>
        </w:rPr>
      </w:pPr>
    </w:p>
    <w:p w14:paraId="6EA948DB" w14:textId="1E8F1918" w:rsidR="00EA07C9" w:rsidRPr="006E7782" w:rsidRDefault="00EA07C9" w:rsidP="006E7782">
      <w:pPr>
        <w:jc w:val="both"/>
        <w:rPr>
          <w:color w:val="222222"/>
          <w:sz w:val="22"/>
          <w:szCs w:val="22"/>
          <w:lang w:eastAsia="fr-FR"/>
        </w:rPr>
      </w:pPr>
      <w:r w:rsidRPr="006E7782">
        <w:rPr>
          <w:color w:val="222222"/>
          <w:sz w:val="22"/>
          <w:szCs w:val="22"/>
          <w:lang w:eastAsia="fr-FR"/>
        </w:rPr>
        <w:t xml:space="preserve">En répression, les condamne à deux (2) ans d'emprisonnement </w:t>
      </w:r>
      <w:r w:rsidR="00745378">
        <w:rPr>
          <w:color w:val="222222"/>
          <w:sz w:val="22"/>
          <w:szCs w:val="22"/>
          <w:lang w:eastAsia="fr-FR"/>
        </w:rPr>
        <w:t xml:space="preserve">ferme </w:t>
      </w:r>
      <w:r w:rsidRPr="006E7782">
        <w:rPr>
          <w:color w:val="222222"/>
          <w:sz w:val="22"/>
          <w:szCs w:val="22"/>
          <w:lang w:eastAsia="fr-FR"/>
        </w:rPr>
        <w:t>et au paiement d'une amende de 225.000 FCFA. Réserve les intérêts civils de l'administration des Eaux et Forêts</w:t>
      </w:r>
    </w:p>
    <w:p w14:paraId="6F5CE1C8" w14:textId="77777777" w:rsidR="00EA07C9" w:rsidRPr="006E7782" w:rsidRDefault="00EA07C9" w:rsidP="006E7782">
      <w:pPr>
        <w:jc w:val="both"/>
        <w:rPr>
          <w:sz w:val="22"/>
          <w:szCs w:val="22"/>
          <w:lang w:eastAsia="fr-FR"/>
        </w:rPr>
      </w:pPr>
    </w:p>
    <w:p w14:paraId="594EA8F8" w14:textId="77777777" w:rsidR="00EA07C9" w:rsidRPr="006E7782" w:rsidRDefault="00EA07C9" w:rsidP="006E7782">
      <w:pPr>
        <w:pStyle w:val="Paragraphedeliste"/>
        <w:numPr>
          <w:ilvl w:val="0"/>
          <w:numId w:val="23"/>
        </w:numPr>
        <w:jc w:val="both"/>
        <w:rPr>
          <w:sz w:val="22"/>
          <w:szCs w:val="22"/>
          <w:lang w:eastAsia="fr-FR"/>
        </w:rPr>
      </w:pPr>
      <w:r w:rsidRPr="006E7782">
        <w:rPr>
          <w:b/>
          <w:sz w:val="22"/>
          <w:szCs w:val="22"/>
          <w:lang w:eastAsia="fr-FR"/>
        </w:rPr>
        <w:t>MP &amp; EF Contre /BITA DAVY, ANTSINI IBRAHIM ET LANDANGOYE</w:t>
      </w:r>
      <w:r w:rsidRPr="006E7782">
        <w:rPr>
          <w:sz w:val="22"/>
          <w:szCs w:val="22"/>
          <w:lang w:eastAsia="fr-FR"/>
        </w:rPr>
        <w:t xml:space="preserve"> </w:t>
      </w:r>
      <w:r w:rsidRPr="006E7782">
        <w:rPr>
          <w:b/>
          <w:sz w:val="22"/>
          <w:szCs w:val="22"/>
          <w:lang w:eastAsia="fr-FR"/>
        </w:rPr>
        <w:t>FRED</w:t>
      </w:r>
    </w:p>
    <w:p w14:paraId="26E96366" w14:textId="77777777" w:rsidR="00745378" w:rsidRDefault="00745378" w:rsidP="006E7782">
      <w:pPr>
        <w:jc w:val="both"/>
        <w:rPr>
          <w:sz w:val="22"/>
          <w:szCs w:val="22"/>
          <w:lang w:eastAsia="fr-FR"/>
        </w:rPr>
      </w:pPr>
    </w:p>
    <w:p w14:paraId="39B520EA" w14:textId="5F94B056" w:rsidR="00EA07C9" w:rsidRPr="006E7782" w:rsidRDefault="00EA07C9" w:rsidP="006E7782">
      <w:pPr>
        <w:jc w:val="both"/>
        <w:rPr>
          <w:sz w:val="22"/>
          <w:szCs w:val="22"/>
          <w:lang w:eastAsia="fr-FR"/>
        </w:rPr>
      </w:pPr>
      <w:r w:rsidRPr="006E7782">
        <w:rPr>
          <w:sz w:val="22"/>
          <w:szCs w:val="22"/>
          <w:lang w:eastAsia="fr-FR"/>
        </w:rPr>
        <w:t xml:space="preserve">Le Tribunal a rendu son verdict : </w:t>
      </w:r>
      <w:r w:rsidR="00745378">
        <w:rPr>
          <w:sz w:val="22"/>
          <w:szCs w:val="22"/>
          <w:lang w:eastAsia="fr-FR"/>
        </w:rPr>
        <w:t>s</w:t>
      </w:r>
      <w:r w:rsidRPr="006E7782">
        <w:rPr>
          <w:sz w:val="22"/>
          <w:szCs w:val="22"/>
          <w:lang w:eastAsia="fr-FR"/>
        </w:rPr>
        <w:t>tatuant publiquement et contradictoirement à l'égard des prévenus et par réputé contradictoire à l'égard de l'administration des Eaux et Forêts et en premier ressort</w:t>
      </w:r>
      <w:r w:rsidR="00745378">
        <w:rPr>
          <w:sz w:val="22"/>
          <w:szCs w:val="22"/>
          <w:lang w:eastAsia="fr-FR"/>
        </w:rPr>
        <w:t>,</w:t>
      </w:r>
      <w:r w:rsidRPr="006E7782">
        <w:rPr>
          <w:sz w:val="22"/>
          <w:szCs w:val="22"/>
          <w:lang w:eastAsia="fr-FR"/>
        </w:rPr>
        <w:t xml:space="preserve"> le Tribunal a reconnu les prévenus coupables des délits de détention et tentative de vente d'ivoire. </w:t>
      </w:r>
    </w:p>
    <w:p w14:paraId="74BC7D48" w14:textId="77777777" w:rsidR="00EA07C9" w:rsidRPr="006E7782" w:rsidRDefault="00EA07C9" w:rsidP="006E7782">
      <w:pPr>
        <w:jc w:val="both"/>
        <w:rPr>
          <w:sz w:val="22"/>
          <w:szCs w:val="22"/>
          <w:lang w:eastAsia="fr-FR"/>
        </w:rPr>
      </w:pPr>
    </w:p>
    <w:p w14:paraId="7E1F2FE9" w14:textId="717B7114" w:rsidR="00EA07C9" w:rsidRPr="006E7782" w:rsidRDefault="00EA07C9" w:rsidP="006E7782">
      <w:pPr>
        <w:jc w:val="both"/>
        <w:rPr>
          <w:sz w:val="22"/>
          <w:szCs w:val="22"/>
          <w:lang w:eastAsia="fr-FR"/>
        </w:rPr>
      </w:pPr>
      <w:r w:rsidRPr="006E7782">
        <w:rPr>
          <w:sz w:val="22"/>
          <w:szCs w:val="22"/>
          <w:lang w:eastAsia="fr-FR"/>
        </w:rPr>
        <w:t>En répression, les condamne à dix</w:t>
      </w:r>
      <w:r w:rsidR="00745378">
        <w:rPr>
          <w:sz w:val="22"/>
          <w:szCs w:val="22"/>
          <w:lang w:eastAsia="fr-FR"/>
        </w:rPr>
        <w:t>-</w:t>
      </w:r>
      <w:r w:rsidRPr="006E7782">
        <w:rPr>
          <w:sz w:val="22"/>
          <w:szCs w:val="22"/>
          <w:lang w:eastAsia="fr-FR"/>
        </w:rPr>
        <w:t xml:space="preserve">huit (18) </w:t>
      </w:r>
      <w:r w:rsidR="00745378">
        <w:rPr>
          <w:sz w:val="22"/>
          <w:szCs w:val="22"/>
          <w:lang w:eastAsia="fr-FR"/>
        </w:rPr>
        <w:t xml:space="preserve">mois </w:t>
      </w:r>
      <w:r w:rsidRPr="006E7782">
        <w:rPr>
          <w:sz w:val="22"/>
          <w:szCs w:val="22"/>
          <w:lang w:eastAsia="fr-FR"/>
        </w:rPr>
        <w:t xml:space="preserve">de prison </w:t>
      </w:r>
      <w:r w:rsidR="00745378">
        <w:rPr>
          <w:sz w:val="22"/>
          <w:szCs w:val="22"/>
          <w:lang w:eastAsia="fr-FR"/>
        </w:rPr>
        <w:t xml:space="preserve">ferme </w:t>
      </w:r>
      <w:r w:rsidRPr="006E7782">
        <w:rPr>
          <w:sz w:val="22"/>
          <w:szCs w:val="22"/>
          <w:lang w:eastAsia="fr-FR"/>
        </w:rPr>
        <w:t>et à une amende de 1.425.000 FCFA. Dit qu'il sera sursis à l'amende à hauteur de 1.250.000 FCFA. Réserve les intérêts civils de l'administration des Eaux et Forêts.</w:t>
      </w:r>
    </w:p>
    <w:p w14:paraId="0D7DE81F" w14:textId="77777777" w:rsidR="00EA07C9" w:rsidRPr="006E7782" w:rsidRDefault="00EA07C9" w:rsidP="006E7782">
      <w:pPr>
        <w:jc w:val="both"/>
        <w:rPr>
          <w:sz w:val="22"/>
          <w:szCs w:val="22"/>
          <w:lang w:eastAsia="fr-FR"/>
        </w:rPr>
      </w:pPr>
    </w:p>
    <w:p w14:paraId="323EA516" w14:textId="77777777" w:rsidR="00EA07C9" w:rsidRPr="006E7782" w:rsidRDefault="00EA07C9" w:rsidP="006E7782">
      <w:pPr>
        <w:pStyle w:val="Paragraphedeliste"/>
        <w:numPr>
          <w:ilvl w:val="0"/>
          <w:numId w:val="23"/>
        </w:numPr>
        <w:jc w:val="both"/>
        <w:rPr>
          <w:b/>
          <w:sz w:val="22"/>
          <w:szCs w:val="22"/>
          <w:lang w:eastAsia="fr-FR"/>
        </w:rPr>
      </w:pPr>
      <w:r w:rsidRPr="006E7782">
        <w:rPr>
          <w:b/>
          <w:sz w:val="22"/>
          <w:szCs w:val="22"/>
          <w:lang w:eastAsia="fr-FR"/>
        </w:rPr>
        <w:t xml:space="preserve">MP &amp; EF contre </w:t>
      </w:r>
      <w:r w:rsidRPr="006E7782">
        <w:rPr>
          <w:b/>
          <w:color w:val="222222"/>
          <w:sz w:val="22"/>
          <w:szCs w:val="22"/>
          <w:lang w:eastAsia="fr-FR"/>
        </w:rPr>
        <w:t>Nestor NKORGHA</w:t>
      </w:r>
    </w:p>
    <w:p w14:paraId="5B1E498B" w14:textId="77777777" w:rsidR="00745378" w:rsidRDefault="00745378" w:rsidP="006E7782">
      <w:pPr>
        <w:tabs>
          <w:tab w:val="left" w:pos="4860"/>
        </w:tabs>
        <w:jc w:val="both"/>
        <w:rPr>
          <w:color w:val="222222"/>
          <w:sz w:val="22"/>
          <w:szCs w:val="22"/>
          <w:lang w:eastAsia="fr-FR"/>
        </w:rPr>
      </w:pPr>
    </w:p>
    <w:p w14:paraId="284FFCD5" w14:textId="740B5198" w:rsidR="00EA07C9" w:rsidRPr="006E7782" w:rsidRDefault="00EA07C9" w:rsidP="006E7782">
      <w:pPr>
        <w:tabs>
          <w:tab w:val="left" w:pos="4860"/>
        </w:tabs>
        <w:jc w:val="both"/>
        <w:rPr>
          <w:color w:val="222222"/>
          <w:sz w:val="22"/>
          <w:szCs w:val="22"/>
          <w:lang w:eastAsia="fr-FR"/>
        </w:rPr>
      </w:pPr>
      <w:r w:rsidRPr="006E7782">
        <w:rPr>
          <w:color w:val="222222"/>
          <w:sz w:val="22"/>
          <w:szCs w:val="22"/>
          <w:lang w:eastAsia="fr-FR"/>
        </w:rPr>
        <w:t>Le Tribunal a rendu son verdict. Statuant publiquement et contradictoirement à l'égard du prévenu et par réputé contradictoire à l'égard de l'administration des Eaux et Forêts et en premier ressort</w:t>
      </w:r>
      <w:r w:rsidR="0066131F">
        <w:rPr>
          <w:color w:val="222222"/>
          <w:sz w:val="22"/>
          <w:szCs w:val="22"/>
          <w:lang w:eastAsia="fr-FR"/>
        </w:rPr>
        <w:t>,</w:t>
      </w:r>
      <w:r w:rsidRPr="006E7782">
        <w:rPr>
          <w:color w:val="222222"/>
          <w:sz w:val="22"/>
          <w:szCs w:val="22"/>
          <w:lang w:eastAsia="fr-FR"/>
        </w:rPr>
        <w:t xml:space="preserve"> </w:t>
      </w:r>
      <w:r w:rsidR="0066131F">
        <w:rPr>
          <w:color w:val="222222"/>
          <w:sz w:val="22"/>
          <w:szCs w:val="22"/>
          <w:lang w:eastAsia="fr-FR"/>
        </w:rPr>
        <w:t>l</w:t>
      </w:r>
      <w:r w:rsidRPr="006E7782">
        <w:rPr>
          <w:color w:val="222222"/>
          <w:sz w:val="22"/>
          <w:szCs w:val="22"/>
          <w:lang w:eastAsia="fr-FR"/>
        </w:rPr>
        <w:t>e Tribunal déclare le prévenu non coupable du délit de tentative de vente d'ivoire mais coupable de celui de détention illégale d'ivoire.</w:t>
      </w:r>
    </w:p>
    <w:p w14:paraId="1FA347EE" w14:textId="77777777" w:rsidR="00EA07C9" w:rsidRPr="006E7782" w:rsidRDefault="00EA07C9" w:rsidP="006E7782">
      <w:pPr>
        <w:tabs>
          <w:tab w:val="left" w:pos="4860"/>
        </w:tabs>
        <w:jc w:val="both"/>
        <w:rPr>
          <w:color w:val="222222"/>
          <w:sz w:val="22"/>
          <w:szCs w:val="22"/>
          <w:lang w:eastAsia="fr-FR"/>
        </w:rPr>
      </w:pPr>
    </w:p>
    <w:p w14:paraId="560B330D" w14:textId="77777777" w:rsidR="00EA07C9" w:rsidRPr="006E7782" w:rsidRDefault="00EA07C9" w:rsidP="006E7782">
      <w:pPr>
        <w:tabs>
          <w:tab w:val="left" w:pos="4860"/>
        </w:tabs>
        <w:jc w:val="both"/>
        <w:rPr>
          <w:color w:val="222222"/>
          <w:sz w:val="22"/>
          <w:szCs w:val="22"/>
          <w:lang w:eastAsia="fr-FR"/>
        </w:rPr>
      </w:pPr>
      <w:r w:rsidRPr="006E7782">
        <w:rPr>
          <w:color w:val="222222"/>
          <w:sz w:val="22"/>
          <w:szCs w:val="22"/>
          <w:lang w:eastAsia="fr-FR"/>
        </w:rPr>
        <w:t>En répression, le condamne à douze (12) mois dont deux (2) assortis du sursis et à une amende de 400.000 FCFA. Réserve les intérêts civils de l'administration des Eaux et Forêts.</w:t>
      </w:r>
    </w:p>
    <w:p w14:paraId="06B25F67" w14:textId="77777777" w:rsidR="00EA07C9" w:rsidRPr="006E7782" w:rsidRDefault="00EA07C9" w:rsidP="006E7782">
      <w:pPr>
        <w:tabs>
          <w:tab w:val="left" w:pos="4860"/>
        </w:tabs>
        <w:jc w:val="both"/>
        <w:rPr>
          <w:color w:val="222222"/>
          <w:sz w:val="22"/>
          <w:szCs w:val="22"/>
          <w:lang w:eastAsia="fr-FR"/>
        </w:rPr>
      </w:pPr>
    </w:p>
    <w:p w14:paraId="0402B88E" w14:textId="77777777" w:rsidR="00EA07C9" w:rsidRPr="006E7782" w:rsidRDefault="00EA07C9" w:rsidP="006E7782">
      <w:pPr>
        <w:pStyle w:val="Paragraphedeliste"/>
        <w:numPr>
          <w:ilvl w:val="0"/>
          <w:numId w:val="23"/>
        </w:numPr>
        <w:tabs>
          <w:tab w:val="left" w:pos="4860"/>
        </w:tabs>
        <w:jc w:val="both"/>
        <w:rPr>
          <w:b/>
          <w:color w:val="222222"/>
          <w:sz w:val="22"/>
          <w:szCs w:val="22"/>
          <w:lang w:eastAsia="fr-FR"/>
        </w:rPr>
      </w:pPr>
      <w:r w:rsidRPr="006E7782">
        <w:rPr>
          <w:b/>
          <w:color w:val="222222"/>
          <w:sz w:val="22"/>
          <w:szCs w:val="22"/>
          <w:lang w:eastAsia="fr-FR"/>
        </w:rPr>
        <w:t>MP &amp; EF Contre DOUME RIBOUEN IBRAHIM</w:t>
      </w:r>
    </w:p>
    <w:p w14:paraId="2BAF57EB" w14:textId="77777777" w:rsidR="0066131F" w:rsidRDefault="0066131F" w:rsidP="006E7782">
      <w:pPr>
        <w:tabs>
          <w:tab w:val="left" w:pos="4860"/>
        </w:tabs>
        <w:jc w:val="both"/>
        <w:rPr>
          <w:color w:val="222222"/>
          <w:sz w:val="22"/>
          <w:szCs w:val="22"/>
          <w:lang w:eastAsia="fr-FR"/>
        </w:rPr>
      </w:pPr>
    </w:p>
    <w:p w14:paraId="776ED3A8" w14:textId="0FAA2DB6" w:rsidR="00EA07C9" w:rsidRPr="006E7782" w:rsidRDefault="00EA07C9" w:rsidP="006E7782">
      <w:pPr>
        <w:tabs>
          <w:tab w:val="left" w:pos="4860"/>
        </w:tabs>
        <w:jc w:val="both"/>
        <w:rPr>
          <w:color w:val="222222"/>
          <w:sz w:val="22"/>
          <w:szCs w:val="22"/>
          <w:lang w:eastAsia="fr-FR"/>
        </w:rPr>
      </w:pPr>
      <w:r w:rsidRPr="006E7782">
        <w:rPr>
          <w:color w:val="222222"/>
          <w:sz w:val="22"/>
          <w:szCs w:val="22"/>
          <w:lang w:eastAsia="fr-FR"/>
        </w:rPr>
        <w:t>Le Tribunal a rendu son verdict</w:t>
      </w:r>
      <w:r w:rsidR="0066131F">
        <w:rPr>
          <w:color w:val="222222"/>
          <w:sz w:val="22"/>
          <w:szCs w:val="22"/>
          <w:lang w:eastAsia="fr-FR"/>
        </w:rPr>
        <w:t>, s</w:t>
      </w:r>
      <w:r w:rsidRPr="006E7782">
        <w:rPr>
          <w:color w:val="222222"/>
          <w:sz w:val="22"/>
          <w:szCs w:val="22"/>
          <w:lang w:eastAsia="fr-FR"/>
        </w:rPr>
        <w:t>tatuant publiquement et contradictoirement à l'égard du prévenu et par réputé contradictoire à l'égard de l'administration des Eaux et Forêts et en premier ressort</w:t>
      </w:r>
      <w:r w:rsidR="0066131F">
        <w:rPr>
          <w:color w:val="222222"/>
          <w:sz w:val="22"/>
          <w:szCs w:val="22"/>
          <w:lang w:eastAsia="fr-FR"/>
        </w:rPr>
        <w:t>,</w:t>
      </w:r>
      <w:r w:rsidRPr="006E7782">
        <w:rPr>
          <w:color w:val="222222"/>
          <w:sz w:val="22"/>
          <w:szCs w:val="22"/>
          <w:lang w:eastAsia="fr-FR"/>
        </w:rPr>
        <w:t xml:space="preserve"> le Tribunal déclare coupable le prévenu du délit de détention illégale d'ivoire.</w:t>
      </w:r>
    </w:p>
    <w:p w14:paraId="71BADD72" w14:textId="77777777" w:rsidR="00EA07C9" w:rsidRPr="006E7782" w:rsidRDefault="00EA07C9" w:rsidP="006E7782">
      <w:pPr>
        <w:tabs>
          <w:tab w:val="left" w:pos="4860"/>
        </w:tabs>
        <w:jc w:val="both"/>
        <w:rPr>
          <w:color w:val="222222"/>
          <w:sz w:val="22"/>
          <w:szCs w:val="22"/>
          <w:lang w:eastAsia="fr-FR"/>
        </w:rPr>
      </w:pPr>
    </w:p>
    <w:p w14:paraId="28CE63B7" w14:textId="41F97675" w:rsidR="00EA07C9" w:rsidRPr="006E7782" w:rsidRDefault="00EA07C9" w:rsidP="006E7782">
      <w:pPr>
        <w:tabs>
          <w:tab w:val="left" w:pos="4860"/>
        </w:tabs>
        <w:jc w:val="both"/>
        <w:rPr>
          <w:color w:val="222222"/>
          <w:sz w:val="22"/>
          <w:szCs w:val="22"/>
          <w:lang w:eastAsia="fr-FR"/>
        </w:rPr>
      </w:pPr>
      <w:r w:rsidRPr="006E7782">
        <w:rPr>
          <w:color w:val="222222"/>
          <w:sz w:val="22"/>
          <w:szCs w:val="22"/>
          <w:lang w:eastAsia="fr-FR"/>
        </w:rPr>
        <w:t>En répression, le condamne à dix</w:t>
      </w:r>
      <w:r w:rsidR="007709A5">
        <w:rPr>
          <w:color w:val="222222"/>
          <w:sz w:val="22"/>
          <w:szCs w:val="22"/>
          <w:lang w:eastAsia="fr-FR"/>
        </w:rPr>
        <w:t>-</w:t>
      </w:r>
      <w:r w:rsidRPr="006E7782">
        <w:rPr>
          <w:color w:val="222222"/>
          <w:sz w:val="22"/>
          <w:szCs w:val="22"/>
          <w:lang w:eastAsia="fr-FR"/>
        </w:rPr>
        <w:t xml:space="preserve">huit (18) mois de prison </w:t>
      </w:r>
      <w:r w:rsidR="007709A5">
        <w:rPr>
          <w:color w:val="222222"/>
          <w:sz w:val="22"/>
          <w:szCs w:val="22"/>
          <w:lang w:eastAsia="fr-FR"/>
        </w:rPr>
        <w:t xml:space="preserve">ferme </w:t>
      </w:r>
      <w:r w:rsidRPr="006E7782">
        <w:rPr>
          <w:color w:val="222222"/>
          <w:sz w:val="22"/>
          <w:szCs w:val="22"/>
          <w:lang w:eastAsia="fr-FR"/>
        </w:rPr>
        <w:t>dont deux (2) assortis du sursis et à une amende de 800.000 FCFA. Dit qu'il sera sursis à l'amende à hauteur de 300.000 FCFA. Réserve les intérêts civils de l'administration des Eaux et Forêts.</w:t>
      </w:r>
    </w:p>
    <w:p w14:paraId="10D41C5B" w14:textId="77777777" w:rsidR="00306FD5" w:rsidRPr="006E7782" w:rsidRDefault="00306FD5" w:rsidP="006E7782">
      <w:pPr>
        <w:spacing w:before="120" w:after="120" w:line="276" w:lineRule="auto"/>
        <w:jc w:val="both"/>
        <w:rPr>
          <w:rStyle w:val="Accentuation"/>
          <w:b/>
          <w:i w:val="0"/>
          <w:sz w:val="22"/>
          <w:szCs w:val="22"/>
        </w:rPr>
      </w:pPr>
      <w:r w:rsidRPr="006E7782">
        <w:rPr>
          <w:rStyle w:val="Accentuation"/>
          <w:b/>
          <w:sz w:val="22"/>
          <w:szCs w:val="22"/>
        </w:rPr>
        <w:t>4.2. Visites de prison</w:t>
      </w:r>
    </w:p>
    <w:p w14:paraId="34507D5E" w14:textId="5E37080B" w:rsidR="00306FD5" w:rsidRPr="006E7782" w:rsidRDefault="00306FD5" w:rsidP="006E7782">
      <w:pPr>
        <w:spacing w:after="240"/>
        <w:jc w:val="both"/>
        <w:rPr>
          <w:rStyle w:val="Accentuation"/>
          <w:i w:val="0"/>
          <w:sz w:val="22"/>
          <w:szCs w:val="22"/>
        </w:rPr>
      </w:pPr>
      <w:r w:rsidRPr="006E7782">
        <w:rPr>
          <w:rStyle w:val="Accentuation"/>
          <w:sz w:val="22"/>
          <w:szCs w:val="22"/>
        </w:rPr>
        <w:t>Indicateur</w:t>
      </w:r>
      <w:r w:rsidR="00CC3D3B">
        <w:rPr>
          <w:rStyle w:val="Accentuation"/>
          <w:sz w:val="22"/>
          <w:szCs w:val="22"/>
        </w:rPr>
        <w:t xml:space="preserve"> </w:t>
      </w:r>
      <w:r w:rsidRPr="006E7782">
        <w:rPr>
          <w:rStyle w:val="Accentuation"/>
          <w:sz w:val="22"/>
          <w:szCs w:val="22"/>
        </w:rPr>
        <w:t>:</w:t>
      </w:r>
    </w:p>
    <w:tbl>
      <w:tblPr>
        <w:tblStyle w:val="Grilledetableauclaire1"/>
        <w:tblW w:w="9208" w:type="dxa"/>
        <w:tblLook w:val="04A0" w:firstRow="1" w:lastRow="0" w:firstColumn="1" w:lastColumn="0" w:noHBand="0" w:noVBand="1"/>
      </w:tblPr>
      <w:tblGrid>
        <w:gridCol w:w="4531"/>
        <w:gridCol w:w="4677"/>
      </w:tblGrid>
      <w:tr w:rsidR="00306FD5" w:rsidRPr="006E7782" w14:paraId="61143249" w14:textId="77777777" w:rsidTr="000B5D2B">
        <w:trPr>
          <w:trHeight w:val="262"/>
        </w:trPr>
        <w:tc>
          <w:tcPr>
            <w:tcW w:w="4531" w:type="dxa"/>
          </w:tcPr>
          <w:p w14:paraId="0EE63C5E" w14:textId="77777777" w:rsidR="00306FD5" w:rsidRPr="006E7782" w:rsidRDefault="00306FD5" w:rsidP="006E7782">
            <w:pPr>
              <w:jc w:val="both"/>
              <w:rPr>
                <w:rStyle w:val="Accentuation"/>
                <w:i w:val="0"/>
                <w:sz w:val="22"/>
                <w:szCs w:val="22"/>
              </w:rPr>
            </w:pPr>
            <w:r w:rsidRPr="006E7782">
              <w:rPr>
                <w:rStyle w:val="Accentuation"/>
                <w:sz w:val="22"/>
                <w:szCs w:val="22"/>
              </w:rPr>
              <w:t>Nombre de visites effectuées</w:t>
            </w:r>
          </w:p>
        </w:tc>
        <w:tc>
          <w:tcPr>
            <w:tcW w:w="4677" w:type="dxa"/>
          </w:tcPr>
          <w:p w14:paraId="31A6A4FC" w14:textId="77777777" w:rsidR="00306FD5" w:rsidRPr="006E7782" w:rsidRDefault="00306FD5" w:rsidP="006E7782">
            <w:pPr>
              <w:jc w:val="both"/>
              <w:rPr>
                <w:rStyle w:val="Accentuation"/>
                <w:i w:val="0"/>
                <w:sz w:val="22"/>
                <w:szCs w:val="22"/>
              </w:rPr>
            </w:pPr>
            <w:r w:rsidRPr="006E7782">
              <w:rPr>
                <w:rStyle w:val="Accentuation"/>
                <w:sz w:val="22"/>
                <w:szCs w:val="22"/>
              </w:rPr>
              <w:t>0</w:t>
            </w:r>
            <w:r w:rsidR="00BE04BF" w:rsidRPr="006E7782">
              <w:rPr>
                <w:rStyle w:val="Accentuation"/>
                <w:sz w:val="22"/>
                <w:szCs w:val="22"/>
              </w:rPr>
              <w:t>0</w:t>
            </w:r>
          </w:p>
        </w:tc>
      </w:tr>
      <w:tr w:rsidR="00306FD5" w:rsidRPr="006E7782" w14:paraId="02544CF9" w14:textId="77777777" w:rsidTr="000B5D2B">
        <w:trPr>
          <w:trHeight w:val="262"/>
        </w:trPr>
        <w:tc>
          <w:tcPr>
            <w:tcW w:w="4531" w:type="dxa"/>
          </w:tcPr>
          <w:p w14:paraId="5ED9F315" w14:textId="77777777" w:rsidR="00306FD5" w:rsidRPr="006E7782" w:rsidRDefault="00306FD5" w:rsidP="006E7782">
            <w:pPr>
              <w:jc w:val="both"/>
              <w:rPr>
                <w:rStyle w:val="Accentuation"/>
                <w:i w:val="0"/>
                <w:sz w:val="22"/>
                <w:szCs w:val="22"/>
              </w:rPr>
            </w:pPr>
            <w:r w:rsidRPr="006E7782">
              <w:rPr>
                <w:rStyle w:val="Accentuation"/>
                <w:sz w:val="22"/>
                <w:szCs w:val="22"/>
              </w:rPr>
              <w:t>Nombre de détenus rencontrés</w:t>
            </w:r>
          </w:p>
        </w:tc>
        <w:tc>
          <w:tcPr>
            <w:tcW w:w="4677" w:type="dxa"/>
          </w:tcPr>
          <w:p w14:paraId="6A4F614A" w14:textId="77777777" w:rsidR="00306FD5" w:rsidRPr="006E7782" w:rsidRDefault="0035316B" w:rsidP="006E7782">
            <w:pPr>
              <w:jc w:val="both"/>
              <w:rPr>
                <w:rStyle w:val="Accentuation"/>
                <w:i w:val="0"/>
                <w:sz w:val="22"/>
                <w:szCs w:val="22"/>
              </w:rPr>
            </w:pPr>
            <w:r w:rsidRPr="006E7782">
              <w:rPr>
                <w:rStyle w:val="Accentuation"/>
                <w:sz w:val="22"/>
                <w:szCs w:val="22"/>
              </w:rPr>
              <w:t>0</w:t>
            </w:r>
            <w:r w:rsidR="00BE04BF" w:rsidRPr="006E7782">
              <w:rPr>
                <w:rStyle w:val="Accentuation"/>
                <w:sz w:val="22"/>
                <w:szCs w:val="22"/>
              </w:rPr>
              <w:t>0</w:t>
            </w:r>
          </w:p>
        </w:tc>
      </w:tr>
    </w:tbl>
    <w:p w14:paraId="77198DF2" w14:textId="77777777" w:rsidR="00596D7F" w:rsidRPr="006E7782" w:rsidRDefault="00596D7F" w:rsidP="006E7782">
      <w:pPr>
        <w:jc w:val="both"/>
        <w:rPr>
          <w:rStyle w:val="Accentuation"/>
          <w:sz w:val="22"/>
          <w:szCs w:val="22"/>
          <w:lang w:val="fr-BE"/>
        </w:rPr>
      </w:pPr>
    </w:p>
    <w:p w14:paraId="2A67848A" w14:textId="3885259F" w:rsidR="0059163A" w:rsidRPr="006E7782" w:rsidRDefault="009271B9" w:rsidP="006E7782">
      <w:pPr>
        <w:jc w:val="both"/>
        <w:rPr>
          <w:sz w:val="22"/>
          <w:szCs w:val="22"/>
        </w:rPr>
      </w:pPr>
      <w:r>
        <w:rPr>
          <w:sz w:val="22"/>
          <w:szCs w:val="22"/>
        </w:rPr>
        <w:t>Il n</w:t>
      </w:r>
      <w:r w:rsidR="0059163A" w:rsidRPr="006E7782">
        <w:rPr>
          <w:sz w:val="22"/>
          <w:szCs w:val="22"/>
        </w:rPr>
        <w:t>’</w:t>
      </w:r>
      <w:r>
        <w:rPr>
          <w:sz w:val="22"/>
          <w:szCs w:val="22"/>
        </w:rPr>
        <w:t>y</w:t>
      </w:r>
      <w:r w:rsidR="00474184">
        <w:rPr>
          <w:sz w:val="22"/>
          <w:szCs w:val="22"/>
        </w:rPr>
        <w:t xml:space="preserve"> </w:t>
      </w:r>
      <w:r w:rsidR="0059163A" w:rsidRPr="006E7782">
        <w:rPr>
          <w:sz w:val="22"/>
          <w:szCs w:val="22"/>
        </w:rPr>
        <w:t>a pas eu de visite de prison, pour ce mois de juillet 2022.</w:t>
      </w:r>
    </w:p>
    <w:p w14:paraId="605463D8" w14:textId="77777777" w:rsidR="00596D7F" w:rsidRDefault="00596D7F" w:rsidP="006E7782">
      <w:pPr>
        <w:jc w:val="both"/>
        <w:rPr>
          <w:rStyle w:val="Accentuation"/>
          <w:i w:val="0"/>
          <w:sz w:val="22"/>
          <w:szCs w:val="22"/>
        </w:rPr>
      </w:pPr>
    </w:p>
    <w:p w14:paraId="20873AC6" w14:textId="77777777" w:rsidR="006E7782" w:rsidRDefault="006E7782" w:rsidP="006E7782">
      <w:pPr>
        <w:jc w:val="both"/>
        <w:rPr>
          <w:rStyle w:val="Accentuation"/>
          <w:i w:val="0"/>
          <w:sz w:val="22"/>
          <w:szCs w:val="22"/>
        </w:rPr>
      </w:pPr>
    </w:p>
    <w:p w14:paraId="7EE68795" w14:textId="77777777" w:rsidR="006E7782" w:rsidRPr="006E7782" w:rsidRDefault="006E7782" w:rsidP="006E7782">
      <w:pPr>
        <w:jc w:val="both"/>
        <w:rPr>
          <w:rStyle w:val="Accentuation"/>
          <w:i w:val="0"/>
          <w:sz w:val="22"/>
          <w:szCs w:val="22"/>
        </w:rPr>
      </w:pPr>
    </w:p>
    <w:p w14:paraId="6CEC4E2C" w14:textId="77777777" w:rsidR="0059163A" w:rsidRPr="006E7782" w:rsidRDefault="0059163A" w:rsidP="006E7782">
      <w:pPr>
        <w:jc w:val="both"/>
        <w:rPr>
          <w:rStyle w:val="Accentuation"/>
          <w:sz w:val="22"/>
          <w:szCs w:val="22"/>
        </w:rPr>
      </w:pPr>
    </w:p>
    <w:p w14:paraId="407FCF51" w14:textId="77777777" w:rsidR="000B7079" w:rsidRPr="006E7782" w:rsidRDefault="000B7079" w:rsidP="006E7782">
      <w:pPr>
        <w:pStyle w:val="Titre1"/>
        <w:shd w:val="clear" w:color="auto" w:fill="000000" w:themeFill="text1"/>
        <w:jc w:val="both"/>
        <w:rPr>
          <w:rStyle w:val="Accentuation"/>
          <w:i w:val="0"/>
          <w:sz w:val="22"/>
          <w:szCs w:val="22"/>
        </w:rPr>
      </w:pPr>
      <w:r w:rsidRPr="006E7782">
        <w:rPr>
          <w:rStyle w:val="Accentuation"/>
          <w:sz w:val="22"/>
          <w:szCs w:val="22"/>
        </w:rPr>
        <w:lastRenderedPageBreak/>
        <w:t>Communication</w:t>
      </w:r>
      <w:bookmarkEnd w:id="5"/>
    </w:p>
    <w:p w14:paraId="02412E78" w14:textId="77777777" w:rsidR="000B7079" w:rsidRPr="006E7782" w:rsidRDefault="000B7079" w:rsidP="006E7782">
      <w:pPr>
        <w:jc w:val="both"/>
        <w:rPr>
          <w:rStyle w:val="Accentuation"/>
          <w:i w:val="0"/>
          <w:sz w:val="22"/>
          <w:szCs w:val="22"/>
        </w:rPr>
      </w:pPr>
    </w:p>
    <w:p w14:paraId="19A0757B" w14:textId="77777777" w:rsidR="000B7079" w:rsidRPr="006E7782" w:rsidRDefault="000B7079" w:rsidP="006E7782">
      <w:pPr>
        <w:spacing w:after="240"/>
        <w:jc w:val="both"/>
        <w:rPr>
          <w:rStyle w:val="Accentuation"/>
          <w:i w:val="0"/>
          <w:sz w:val="22"/>
          <w:szCs w:val="22"/>
        </w:rPr>
      </w:pPr>
      <w:proofErr w:type="gramStart"/>
      <w:r w:rsidRPr="006E7782">
        <w:rPr>
          <w:rStyle w:val="Accentuation"/>
          <w:sz w:val="22"/>
          <w:szCs w:val="22"/>
        </w:rPr>
        <w:t>Indicateur:</w:t>
      </w:r>
      <w:proofErr w:type="gramEnd"/>
    </w:p>
    <w:tbl>
      <w:tblPr>
        <w:tblStyle w:val="Grilledetableauclaire1"/>
        <w:tblW w:w="8897" w:type="dxa"/>
        <w:tblLook w:val="04A0" w:firstRow="1" w:lastRow="0" w:firstColumn="1" w:lastColumn="0" w:noHBand="0" w:noVBand="1"/>
      </w:tblPr>
      <w:tblGrid>
        <w:gridCol w:w="4606"/>
        <w:gridCol w:w="4291"/>
      </w:tblGrid>
      <w:tr w:rsidR="000B7079" w:rsidRPr="006E7782" w14:paraId="20D659A8" w14:textId="77777777" w:rsidTr="000F4C8D">
        <w:trPr>
          <w:trHeight w:val="81"/>
        </w:trPr>
        <w:tc>
          <w:tcPr>
            <w:tcW w:w="4606" w:type="dxa"/>
          </w:tcPr>
          <w:p w14:paraId="3BC7B8E4" w14:textId="77777777" w:rsidR="000B7079" w:rsidRPr="006E7782" w:rsidRDefault="000B7079" w:rsidP="006E7782">
            <w:pPr>
              <w:jc w:val="both"/>
              <w:rPr>
                <w:rStyle w:val="Accentuation"/>
                <w:i w:val="0"/>
                <w:sz w:val="22"/>
                <w:szCs w:val="22"/>
              </w:rPr>
            </w:pPr>
            <w:r w:rsidRPr="006E7782">
              <w:rPr>
                <w:rStyle w:val="Accentuation"/>
                <w:sz w:val="22"/>
                <w:szCs w:val="22"/>
              </w:rPr>
              <w:t>Nombre de pièces publiées</w:t>
            </w:r>
          </w:p>
        </w:tc>
        <w:tc>
          <w:tcPr>
            <w:tcW w:w="4291" w:type="dxa"/>
          </w:tcPr>
          <w:p w14:paraId="780CDF10" w14:textId="77777777" w:rsidR="000B7079" w:rsidRPr="006E7782" w:rsidRDefault="00011D3D" w:rsidP="006E7782">
            <w:pPr>
              <w:jc w:val="both"/>
              <w:rPr>
                <w:rStyle w:val="Accentuation"/>
                <w:i w:val="0"/>
                <w:sz w:val="22"/>
                <w:szCs w:val="22"/>
              </w:rPr>
            </w:pPr>
            <w:r w:rsidRPr="006E7782">
              <w:rPr>
                <w:rStyle w:val="Accentuation"/>
                <w:sz w:val="22"/>
                <w:szCs w:val="22"/>
              </w:rPr>
              <w:t>0</w:t>
            </w:r>
            <w:r w:rsidR="0059163A" w:rsidRPr="006E7782">
              <w:rPr>
                <w:rStyle w:val="Accentuation"/>
                <w:sz w:val="22"/>
                <w:szCs w:val="22"/>
              </w:rPr>
              <w:t>7</w:t>
            </w:r>
          </w:p>
        </w:tc>
      </w:tr>
      <w:tr w:rsidR="000B7079" w:rsidRPr="006E7782" w14:paraId="732502E4" w14:textId="77777777" w:rsidTr="000F4C8D">
        <w:trPr>
          <w:trHeight w:val="272"/>
        </w:trPr>
        <w:tc>
          <w:tcPr>
            <w:tcW w:w="4606" w:type="dxa"/>
          </w:tcPr>
          <w:p w14:paraId="5A3A4AC9" w14:textId="77777777" w:rsidR="000B7079" w:rsidRPr="006E7782" w:rsidRDefault="000B7079" w:rsidP="006E7782">
            <w:pPr>
              <w:jc w:val="both"/>
              <w:rPr>
                <w:rStyle w:val="Accentuation"/>
                <w:i w:val="0"/>
                <w:sz w:val="22"/>
                <w:szCs w:val="22"/>
              </w:rPr>
            </w:pPr>
            <w:r w:rsidRPr="006E7782">
              <w:rPr>
                <w:rStyle w:val="Accentuation"/>
                <w:sz w:val="22"/>
                <w:szCs w:val="22"/>
              </w:rPr>
              <w:t>Télévision</w:t>
            </w:r>
          </w:p>
        </w:tc>
        <w:tc>
          <w:tcPr>
            <w:tcW w:w="4291" w:type="dxa"/>
          </w:tcPr>
          <w:p w14:paraId="0953E92C" w14:textId="77777777" w:rsidR="000B7079" w:rsidRPr="006E7782" w:rsidRDefault="00011D3D" w:rsidP="006E7782">
            <w:pPr>
              <w:jc w:val="both"/>
              <w:rPr>
                <w:rStyle w:val="Accentuation"/>
                <w:i w:val="0"/>
                <w:sz w:val="22"/>
                <w:szCs w:val="22"/>
              </w:rPr>
            </w:pPr>
            <w:r w:rsidRPr="006E7782">
              <w:rPr>
                <w:rStyle w:val="Accentuation"/>
                <w:sz w:val="22"/>
                <w:szCs w:val="22"/>
              </w:rPr>
              <w:t>00</w:t>
            </w:r>
          </w:p>
        </w:tc>
      </w:tr>
      <w:tr w:rsidR="000B7079" w:rsidRPr="006E7782" w14:paraId="56592FDC" w14:textId="77777777" w:rsidTr="000F4C8D">
        <w:trPr>
          <w:trHeight w:val="272"/>
        </w:trPr>
        <w:tc>
          <w:tcPr>
            <w:tcW w:w="4606" w:type="dxa"/>
          </w:tcPr>
          <w:p w14:paraId="6DECD0B9" w14:textId="77777777" w:rsidR="000B7079" w:rsidRPr="006E7782" w:rsidRDefault="000B7079" w:rsidP="006E7782">
            <w:pPr>
              <w:jc w:val="both"/>
              <w:rPr>
                <w:rStyle w:val="Accentuation"/>
                <w:i w:val="0"/>
                <w:sz w:val="22"/>
                <w:szCs w:val="22"/>
              </w:rPr>
            </w:pPr>
            <w:r w:rsidRPr="006E7782">
              <w:rPr>
                <w:rStyle w:val="Accentuation"/>
                <w:sz w:val="22"/>
                <w:szCs w:val="22"/>
              </w:rPr>
              <w:t>Internet</w:t>
            </w:r>
          </w:p>
        </w:tc>
        <w:tc>
          <w:tcPr>
            <w:tcW w:w="4291" w:type="dxa"/>
          </w:tcPr>
          <w:p w14:paraId="311038A0" w14:textId="77777777" w:rsidR="000B7079" w:rsidRPr="006E7782" w:rsidRDefault="00011D3D" w:rsidP="006E7782">
            <w:pPr>
              <w:jc w:val="both"/>
              <w:rPr>
                <w:rStyle w:val="Accentuation"/>
                <w:i w:val="0"/>
                <w:sz w:val="22"/>
                <w:szCs w:val="22"/>
              </w:rPr>
            </w:pPr>
            <w:r w:rsidRPr="006E7782">
              <w:rPr>
                <w:rStyle w:val="Accentuation"/>
                <w:i w:val="0"/>
                <w:sz w:val="22"/>
                <w:szCs w:val="22"/>
              </w:rPr>
              <w:t>0</w:t>
            </w:r>
            <w:r w:rsidR="0059163A" w:rsidRPr="006E7782">
              <w:rPr>
                <w:rStyle w:val="Accentuation"/>
                <w:i w:val="0"/>
                <w:sz w:val="22"/>
                <w:szCs w:val="22"/>
              </w:rPr>
              <w:t>6</w:t>
            </w:r>
          </w:p>
        </w:tc>
      </w:tr>
      <w:tr w:rsidR="000B7079" w:rsidRPr="006E7782" w14:paraId="2C5959F8" w14:textId="77777777" w:rsidTr="000F4C8D">
        <w:trPr>
          <w:trHeight w:val="272"/>
        </w:trPr>
        <w:tc>
          <w:tcPr>
            <w:tcW w:w="4606" w:type="dxa"/>
          </w:tcPr>
          <w:p w14:paraId="368DEDAE" w14:textId="77777777" w:rsidR="000B7079" w:rsidRPr="006E7782" w:rsidRDefault="000B7079" w:rsidP="006E7782">
            <w:pPr>
              <w:jc w:val="both"/>
              <w:rPr>
                <w:rStyle w:val="Accentuation"/>
                <w:i w:val="0"/>
                <w:sz w:val="22"/>
                <w:szCs w:val="22"/>
              </w:rPr>
            </w:pPr>
            <w:r w:rsidRPr="006E7782">
              <w:rPr>
                <w:rStyle w:val="Accentuation"/>
                <w:sz w:val="22"/>
                <w:szCs w:val="22"/>
              </w:rPr>
              <w:t>Presse écrite</w:t>
            </w:r>
          </w:p>
        </w:tc>
        <w:tc>
          <w:tcPr>
            <w:tcW w:w="4291" w:type="dxa"/>
          </w:tcPr>
          <w:p w14:paraId="7DE3EF1E" w14:textId="77777777" w:rsidR="000B7079" w:rsidRPr="006E7782" w:rsidRDefault="00011D3D" w:rsidP="006E7782">
            <w:pPr>
              <w:jc w:val="both"/>
              <w:rPr>
                <w:rStyle w:val="Accentuation"/>
                <w:i w:val="0"/>
                <w:sz w:val="22"/>
                <w:szCs w:val="22"/>
              </w:rPr>
            </w:pPr>
            <w:r w:rsidRPr="006E7782">
              <w:rPr>
                <w:rStyle w:val="Accentuation"/>
                <w:sz w:val="22"/>
                <w:szCs w:val="22"/>
              </w:rPr>
              <w:t>0</w:t>
            </w:r>
            <w:r w:rsidR="0059163A" w:rsidRPr="006E7782">
              <w:rPr>
                <w:rStyle w:val="Accentuation"/>
                <w:sz w:val="22"/>
                <w:szCs w:val="22"/>
              </w:rPr>
              <w:t>1</w:t>
            </w:r>
          </w:p>
        </w:tc>
      </w:tr>
      <w:tr w:rsidR="000B7079" w:rsidRPr="006E7782" w14:paraId="39CB0B8D" w14:textId="77777777" w:rsidTr="000F4C8D">
        <w:trPr>
          <w:trHeight w:val="272"/>
        </w:trPr>
        <w:tc>
          <w:tcPr>
            <w:tcW w:w="4606" w:type="dxa"/>
          </w:tcPr>
          <w:p w14:paraId="7ADD5389" w14:textId="77777777" w:rsidR="000B7079" w:rsidRPr="006E7782" w:rsidRDefault="000B7079" w:rsidP="006E7782">
            <w:pPr>
              <w:jc w:val="both"/>
              <w:rPr>
                <w:rStyle w:val="Accentuation"/>
                <w:i w:val="0"/>
                <w:sz w:val="22"/>
                <w:szCs w:val="22"/>
              </w:rPr>
            </w:pPr>
            <w:r w:rsidRPr="006E7782">
              <w:rPr>
                <w:rStyle w:val="Accentuation"/>
                <w:sz w:val="22"/>
                <w:szCs w:val="22"/>
              </w:rPr>
              <w:t>Radio</w:t>
            </w:r>
          </w:p>
        </w:tc>
        <w:tc>
          <w:tcPr>
            <w:tcW w:w="4291" w:type="dxa"/>
          </w:tcPr>
          <w:p w14:paraId="17DAA3CF" w14:textId="77777777" w:rsidR="000B7079" w:rsidRPr="006E7782" w:rsidRDefault="00011D3D" w:rsidP="006E7782">
            <w:pPr>
              <w:jc w:val="both"/>
              <w:rPr>
                <w:rStyle w:val="Accentuation"/>
                <w:i w:val="0"/>
                <w:sz w:val="22"/>
                <w:szCs w:val="22"/>
              </w:rPr>
            </w:pPr>
            <w:r w:rsidRPr="006E7782">
              <w:rPr>
                <w:rStyle w:val="Accentuation"/>
                <w:sz w:val="22"/>
                <w:szCs w:val="22"/>
              </w:rPr>
              <w:t>00</w:t>
            </w:r>
          </w:p>
        </w:tc>
      </w:tr>
    </w:tbl>
    <w:p w14:paraId="3D86E169" w14:textId="77777777" w:rsidR="00A73722" w:rsidRPr="006E7782" w:rsidRDefault="00A73722" w:rsidP="006E7782">
      <w:pPr>
        <w:jc w:val="both"/>
        <w:rPr>
          <w:rStyle w:val="Accentuation"/>
          <w:i w:val="0"/>
          <w:sz w:val="22"/>
          <w:szCs w:val="22"/>
        </w:rPr>
      </w:pPr>
    </w:p>
    <w:p w14:paraId="7A825408" w14:textId="77777777" w:rsidR="0059163A" w:rsidRPr="006E7782" w:rsidRDefault="0059163A" w:rsidP="006E7782">
      <w:pPr>
        <w:jc w:val="both"/>
        <w:rPr>
          <w:i/>
          <w:iCs/>
          <w:sz w:val="22"/>
          <w:szCs w:val="22"/>
          <w:lang w:val="fr-BE"/>
        </w:rPr>
      </w:pPr>
      <w:r w:rsidRPr="006E7782">
        <w:rPr>
          <w:rStyle w:val="Accentuation"/>
          <w:i w:val="0"/>
          <w:sz w:val="22"/>
          <w:szCs w:val="22"/>
          <w:lang w:val="fr-BE"/>
        </w:rPr>
        <w:t>Pour ce mois de juillet 2022, le projet a produit au total 7 pièces médiatiques, dont 06 ont été publiées sur internet et 1 dans la presse écrite.</w:t>
      </w:r>
    </w:p>
    <w:p w14:paraId="74DE9D68" w14:textId="77777777" w:rsidR="00564F1D" w:rsidRPr="006E7782" w:rsidRDefault="00564F1D" w:rsidP="006E7782">
      <w:pPr>
        <w:spacing w:line="276" w:lineRule="auto"/>
        <w:jc w:val="both"/>
        <w:rPr>
          <w:rStyle w:val="Accentuation"/>
          <w:i w:val="0"/>
          <w:sz w:val="22"/>
          <w:szCs w:val="22"/>
          <w:lang w:val="fr-BE"/>
        </w:rPr>
      </w:pPr>
    </w:p>
    <w:p w14:paraId="1B498B34" w14:textId="67F59ECA" w:rsidR="0059163A" w:rsidRPr="006E7782" w:rsidRDefault="0059163A" w:rsidP="006E7782">
      <w:pPr>
        <w:spacing w:line="276" w:lineRule="auto"/>
        <w:jc w:val="both"/>
        <w:rPr>
          <w:rStyle w:val="Accentuation"/>
          <w:i w:val="0"/>
          <w:sz w:val="22"/>
          <w:szCs w:val="22"/>
          <w:lang w:val="nl-BE"/>
        </w:rPr>
      </w:pPr>
      <w:r w:rsidRPr="006E7782">
        <w:rPr>
          <w:rStyle w:val="Accentuation"/>
          <w:i w:val="0"/>
          <w:sz w:val="22"/>
          <w:szCs w:val="22"/>
          <w:lang w:val="nl-BE"/>
        </w:rPr>
        <w:t>Website</w:t>
      </w:r>
      <w:r w:rsidR="00474184">
        <w:rPr>
          <w:rStyle w:val="Accentuation"/>
          <w:i w:val="0"/>
          <w:sz w:val="22"/>
          <w:szCs w:val="22"/>
          <w:lang w:val="nl-BE"/>
        </w:rPr>
        <w:t xml:space="preserve"> </w:t>
      </w:r>
      <w:r w:rsidRPr="006E7782">
        <w:rPr>
          <w:rStyle w:val="Accentuation"/>
          <w:i w:val="0"/>
          <w:sz w:val="22"/>
          <w:szCs w:val="22"/>
          <w:lang w:val="nl-BE"/>
        </w:rPr>
        <w:t xml:space="preserve">: </w:t>
      </w:r>
      <w:r w:rsidR="00A814DF">
        <w:fldChar w:fldCharType="begin"/>
      </w:r>
      <w:r w:rsidR="00A814DF" w:rsidRPr="00745378">
        <w:rPr>
          <w:lang w:val="nl-BE"/>
        </w:rPr>
        <w:instrText xml:space="preserve"> HYPERLINK "http://www.conservation-justice.org/CJ/" </w:instrText>
      </w:r>
      <w:r w:rsidR="00A814DF">
        <w:fldChar w:fldCharType="separate"/>
      </w:r>
      <w:r w:rsidRPr="006E7782">
        <w:rPr>
          <w:rStyle w:val="Accentuation"/>
          <w:i w:val="0"/>
          <w:sz w:val="22"/>
          <w:szCs w:val="22"/>
          <w:lang w:val="nl-BE"/>
        </w:rPr>
        <w:t>http://www.conservation-justice.org/CJ/</w:t>
      </w:r>
      <w:r w:rsidR="00A814DF">
        <w:rPr>
          <w:rStyle w:val="Accentuation"/>
          <w:i w:val="0"/>
          <w:sz w:val="22"/>
          <w:szCs w:val="22"/>
          <w:lang w:val="nl-BE"/>
        </w:rPr>
        <w:fldChar w:fldCharType="end"/>
      </w:r>
    </w:p>
    <w:p w14:paraId="6F6E1D6F" w14:textId="260D5153" w:rsidR="0059163A" w:rsidRPr="00474184" w:rsidRDefault="0059163A" w:rsidP="006E7782">
      <w:pPr>
        <w:spacing w:line="276" w:lineRule="auto"/>
        <w:jc w:val="both"/>
        <w:rPr>
          <w:rStyle w:val="Accentuation"/>
          <w:i w:val="0"/>
          <w:sz w:val="22"/>
          <w:szCs w:val="22"/>
          <w:lang w:val="en-US"/>
        </w:rPr>
      </w:pPr>
      <w:proofErr w:type="gramStart"/>
      <w:r w:rsidRPr="00474184">
        <w:rPr>
          <w:rStyle w:val="Accentuation"/>
          <w:i w:val="0"/>
          <w:sz w:val="22"/>
          <w:szCs w:val="22"/>
          <w:lang w:val="en-US"/>
        </w:rPr>
        <w:t>Facebook</w:t>
      </w:r>
      <w:r w:rsidR="00474184" w:rsidRPr="00474184">
        <w:rPr>
          <w:rStyle w:val="Accentuation"/>
          <w:i w:val="0"/>
          <w:sz w:val="22"/>
          <w:szCs w:val="22"/>
          <w:lang w:val="en-US"/>
        </w:rPr>
        <w:t xml:space="preserve"> </w:t>
      </w:r>
      <w:r w:rsidRPr="00474184">
        <w:rPr>
          <w:rStyle w:val="Accentuation"/>
          <w:i w:val="0"/>
          <w:sz w:val="22"/>
          <w:szCs w:val="22"/>
          <w:lang w:val="en-US"/>
        </w:rPr>
        <w:t>:</w:t>
      </w:r>
      <w:proofErr w:type="gramEnd"/>
      <w:r w:rsidR="00A814DF">
        <w:fldChar w:fldCharType="begin"/>
      </w:r>
      <w:r w:rsidR="00A814DF" w:rsidRPr="00474184">
        <w:rPr>
          <w:lang w:val="en-US"/>
        </w:rPr>
        <w:instrText xml:space="preserve"> HYPERLINK "https://www.facebook.com/Conservation-Justice-163892326976793/" </w:instrText>
      </w:r>
      <w:r w:rsidR="00A814DF">
        <w:fldChar w:fldCharType="separate"/>
      </w:r>
      <w:r w:rsidRPr="00474184">
        <w:rPr>
          <w:rStyle w:val="Lienhypertexte"/>
          <w:color w:val="auto"/>
          <w:sz w:val="22"/>
          <w:szCs w:val="22"/>
          <w:lang w:val="en-US"/>
        </w:rPr>
        <w:t>https://www.facebook.com/Conservation-Justice-163892326976793/</w:t>
      </w:r>
      <w:r w:rsidR="00A814DF">
        <w:rPr>
          <w:rStyle w:val="Lienhypertexte"/>
          <w:color w:val="auto"/>
          <w:sz w:val="22"/>
          <w:szCs w:val="22"/>
          <w:lang w:val="nl-BE"/>
        </w:rPr>
        <w:fldChar w:fldCharType="end"/>
      </w:r>
    </w:p>
    <w:p w14:paraId="6E6C1977" w14:textId="54D989B7" w:rsidR="0095558B" w:rsidRPr="00AD6DFD" w:rsidRDefault="0059163A" w:rsidP="00AD6DFD">
      <w:pPr>
        <w:spacing w:after="240" w:line="276" w:lineRule="auto"/>
        <w:jc w:val="both"/>
        <w:rPr>
          <w:rStyle w:val="Accentuation"/>
          <w:i w:val="0"/>
          <w:iCs w:val="0"/>
          <w:sz w:val="22"/>
          <w:szCs w:val="22"/>
          <w:lang w:val="en-US"/>
        </w:rPr>
      </w:pPr>
      <w:proofErr w:type="gramStart"/>
      <w:r w:rsidRPr="006E7782">
        <w:rPr>
          <w:rStyle w:val="Accentuation"/>
          <w:i w:val="0"/>
          <w:sz w:val="22"/>
          <w:szCs w:val="22"/>
          <w:lang w:val="en-US"/>
        </w:rPr>
        <w:t>YouTube</w:t>
      </w:r>
      <w:r w:rsidR="00474184">
        <w:rPr>
          <w:rStyle w:val="Accentuation"/>
          <w:i w:val="0"/>
          <w:sz w:val="22"/>
          <w:szCs w:val="22"/>
          <w:lang w:val="en-US"/>
        </w:rPr>
        <w:t xml:space="preserve"> </w:t>
      </w:r>
      <w:r w:rsidRPr="006E7782">
        <w:rPr>
          <w:rStyle w:val="Accentuation"/>
          <w:i w:val="0"/>
          <w:sz w:val="22"/>
          <w:szCs w:val="22"/>
          <w:lang w:val="en-US"/>
        </w:rPr>
        <w:t>:</w:t>
      </w:r>
      <w:proofErr w:type="gramEnd"/>
      <w:r w:rsidRPr="006E7782">
        <w:rPr>
          <w:rStyle w:val="Accentuation"/>
          <w:i w:val="0"/>
          <w:sz w:val="22"/>
          <w:szCs w:val="22"/>
          <w:lang w:val="en-US"/>
        </w:rPr>
        <w:t xml:space="preserve"> </w:t>
      </w:r>
      <w:hyperlink r:id="rId11" w:history="1">
        <w:r w:rsidRPr="006E7782">
          <w:rPr>
            <w:rStyle w:val="Accentuation"/>
            <w:i w:val="0"/>
            <w:sz w:val="22"/>
            <w:szCs w:val="22"/>
            <w:lang w:val="en-US"/>
          </w:rPr>
          <w:t>https://www.youtube.com/user/ConservationJustice</w:t>
        </w:r>
      </w:hyperlink>
      <w:r w:rsidRPr="006E7782">
        <w:rPr>
          <w:rStyle w:val="Accentuation"/>
          <w:i w:val="0"/>
          <w:iCs w:val="0"/>
          <w:sz w:val="22"/>
          <w:szCs w:val="22"/>
          <w:lang w:val="en-US"/>
        </w:rPr>
        <w:t>.</w:t>
      </w:r>
    </w:p>
    <w:p w14:paraId="4419EB08" w14:textId="77777777" w:rsidR="00306FD5" w:rsidRPr="006E7782" w:rsidRDefault="00306FD5" w:rsidP="006E7782">
      <w:pPr>
        <w:pStyle w:val="Titre1"/>
        <w:shd w:val="clear" w:color="auto" w:fill="000000" w:themeFill="text1"/>
        <w:jc w:val="both"/>
        <w:rPr>
          <w:rStyle w:val="Accentuation"/>
          <w:sz w:val="22"/>
          <w:szCs w:val="22"/>
        </w:rPr>
      </w:pPr>
      <w:bookmarkStart w:id="6" w:name="_Toc330025956"/>
      <w:bookmarkStart w:id="7" w:name="_Toc7774931"/>
      <w:r w:rsidRPr="006E7782">
        <w:rPr>
          <w:rStyle w:val="Accentuation"/>
          <w:sz w:val="22"/>
          <w:szCs w:val="22"/>
        </w:rPr>
        <w:t>Relations extérieures</w:t>
      </w:r>
      <w:bookmarkEnd w:id="6"/>
      <w:bookmarkEnd w:id="7"/>
    </w:p>
    <w:p w14:paraId="315A750A" w14:textId="77777777" w:rsidR="0066676C" w:rsidRPr="006E7782" w:rsidRDefault="0066676C" w:rsidP="006E7782">
      <w:pPr>
        <w:jc w:val="both"/>
        <w:rPr>
          <w:sz w:val="22"/>
          <w:szCs w:val="22"/>
          <w:lang w:val="fr-CH" w:bidi="he-IL"/>
        </w:rPr>
      </w:pPr>
    </w:p>
    <w:p w14:paraId="7648C005" w14:textId="77777777" w:rsidR="00306FD5" w:rsidRPr="00474184" w:rsidRDefault="00306FD5" w:rsidP="006E7782">
      <w:pPr>
        <w:spacing w:after="240"/>
        <w:jc w:val="both"/>
        <w:rPr>
          <w:rStyle w:val="Accentuation"/>
          <w:bCs/>
          <w:i w:val="0"/>
          <w:sz w:val="22"/>
          <w:szCs w:val="22"/>
        </w:rPr>
      </w:pPr>
      <w:proofErr w:type="gramStart"/>
      <w:r w:rsidRPr="00474184">
        <w:rPr>
          <w:rStyle w:val="Accentuation"/>
          <w:bCs/>
          <w:sz w:val="22"/>
          <w:szCs w:val="22"/>
        </w:rPr>
        <w:t>Indicateur:</w:t>
      </w:r>
      <w:proofErr w:type="gramEnd"/>
    </w:p>
    <w:tbl>
      <w:tblPr>
        <w:tblStyle w:val="Grilledetableauclaire1"/>
        <w:tblW w:w="0" w:type="auto"/>
        <w:tblLook w:val="04A0" w:firstRow="1" w:lastRow="0" w:firstColumn="1" w:lastColumn="0" w:noHBand="0" w:noVBand="1"/>
      </w:tblPr>
      <w:tblGrid>
        <w:gridCol w:w="4350"/>
        <w:gridCol w:w="4380"/>
      </w:tblGrid>
      <w:tr w:rsidR="00255C72" w:rsidRPr="006E7782" w14:paraId="41CB5042" w14:textId="77777777" w:rsidTr="000B5D2B">
        <w:trPr>
          <w:trHeight w:val="323"/>
        </w:trPr>
        <w:tc>
          <w:tcPr>
            <w:tcW w:w="4350" w:type="dxa"/>
          </w:tcPr>
          <w:p w14:paraId="5FFB7347" w14:textId="77777777" w:rsidR="00306FD5" w:rsidRPr="006E7782" w:rsidRDefault="00306FD5" w:rsidP="006E7782">
            <w:pPr>
              <w:jc w:val="both"/>
              <w:rPr>
                <w:rStyle w:val="Accentuation"/>
                <w:i w:val="0"/>
                <w:sz w:val="22"/>
                <w:szCs w:val="22"/>
              </w:rPr>
            </w:pPr>
            <w:r w:rsidRPr="006E7782">
              <w:rPr>
                <w:rStyle w:val="Accentuation"/>
                <w:sz w:val="22"/>
                <w:szCs w:val="22"/>
              </w:rPr>
              <w:t>Nombre de rencontres</w:t>
            </w:r>
          </w:p>
        </w:tc>
        <w:tc>
          <w:tcPr>
            <w:tcW w:w="4380" w:type="dxa"/>
          </w:tcPr>
          <w:p w14:paraId="4C82678C" w14:textId="77777777" w:rsidR="00306FD5" w:rsidRPr="00474184" w:rsidRDefault="00B41094" w:rsidP="006E7782">
            <w:pPr>
              <w:jc w:val="both"/>
              <w:rPr>
                <w:rStyle w:val="Accentuation"/>
                <w:iCs w:val="0"/>
                <w:sz w:val="22"/>
                <w:szCs w:val="22"/>
              </w:rPr>
            </w:pPr>
            <w:r w:rsidRPr="00474184">
              <w:rPr>
                <w:rStyle w:val="Accentuation"/>
                <w:iCs w:val="0"/>
                <w:sz w:val="22"/>
                <w:szCs w:val="22"/>
              </w:rPr>
              <w:t>11</w:t>
            </w:r>
          </w:p>
        </w:tc>
      </w:tr>
      <w:tr w:rsidR="00255C72" w:rsidRPr="006E7782" w14:paraId="26538EE9" w14:textId="77777777" w:rsidTr="000B5D2B">
        <w:trPr>
          <w:trHeight w:val="323"/>
        </w:trPr>
        <w:tc>
          <w:tcPr>
            <w:tcW w:w="4350" w:type="dxa"/>
          </w:tcPr>
          <w:p w14:paraId="2FD2CB1F" w14:textId="77777777" w:rsidR="00306FD5" w:rsidRPr="006E7782" w:rsidRDefault="00306FD5" w:rsidP="006E7782">
            <w:pPr>
              <w:jc w:val="both"/>
              <w:rPr>
                <w:rStyle w:val="Accentuation"/>
                <w:i w:val="0"/>
                <w:sz w:val="22"/>
                <w:szCs w:val="22"/>
              </w:rPr>
            </w:pPr>
            <w:r w:rsidRPr="006E7782">
              <w:rPr>
                <w:rStyle w:val="Accentuation"/>
                <w:sz w:val="22"/>
                <w:szCs w:val="22"/>
              </w:rPr>
              <w:t>Suivi de l’accord de collaboration</w:t>
            </w:r>
            <w:r w:rsidRPr="006E7782">
              <w:rPr>
                <w:rStyle w:val="Accentuation"/>
                <w:sz w:val="22"/>
                <w:szCs w:val="22"/>
              </w:rPr>
              <w:tab/>
            </w:r>
          </w:p>
        </w:tc>
        <w:tc>
          <w:tcPr>
            <w:tcW w:w="4380" w:type="dxa"/>
          </w:tcPr>
          <w:p w14:paraId="44C72141" w14:textId="77777777" w:rsidR="00306FD5" w:rsidRPr="006E7782" w:rsidRDefault="00B41094" w:rsidP="006E7782">
            <w:pPr>
              <w:jc w:val="both"/>
              <w:rPr>
                <w:rStyle w:val="Accentuation"/>
                <w:i w:val="0"/>
                <w:sz w:val="22"/>
                <w:szCs w:val="22"/>
              </w:rPr>
            </w:pPr>
            <w:r w:rsidRPr="006E7782">
              <w:rPr>
                <w:rStyle w:val="Accentuation"/>
                <w:sz w:val="22"/>
                <w:szCs w:val="22"/>
              </w:rPr>
              <w:t>01</w:t>
            </w:r>
          </w:p>
        </w:tc>
      </w:tr>
      <w:tr w:rsidR="00306FD5" w:rsidRPr="006E7782" w14:paraId="395692F0" w14:textId="77777777" w:rsidTr="000B5D2B">
        <w:trPr>
          <w:trHeight w:val="297"/>
        </w:trPr>
        <w:tc>
          <w:tcPr>
            <w:tcW w:w="4350" w:type="dxa"/>
            <w:vAlign w:val="center"/>
          </w:tcPr>
          <w:p w14:paraId="6E9E4161" w14:textId="77777777" w:rsidR="00306FD5" w:rsidRPr="006E7782" w:rsidRDefault="00306FD5" w:rsidP="006E7782">
            <w:pPr>
              <w:jc w:val="both"/>
              <w:rPr>
                <w:rStyle w:val="Accentuation"/>
                <w:i w:val="0"/>
                <w:sz w:val="22"/>
                <w:szCs w:val="22"/>
              </w:rPr>
            </w:pPr>
            <w:r w:rsidRPr="006E7782">
              <w:rPr>
                <w:rStyle w:val="Accentuation"/>
                <w:sz w:val="22"/>
                <w:szCs w:val="22"/>
              </w:rPr>
              <w:t>Collaboration sur affaires</w:t>
            </w:r>
          </w:p>
        </w:tc>
        <w:tc>
          <w:tcPr>
            <w:tcW w:w="4380" w:type="dxa"/>
            <w:vAlign w:val="center"/>
          </w:tcPr>
          <w:p w14:paraId="483F240B" w14:textId="77777777" w:rsidR="00306FD5" w:rsidRPr="006E7782" w:rsidRDefault="00B41094" w:rsidP="006E7782">
            <w:pPr>
              <w:jc w:val="both"/>
              <w:rPr>
                <w:rStyle w:val="Accentuation"/>
                <w:i w:val="0"/>
                <w:sz w:val="22"/>
                <w:szCs w:val="22"/>
              </w:rPr>
            </w:pPr>
            <w:r w:rsidRPr="006E7782">
              <w:rPr>
                <w:rStyle w:val="Accentuation"/>
                <w:sz w:val="22"/>
                <w:szCs w:val="22"/>
              </w:rPr>
              <w:t>10</w:t>
            </w:r>
          </w:p>
        </w:tc>
      </w:tr>
    </w:tbl>
    <w:p w14:paraId="494FCBF7" w14:textId="77777777" w:rsidR="00306FD5" w:rsidRPr="006E7782" w:rsidRDefault="00306FD5" w:rsidP="006E7782">
      <w:pPr>
        <w:spacing w:line="276" w:lineRule="auto"/>
        <w:jc w:val="both"/>
        <w:rPr>
          <w:rStyle w:val="Accentuation"/>
          <w:sz w:val="22"/>
          <w:szCs w:val="22"/>
          <w:lang w:val="fr-BE"/>
        </w:rPr>
      </w:pPr>
    </w:p>
    <w:p w14:paraId="1550A736" w14:textId="1C689A73" w:rsidR="00B41094" w:rsidRPr="006E7782" w:rsidRDefault="00B41094" w:rsidP="006E7782">
      <w:pPr>
        <w:jc w:val="both"/>
        <w:rPr>
          <w:rStyle w:val="Accentuation"/>
          <w:i w:val="0"/>
          <w:sz w:val="22"/>
          <w:szCs w:val="22"/>
          <w:lang w:val="fr-BE"/>
        </w:rPr>
      </w:pPr>
      <w:r w:rsidRPr="006E7782">
        <w:rPr>
          <w:rStyle w:val="Accentuation"/>
          <w:i w:val="0"/>
          <w:sz w:val="22"/>
          <w:szCs w:val="22"/>
          <w:lang w:val="fr-BE"/>
        </w:rPr>
        <w:t xml:space="preserve">Le projet AALF a tenu au moins 11 rencontres avec les autorités administratives et judiciaires de Libreville </w:t>
      </w:r>
      <w:r w:rsidRPr="006D0D02">
        <w:rPr>
          <w:sz w:val="22"/>
          <w:szCs w:val="22"/>
        </w:rPr>
        <w:t>aussi bien pour</w:t>
      </w:r>
      <w:r w:rsidRPr="006E7782">
        <w:rPr>
          <w:i/>
          <w:sz w:val="22"/>
          <w:szCs w:val="22"/>
        </w:rPr>
        <w:t xml:space="preserve"> </w:t>
      </w:r>
      <w:r w:rsidRPr="006D0D02">
        <w:rPr>
          <w:sz w:val="22"/>
          <w:szCs w:val="22"/>
        </w:rPr>
        <w:t>le suivi des affaires que pour le renforcement de collaboration à l’exemple</w:t>
      </w:r>
      <w:r w:rsidRPr="006E7782">
        <w:rPr>
          <w:i/>
          <w:sz w:val="22"/>
          <w:szCs w:val="22"/>
        </w:rPr>
        <w:t xml:space="preserve"> </w:t>
      </w:r>
      <w:r w:rsidRPr="006E7782">
        <w:rPr>
          <w:rStyle w:val="Accentuation"/>
          <w:i w:val="0"/>
          <w:sz w:val="22"/>
          <w:szCs w:val="22"/>
          <w:lang w:val="fr-BE"/>
        </w:rPr>
        <w:t xml:space="preserve">de celles des Procureurs de la chambre spéciale en charge du contentieux forestier, du Président du tribunal, le juge, le secrétaire en chef du parquet, un agent de la DLCB, et une séance de travail à la DGFAP portant sur la convention avec la Société d’Exploitation du Transgabonais (SETRAG), relative </w:t>
      </w:r>
      <w:r w:rsidR="00474184">
        <w:rPr>
          <w:rStyle w:val="Accentuation"/>
          <w:i w:val="0"/>
          <w:sz w:val="22"/>
          <w:szCs w:val="22"/>
          <w:lang w:val="fr-BE"/>
        </w:rPr>
        <w:t>à</w:t>
      </w:r>
      <w:r w:rsidRPr="006E7782">
        <w:rPr>
          <w:rStyle w:val="Accentuation"/>
          <w:i w:val="0"/>
          <w:sz w:val="22"/>
          <w:szCs w:val="22"/>
          <w:lang w:val="fr-BE"/>
        </w:rPr>
        <w:t xml:space="preserve"> la lutte contre le transport et la commercialisation illégale de produit</w:t>
      </w:r>
      <w:r w:rsidR="00474184">
        <w:rPr>
          <w:rStyle w:val="Accentuation"/>
          <w:i w:val="0"/>
          <w:sz w:val="22"/>
          <w:szCs w:val="22"/>
          <w:lang w:val="fr-BE"/>
        </w:rPr>
        <w:t>s</w:t>
      </w:r>
      <w:r w:rsidRPr="006E7782">
        <w:rPr>
          <w:rStyle w:val="Accentuation"/>
          <w:i w:val="0"/>
          <w:sz w:val="22"/>
          <w:szCs w:val="22"/>
          <w:lang w:val="fr-BE"/>
        </w:rPr>
        <w:t xml:space="preserve"> fauniques le long du chemin de fer</w:t>
      </w:r>
      <w:r w:rsidR="00E67428">
        <w:rPr>
          <w:rStyle w:val="Accentuation"/>
          <w:i w:val="0"/>
          <w:sz w:val="22"/>
          <w:szCs w:val="22"/>
          <w:lang w:val="fr-BE"/>
        </w:rPr>
        <w:t xml:space="preserve"> </w:t>
      </w:r>
      <w:r w:rsidR="00474184">
        <w:rPr>
          <w:rStyle w:val="Accentuation"/>
          <w:i w:val="0"/>
          <w:sz w:val="22"/>
          <w:szCs w:val="22"/>
          <w:lang w:val="fr-BE"/>
        </w:rPr>
        <w:t>à</w:t>
      </w:r>
      <w:r w:rsidR="00E67428">
        <w:rPr>
          <w:rStyle w:val="Accentuation"/>
          <w:i w:val="0"/>
          <w:sz w:val="22"/>
          <w:szCs w:val="22"/>
          <w:lang w:val="fr-BE"/>
        </w:rPr>
        <w:t xml:space="preserve"> laquelle </w:t>
      </w:r>
      <w:r w:rsidR="00474184">
        <w:rPr>
          <w:rStyle w:val="Accentuation"/>
          <w:i w:val="0"/>
          <w:sz w:val="22"/>
          <w:szCs w:val="22"/>
          <w:lang w:val="fr-BE"/>
        </w:rPr>
        <w:t>a</w:t>
      </w:r>
      <w:r w:rsidR="00E67428">
        <w:rPr>
          <w:rStyle w:val="Accentuation"/>
          <w:i w:val="0"/>
          <w:sz w:val="22"/>
          <w:szCs w:val="22"/>
          <w:lang w:val="fr-BE"/>
        </w:rPr>
        <w:t xml:space="preserve"> pri</w:t>
      </w:r>
      <w:r w:rsidR="00474184">
        <w:rPr>
          <w:rStyle w:val="Accentuation"/>
          <w:i w:val="0"/>
          <w:sz w:val="22"/>
          <w:szCs w:val="22"/>
          <w:lang w:val="fr-BE"/>
        </w:rPr>
        <w:t>s</w:t>
      </w:r>
      <w:r w:rsidR="00E67428">
        <w:rPr>
          <w:rStyle w:val="Accentuation"/>
          <w:i w:val="0"/>
          <w:sz w:val="22"/>
          <w:szCs w:val="22"/>
          <w:lang w:val="fr-BE"/>
        </w:rPr>
        <w:t xml:space="preserve"> part le Coordonnateur</w:t>
      </w:r>
      <w:r w:rsidR="00CF23C2">
        <w:rPr>
          <w:rStyle w:val="Accentuation"/>
          <w:i w:val="0"/>
          <w:sz w:val="22"/>
          <w:szCs w:val="22"/>
          <w:lang w:val="fr-BE"/>
        </w:rPr>
        <w:t>-a</w:t>
      </w:r>
      <w:r w:rsidR="00E67428">
        <w:rPr>
          <w:rStyle w:val="Accentuation"/>
          <w:i w:val="0"/>
          <w:sz w:val="22"/>
          <w:szCs w:val="22"/>
          <w:lang w:val="fr-BE"/>
        </w:rPr>
        <w:t xml:space="preserve">djoint des </w:t>
      </w:r>
      <w:r w:rsidR="00CF23C2">
        <w:rPr>
          <w:rStyle w:val="Accentuation"/>
          <w:i w:val="0"/>
          <w:sz w:val="22"/>
          <w:szCs w:val="22"/>
          <w:lang w:val="fr-BE"/>
        </w:rPr>
        <w:t>a</w:t>
      </w:r>
      <w:r w:rsidR="00E67428">
        <w:rPr>
          <w:rStyle w:val="Accentuation"/>
          <w:i w:val="0"/>
          <w:sz w:val="22"/>
          <w:szCs w:val="22"/>
          <w:lang w:val="fr-BE"/>
        </w:rPr>
        <w:t>ctivités</w:t>
      </w:r>
      <w:r w:rsidRPr="006E7782">
        <w:rPr>
          <w:rStyle w:val="Accentuation"/>
          <w:i w:val="0"/>
          <w:sz w:val="22"/>
          <w:szCs w:val="22"/>
          <w:lang w:val="fr-BE"/>
        </w:rPr>
        <w:t xml:space="preserve">.  </w:t>
      </w:r>
    </w:p>
    <w:p w14:paraId="522B8C59" w14:textId="77777777" w:rsidR="00F72E0B" w:rsidRPr="006E7782" w:rsidRDefault="00F72E0B" w:rsidP="006E7782">
      <w:pPr>
        <w:tabs>
          <w:tab w:val="left" w:pos="6085"/>
        </w:tabs>
        <w:jc w:val="both"/>
        <w:rPr>
          <w:sz w:val="22"/>
          <w:szCs w:val="22"/>
        </w:rPr>
      </w:pPr>
      <w:r w:rsidRPr="006E7782">
        <w:rPr>
          <w:sz w:val="22"/>
          <w:szCs w:val="22"/>
        </w:rPr>
        <w:tab/>
      </w:r>
    </w:p>
    <w:p w14:paraId="6BB401FA" w14:textId="77777777" w:rsidR="00F72E0B" w:rsidRPr="006E7782" w:rsidRDefault="00F72E0B" w:rsidP="006E7782">
      <w:pPr>
        <w:jc w:val="both"/>
        <w:rPr>
          <w:sz w:val="22"/>
          <w:szCs w:val="22"/>
        </w:rPr>
      </w:pPr>
      <w:r w:rsidRPr="006E7782">
        <w:rPr>
          <w:sz w:val="22"/>
          <w:szCs w:val="22"/>
        </w:rPr>
        <w:t xml:space="preserve">Au total, </w:t>
      </w:r>
      <w:r w:rsidR="00B41094" w:rsidRPr="006E7782">
        <w:rPr>
          <w:sz w:val="22"/>
          <w:szCs w:val="22"/>
        </w:rPr>
        <w:t>onze</w:t>
      </w:r>
      <w:r w:rsidRPr="006E7782">
        <w:rPr>
          <w:sz w:val="22"/>
          <w:szCs w:val="22"/>
        </w:rPr>
        <w:t xml:space="preserve"> (</w:t>
      </w:r>
      <w:r w:rsidR="00B41094" w:rsidRPr="006E7782">
        <w:rPr>
          <w:sz w:val="22"/>
          <w:szCs w:val="22"/>
        </w:rPr>
        <w:t>11</w:t>
      </w:r>
      <w:r w:rsidRPr="006E7782">
        <w:rPr>
          <w:sz w:val="22"/>
          <w:szCs w:val="22"/>
        </w:rPr>
        <w:t>) rencontres avec différentes autorités administratives et judiciaires ont eu lieu.</w:t>
      </w:r>
    </w:p>
    <w:p w14:paraId="73BCD73E" w14:textId="77777777" w:rsidR="005370FF" w:rsidRPr="006E7782" w:rsidRDefault="005370FF" w:rsidP="006E7782">
      <w:pPr>
        <w:jc w:val="both"/>
        <w:rPr>
          <w:rStyle w:val="Accentuation"/>
          <w:i w:val="0"/>
          <w:sz w:val="22"/>
          <w:szCs w:val="22"/>
        </w:rPr>
      </w:pPr>
    </w:p>
    <w:p w14:paraId="2E9A5671" w14:textId="77777777" w:rsidR="00A73722" w:rsidRPr="006E7782" w:rsidRDefault="000B7079" w:rsidP="006E7782">
      <w:pPr>
        <w:pStyle w:val="Titre1"/>
        <w:shd w:val="clear" w:color="auto" w:fill="000000" w:themeFill="text1"/>
        <w:jc w:val="both"/>
        <w:rPr>
          <w:rStyle w:val="Accentuation"/>
          <w:sz w:val="22"/>
          <w:szCs w:val="22"/>
        </w:rPr>
      </w:pPr>
      <w:bookmarkStart w:id="8" w:name="_Toc7774932"/>
      <w:r w:rsidRPr="006E7782">
        <w:rPr>
          <w:rStyle w:val="Accentuation"/>
          <w:sz w:val="22"/>
          <w:szCs w:val="22"/>
        </w:rPr>
        <w:t>Conclusion</w:t>
      </w:r>
      <w:bookmarkEnd w:id="8"/>
    </w:p>
    <w:p w14:paraId="71F2FCB2" w14:textId="77777777" w:rsidR="006E7782" w:rsidRPr="006E7782" w:rsidRDefault="006E7782" w:rsidP="006E7782">
      <w:pPr>
        <w:jc w:val="both"/>
        <w:rPr>
          <w:sz w:val="22"/>
          <w:szCs w:val="22"/>
          <w:lang w:val="fr-CH" w:bidi="he-IL"/>
        </w:rPr>
      </w:pPr>
    </w:p>
    <w:p w14:paraId="11D53C17" w14:textId="5C61163A" w:rsidR="00A73722" w:rsidRPr="006E7782" w:rsidRDefault="00A73722" w:rsidP="006E7782">
      <w:pPr>
        <w:jc w:val="both"/>
        <w:rPr>
          <w:sz w:val="22"/>
          <w:szCs w:val="22"/>
        </w:rPr>
      </w:pPr>
      <w:r w:rsidRPr="006E7782">
        <w:rPr>
          <w:sz w:val="22"/>
          <w:szCs w:val="22"/>
        </w:rPr>
        <w:t xml:space="preserve">Pour ce mois de </w:t>
      </w:r>
      <w:r w:rsidR="006E7782" w:rsidRPr="006E7782">
        <w:rPr>
          <w:sz w:val="22"/>
          <w:szCs w:val="22"/>
        </w:rPr>
        <w:t>juillet 2022</w:t>
      </w:r>
      <w:r w:rsidRPr="006E7782">
        <w:rPr>
          <w:sz w:val="22"/>
          <w:szCs w:val="22"/>
        </w:rPr>
        <w:t xml:space="preserve">, </w:t>
      </w:r>
      <w:r w:rsidR="00CF23C2">
        <w:rPr>
          <w:sz w:val="22"/>
          <w:szCs w:val="22"/>
        </w:rPr>
        <w:t xml:space="preserve">durant lequel 3 membres de CJ étaient en vacances (deux juristes et le coordonnateur des activités), </w:t>
      </w:r>
      <w:r w:rsidR="00C75835">
        <w:rPr>
          <w:sz w:val="22"/>
          <w:szCs w:val="22"/>
        </w:rPr>
        <w:t>quelques</w:t>
      </w:r>
      <w:r w:rsidRPr="006E7782">
        <w:rPr>
          <w:sz w:val="22"/>
          <w:szCs w:val="22"/>
        </w:rPr>
        <w:t xml:space="preserve"> activités réalisées dans </w:t>
      </w:r>
      <w:r w:rsidR="006E7782" w:rsidRPr="006E7782">
        <w:rPr>
          <w:sz w:val="22"/>
          <w:szCs w:val="22"/>
        </w:rPr>
        <w:t>la</w:t>
      </w:r>
      <w:r w:rsidR="00E625BD" w:rsidRPr="006E7782">
        <w:rPr>
          <w:sz w:val="22"/>
          <w:szCs w:val="22"/>
        </w:rPr>
        <w:t xml:space="preserve"> </w:t>
      </w:r>
      <w:r w:rsidR="006E7782" w:rsidRPr="006E7782">
        <w:rPr>
          <w:sz w:val="22"/>
          <w:szCs w:val="22"/>
        </w:rPr>
        <w:t>province</w:t>
      </w:r>
      <w:r w:rsidR="0095558B" w:rsidRPr="006E7782">
        <w:rPr>
          <w:sz w:val="22"/>
          <w:szCs w:val="22"/>
        </w:rPr>
        <w:t xml:space="preserve"> de l’</w:t>
      </w:r>
      <w:r w:rsidRPr="006E7782">
        <w:rPr>
          <w:sz w:val="22"/>
          <w:szCs w:val="22"/>
        </w:rPr>
        <w:t xml:space="preserve">Estuaire. </w:t>
      </w:r>
    </w:p>
    <w:p w14:paraId="3C6F08E9" w14:textId="77777777" w:rsidR="00A73722" w:rsidRPr="006E7782" w:rsidRDefault="00A73722" w:rsidP="006E7782">
      <w:pPr>
        <w:jc w:val="both"/>
        <w:rPr>
          <w:sz w:val="22"/>
          <w:szCs w:val="22"/>
        </w:rPr>
      </w:pPr>
    </w:p>
    <w:p w14:paraId="0AB5A239" w14:textId="77777777" w:rsidR="006E7782" w:rsidRPr="006E7782" w:rsidRDefault="00A73722" w:rsidP="006F23D2">
      <w:pPr>
        <w:jc w:val="both"/>
        <w:rPr>
          <w:rStyle w:val="Accentuation"/>
          <w:i w:val="0"/>
          <w:sz w:val="22"/>
          <w:szCs w:val="22"/>
          <w:lang w:val="fr-BE"/>
        </w:rPr>
      </w:pPr>
      <w:r w:rsidRPr="006E7782">
        <w:rPr>
          <w:sz w:val="22"/>
          <w:szCs w:val="22"/>
        </w:rPr>
        <w:t xml:space="preserve">Parmi les activités réalisées il y a eu le suivi d’une audience de </w:t>
      </w:r>
      <w:r w:rsidR="00761F69">
        <w:rPr>
          <w:sz w:val="22"/>
          <w:szCs w:val="22"/>
        </w:rPr>
        <w:t xml:space="preserve">plaidoirie et de </w:t>
      </w:r>
      <w:r w:rsidRPr="006E7782">
        <w:rPr>
          <w:sz w:val="22"/>
          <w:szCs w:val="22"/>
        </w:rPr>
        <w:t xml:space="preserve">délibéré de </w:t>
      </w:r>
      <w:r w:rsidR="00761F69">
        <w:rPr>
          <w:sz w:val="22"/>
          <w:szCs w:val="22"/>
        </w:rPr>
        <w:t>six</w:t>
      </w:r>
      <w:r w:rsidRPr="006E7782">
        <w:rPr>
          <w:sz w:val="22"/>
          <w:szCs w:val="22"/>
        </w:rPr>
        <w:t xml:space="preserve"> affaires pendantes à la chambre spéciale du tribunal de Libreville ainsi que le suivi </w:t>
      </w:r>
      <w:r w:rsidR="006E7782" w:rsidRPr="006E7782">
        <w:rPr>
          <w:rStyle w:val="Accentuation"/>
          <w:i w:val="0"/>
          <w:sz w:val="22"/>
          <w:szCs w:val="22"/>
          <w:lang w:val="fr-BE"/>
        </w:rPr>
        <w:t xml:space="preserve">portant sur la convention avec la Société d’Exploitation du Transgabonais (SETRAG) et la DGFAP, relative </w:t>
      </w:r>
      <w:proofErr w:type="spellStart"/>
      <w:r w:rsidR="006E7782" w:rsidRPr="006E7782">
        <w:rPr>
          <w:rStyle w:val="Accentuation"/>
          <w:i w:val="0"/>
          <w:sz w:val="22"/>
          <w:szCs w:val="22"/>
          <w:lang w:val="fr-BE"/>
        </w:rPr>
        <w:t>a</w:t>
      </w:r>
      <w:proofErr w:type="spellEnd"/>
      <w:r w:rsidR="006E7782" w:rsidRPr="006E7782">
        <w:rPr>
          <w:rStyle w:val="Accentuation"/>
          <w:i w:val="0"/>
          <w:sz w:val="22"/>
          <w:szCs w:val="22"/>
          <w:lang w:val="fr-BE"/>
        </w:rPr>
        <w:t xml:space="preserve"> la lutte contre le transport et la commercialisation illégale de produit fauniques le long du chemin de fer.</w:t>
      </w:r>
      <w:r w:rsidR="006E7782" w:rsidRPr="006E7782">
        <w:rPr>
          <w:rStyle w:val="Accentuation"/>
          <w:sz w:val="22"/>
          <w:szCs w:val="22"/>
          <w:lang w:val="fr-BE"/>
        </w:rPr>
        <w:t xml:space="preserve">  </w:t>
      </w:r>
    </w:p>
    <w:p w14:paraId="751D146F" w14:textId="77777777" w:rsidR="00A73722" w:rsidRPr="006E7782" w:rsidRDefault="00A73722" w:rsidP="006F23D2">
      <w:pPr>
        <w:jc w:val="both"/>
        <w:rPr>
          <w:sz w:val="22"/>
          <w:szCs w:val="22"/>
          <w:lang w:val="fr-BE"/>
        </w:rPr>
      </w:pPr>
    </w:p>
    <w:p w14:paraId="30D78E3F" w14:textId="7C492E37" w:rsidR="00600B7D" w:rsidRPr="00AD6DFD" w:rsidRDefault="006E7782" w:rsidP="006F23D2">
      <w:pPr>
        <w:jc w:val="both"/>
        <w:rPr>
          <w:iCs/>
          <w:sz w:val="22"/>
          <w:szCs w:val="22"/>
        </w:rPr>
      </w:pPr>
      <w:r w:rsidRPr="006E7782">
        <w:rPr>
          <w:sz w:val="22"/>
          <w:szCs w:val="22"/>
        </w:rPr>
        <w:t>A</w:t>
      </w:r>
      <w:r w:rsidR="00A73722" w:rsidRPr="006E7782">
        <w:rPr>
          <w:sz w:val="22"/>
          <w:szCs w:val="22"/>
        </w:rPr>
        <w:t xml:space="preserve"> la chambre spéciale</w:t>
      </w:r>
      <w:r w:rsidR="00465518">
        <w:rPr>
          <w:sz w:val="22"/>
          <w:szCs w:val="22"/>
        </w:rPr>
        <w:t xml:space="preserve">, huit </w:t>
      </w:r>
      <w:r w:rsidR="00A73722" w:rsidRPr="006E7782">
        <w:rPr>
          <w:sz w:val="22"/>
          <w:szCs w:val="22"/>
        </w:rPr>
        <w:t xml:space="preserve">ont été condamnées à des peines de prison </w:t>
      </w:r>
      <w:r w:rsidR="006F23D2">
        <w:rPr>
          <w:sz w:val="22"/>
          <w:szCs w:val="22"/>
        </w:rPr>
        <w:t xml:space="preserve">allant de dix mois </w:t>
      </w:r>
      <w:r w:rsidR="006F23D2">
        <w:rPr>
          <w:rStyle w:val="Accentuation"/>
          <w:i w:val="0"/>
          <w:sz w:val="22"/>
          <w:szCs w:val="22"/>
        </w:rPr>
        <w:t>à</w:t>
      </w:r>
      <w:r w:rsidR="00465518">
        <w:rPr>
          <w:rStyle w:val="Accentuation"/>
          <w:i w:val="0"/>
          <w:sz w:val="22"/>
          <w:szCs w:val="22"/>
        </w:rPr>
        <w:t xml:space="preserve"> d</w:t>
      </w:r>
      <w:r w:rsidRPr="006E7782">
        <w:rPr>
          <w:rStyle w:val="Accentuation"/>
          <w:i w:val="0"/>
          <w:sz w:val="22"/>
          <w:szCs w:val="22"/>
        </w:rPr>
        <w:t xml:space="preserve">eux années </w:t>
      </w:r>
      <w:r w:rsidR="006F23D2">
        <w:rPr>
          <w:rStyle w:val="Accentuation"/>
          <w:i w:val="0"/>
          <w:sz w:val="22"/>
          <w:szCs w:val="22"/>
        </w:rPr>
        <w:t xml:space="preserve">de prison ferme </w:t>
      </w:r>
      <w:r w:rsidRPr="006E7782">
        <w:rPr>
          <w:rStyle w:val="Accentuation"/>
          <w:i w:val="0"/>
          <w:sz w:val="22"/>
          <w:szCs w:val="22"/>
        </w:rPr>
        <w:t>et des amendes de 1.425</w:t>
      </w:r>
      <w:r w:rsidR="006F23D2">
        <w:rPr>
          <w:rStyle w:val="Accentuation"/>
          <w:i w:val="0"/>
          <w:sz w:val="22"/>
          <w:szCs w:val="22"/>
        </w:rPr>
        <w:t>.</w:t>
      </w:r>
      <w:r w:rsidRPr="006E7782">
        <w:rPr>
          <w:rStyle w:val="Accentuation"/>
          <w:i w:val="0"/>
          <w:sz w:val="22"/>
          <w:szCs w:val="22"/>
        </w:rPr>
        <w:t xml:space="preserve">000 de </w:t>
      </w:r>
      <w:r w:rsidR="006F23D2">
        <w:rPr>
          <w:rStyle w:val="Accentuation"/>
          <w:i w:val="0"/>
          <w:sz w:val="22"/>
          <w:szCs w:val="22"/>
        </w:rPr>
        <w:t>F</w:t>
      </w:r>
      <w:r w:rsidRPr="006E7782">
        <w:rPr>
          <w:rStyle w:val="Accentuation"/>
          <w:i w:val="0"/>
          <w:sz w:val="22"/>
          <w:szCs w:val="22"/>
        </w:rPr>
        <w:t>CFA.</w:t>
      </w:r>
    </w:p>
    <w:sectPr w:rsidR="00600B7D" w:rsidRPr="00AD6DFD"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3C6C" w14:textId="77777777" w:rsidR="00A814DF" w:rsidRDefault="00A814DF" w:rsidP="00BE7B64">
      <w:r>
        <w:separator/>
      </w:r>
    </w:p>
  </w:endnote>
  <w:endnote w:type="continuationSeparator" w:id="0">
    <w:p w14:paraId="536265E3" w14:textId="77777777" w:rsidR="00A814DF" w:rsidRDefault="00A814DF"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 w:name="Perpetua">
    <w:panose1 w:val="02020502060401020303"/>
    <w:charset w:val="4D"/>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1316" w14:textId="77777777" w:rsidR="00A814DF" w:rsidRDefault="00A814DF" w:rsidP="00BE7B64">
      <w:r>
        <w:separator/>
      </w:r>
    </w:p>
  </w:footnote>
  <w:footnote w:type="continuationSeparator" w:id="0">
    <w:p w14:paraId="4CD50A9F" w14:textId="77777777" w:rsidR="00A814DF" w:rsidRDefault="00A814DF"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22366"/>
    <w:multiLevelType w:val="hybridMultilevel"/>
    <w:tmpl w:val="4FB2F70E"/>
    <w:lvl w:ilvl="0" w:tplc="98CEB196">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011B60"/>
    <w:multiLevelType w:val="hybridMultilevel"/>
    <w:tmpl w:val="8C94B66E"/>
    <w:lvl w:ilvl="0" w:tplc="D7628B1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F948BF"/>
    <w:multiLevelType w:val="hybridMultilevel"/>
    <w:tmpl w:val="05D61F76"/>
    <w:lvl w:ilvl="0" w:tplc="37E47F5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7"/>
  </w:num>
  <w:num w:numId="4">
    <w:abstractNumId w:val="22"/>
  </w:num>
  <w:num w:numId="5">
    <w:abstractNumId w:val="0"/>
  </w:num>
  <w:num w:numId="6">
    <w:abstractNumId w:val="7"/>
  </w:num>
  <w:num w:numId="7">
    <w:abstractNumId w:val="2"/>
  </w:num>
  <w:num w:numId="8">
    <w:abstractNumId w:val="8"/>
  </w:num>
  <w:num w:numId="9">
    <w:abstractNumId w:val="12"/>
  </w:num>
  <w:num w:numId="10">
    <w:abstractNumId w:val="13"/>
  </w:num>
  <w:num w:numId="11">
    <w:abstractNumId w:val="3"/>
  </w:num>
  <w:num w:numId="12">
    <w:abstractNumId w:val="11"/>
  </w:num>
  <w:num w:numId="13">
    <w:abstractNumId w:val="9"/>
  </w:num>
  <w:num w:numId="14">
    <w:abstractNumId w:val="4"/>
  </w:num>
  <w:num w:numId="15">
    <w:abstractNumId w:val="6"/>
  </w:num>
  <w:num w:numId="16">
    <w:abstractNumId w:val="19"/>
  </w:num>
  <w:num w:numId="17">
    <w:abstractNumId w:val="18"/>
  </w:num>
  <w:num w:numId="18">
    <w:abstractNumId w:val="15"/>
  </w:num>
  <w:num w:numId="19">
    <w:abstractNumId w:val="5"/>
  </w:num>
  <w:num w:numId="20">
    <w:abstractNumId w:val="21"/>
  </w:num>
  <w:num w:numId="21">
    <w:abstractNumId w:val="20"/>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0F6A"/>
    <w:rsid w:val="000060D0"/>
    <w:rsid w:val="00011D3D"/>
    <w:rsid w:val="00017314"/>
    <w:rsid w:val="000204A3"/>
    <w:rsid w:val="00027602"/>
    <w:rsid w:val="00027D7E"/>
    <w:rsid w:val="00036A7A"/>
    <w:rsid w:val="00041B60"/>
    <w:rsid w:val="000479FD"/>
    <w:rsid w:val="00055C1C"/>
    <w:rsid w:val="00066400"/>
    <w:rsid w:val="000740A3"/>
    <w:rsid w:val="000745CF"/>
    <w:rsid w:val="0007711E"/>
    <w:rsid w:val="00092963"/>
    <w:rsid w:val="000A192C"/>
    <w:rsid w:val="000A7ADC"/>
    <w:rsid w:val="000B7079"/>
    <w:rsid w:val="000C1C78"/>
    <w:rsid w:val="000C5488"/>
    <w:rsid w:val="000C6609"/>
    <w:rsid w:val="000C6C16"/>
    <w:rsid w:val="000D1B71"/>
    <w:rsid w:val="000D4BCF"/>
    <w:rsid w:val="000E2E5B"/>
    <w:rsid w:val="000E3F54"/>
    <w:rsid w:val="000F34FD"/>
    <w:rsid w:val="000F4C8D"/>
    <w:rsid w:val="000F5605"/>
    <w:rsid w:val="000F606B"/>
    <w:rsid w:val="000F7A74"/>
    <w:rsid w:val="00121E95"/>
    <w:rsid w:val="001277C3"/>
    <w:rsid w:val="00141AC9"/>
    <w:rsid w:val="0014652F"/>
    <w:rsid w:val="00147D55"/>
    <w:rsid w:val="001561B7"/>
    <w:rsid w:val="00156EE8"/>
    <w:rsid w:val="0017006B"/>
    <w:rsid w:val="00171351"/>
    <w:rsid w:val="00172C70"/>
    <w:rsid w:val="0017506C"/>
    <w:rsid w:val="00176286"/>
    <w:rsid w:val="00180BC4"/>
    <w:rsid w:val="00184F2B"/>
    <w:rsid w:val="001C0E29"/>
    <w:rsid w:val="001C0FE1"/>
    <w:rsid w:val="001C1B7E"/>
    <w:rsid w:val="001C71AE"/>
    <w:rsid w:val="001C7E2A"/>
    <w:rsid w:val="001C7F24"/>
    <w:rsid w:val="001D4336"/>
    <w:rsid w:val="001D7858"/>
    <w:rsid w:val="001E0712"/>
    <w:rsid w:val="001E54F4"/>
    <w:rsid w:val="001F18DF"/>
    <w:rsid w:val="001F78C4"/>
    <w:rsid w:val="001F7CE9"/>
    <w:rsid w:val="001F7E56"/>
    <w:rsid w:val="00207CE9"/>
    <w:rsid w:val="00211423"/>
    <w:rsid w:val="00213BF3"/>
    <w:rsid w:val="00215821"/>
    <w:rsid w:val="00215B83"/>
    <w:rsid w:val="002237B6"/>
    <w:rsid w:val="00227AF5"/>
    <w:rsid w:val="00231D99"/>
    <w:rsid w:val="002428D2"/>
    <w:rsid w:val="00242D24"/>
    <w:rsid w:val="00244986"/>
    <w:rsid w:val="00255C72"/>
    <w:rsid w:val="00275028"/>
    <w:rsid w:val="00281C3C"/>
    <w:rsid w:val="00295C1F"/>
    <w:rsid w:val="00296889"/>
    <w:rsid w:val="002A253A"/>
    <w:rsid w:val="002A2E94"/>
    <w:rsid w:val="002A38F6"/>
    <w:rsid w:val="002A4C17"/>
    <w:rsid w:val="002A6F06"/>
    <w:rsid w:val="002B16EF"/>
    <w:rsid w:val="002B207B"/>
    <w:rsid w:val="002C369A"/>
    <w:rsid w:val="002C5BA7"/>
    <w:rsid w:val="002E5405"/>
    <w:rsid w:val="002F186A"/>
    <w:rsid w:val="002F3B51"/>
    <w:rsid w:val="002F5D1B"/>
    <w:rsid w:val="002F7002"/>
    <w:rsid w:val="00302170"/>
    <w:rsid w:val="0030235C"/>
    <w:rsid w:val="00303856"/>
    <w:rsid w:val="00306098"/>
    <w:rsid w:val="00306FD5"/>
    <w:rsid w:val="00307B53"/>
    <w:rsid w:val="00315F65"/>
    <w:rsid w:val="00316BDB"/>
    <w:rsid w:val="00327999"/>
    <w:rsid w:val="00337846"/>
    <w:rsid w:val="00337BCE"/>
    <w:rsid w:val="0034260F"/>
    <w:rsid w:val="003528CC"/>
    <w:rsid w:val="0035316B"/>
    <w:rsid w:val="0035556D"/>
    <w:rsid w:val="003613A3"/>
    <w:rsid w:val="003617C7"/>
    <w:rsid w:val="00370B3C"/>
    <w:rsid w:val="003735D9"/>
    <w:rsid w:val="00377074"/>
    <w:rsid w:val="00383814"/>
    <w:rsid w:val="003860C9"/>
    <w:rsid w:val="00397671"/>
    <w:rsid w:val="003A54A7"/>
    <w:rsid w:val="003A5AF5"/>
    <w:rsid w:val="003B71D1"/>
    <w:rsid w:val="003C7F0D"/>
    <w:rsid w:val="003D5908"/>
    <w:rsid w:val="003F1FD9"/>
    <w:rsid w:val="003F45AA"/>
    <w:rsid w:val="004057AE"/>
    <w:rsid w:val="00405D2D"/>
    <w:rsid w:val="004238F6"/>
    <w:rsid w:val="00446DCC"/>
    <w:rsid w:val="004564E1"/>
    <w:rsid w:val="004572DD"/>
    <w:rsid w:val="004645A5"/>
    <w:rsid w:val="00465518"/>
    <w:rsid w:val="00467EC0"/>
    <w:rsid w:val="00472835"/>
    <w:rsid w:val="00472BF4"/>
    <w:rsid w:val="00473EE5"/>
    <w:rsid w:val="00474184"/>
    <w:rsid w:val="00485C4D"/>
    <w:rsid w:val="004915E7"/>
    <w:rsid w:val="004922E6"/>
    <w:rsid w:val="00492FBD"/>
    <w:rsid w:val="0049357B"/>
    <w:rsid w:val="00494ABD"/>
    <w:rsid w:val="004960F9"/>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6A3B"/>
    <w:rsid w:val="005067CB"/>
    <w:rsid w:val="00511E73"/>
    <w:rsid w:val="00517ABF"/>
    <w:rsid w:val="00522932"/>
    <w:rsid w:val="00525E53"/>
    <w:rsid w:val="00535B95"/>
    <w:rsid w:val="005370FF"/>
    <w:rsid w:val="005464D6"/>
    <w:rsid w:val="00550AC9"/>
    <w:rsid w:val="005530E0"/>
    <w:rsid w:val="005568EA"/>
    <w:rsid w:val="00564F1D"/>
    <w:rsid w:val="0057067E"/>
    <w:rsid w:val="00572C73"/>
    <w:rsid w:val="00582AD5"/>
    <w:rsid w:val="0059163A"/>
    <w:rsid w:val="00592412"/>
    <w:rsid w:val="0059364C"/>
    <w:rsid w:val="00594AF2"/>
    <w:rsid w:val="00596471"/>
    <w:rsid w:val="00596D7F"/>
    <w:rsid w:val="005A2AF2"/>
    <w:rsid w:val="005A7F47"/>
    <w:rsid w:val="005B2FF7"/>
    <w:rsid w:val="005C4872"/>
    <w:rsid w:val="005C49D0"/>
    <w:rsid w:val="005C5237"/>
    <w:rsid w:val="005C53DE"/>
    <w:rsid w:val="005C5DE4"/>
    <w:rsid w:val="005C5E21"/>
    <w:rsid w:val="005D756A"/>
    <w:rsid w:val="005E49D2"/>
    <w:rsid w:val="005E5D6D"/>
    <w:rsid w:val="005E6030"/>
    <w:rsid w:val="005E6B30"/>
    <w:rsid w:val="005F3DD5"/>
    <w:rsid w:val="00600B7D"/>
    <w:rsid w:val="00604047"/>
    <w:rsid w:val="0060521D"/>
    <w:rsid w:val="00607DFB"/>
    <w:rsid w:val="00612817"/>
    <w:rsid w:val="006225A8"/>
    <w:rsid w:val="00626FD8"/>
    <w:rsid w:val="00632BAA"/>
    <w:rsid w:val="00633329"/>
    <w:rsid w:val="00635824"/>
    <w:rsid w:val="00641E98"/>
    <w:rsid w:val="00642C48"/>
    <w:rsid w:val="00644322"/>
    <w:rsid w:val="0064701D"/>
    <w:rsid w:val="00650C84"/>
    <w:rsid w:val="006543C2"/>
    <w:rsid w:val="0066131F"/>
    <w:rsid w:val="00664C88"/>
    <w:rsid w:val="00664F8D"/>
    <w:rsid w:val="0066676C"/>
    <w:rsid w:val="00667C1B"/>
    <w:rsid w:val="00671B32"/>
    <w:rsid w:val="0067238C"/>
    <w:rsid w:val="006756DC"/>
    <w:rsid w:val="0068221D"/>
    <w:rsid w:val="006828DC"/>
    <w:rsid w:val="0068650F"/>
    <w:rsid w:val="00691DDC"/>
    <w:rsid w:val="006C1BA1"/>
    <w:rsid w:val="006C3C8B"/>
    <w:rsid w:val="006C3F54"/>
    <w:rsid w:val="006C79BA"/>
    <w:rsid w:val="006D0D02"/>
    <w:rsid w:val="006D3C4F"/>
    <w:rsid w:val="006E3FB4"/>
    <w:rsid w:val="006E7782"/>
    <w:rsid w:val="006F14B9"/>
    <w:rsid w:val="006F23D2"/>
    <w:rsid w:val="006F3D5E"/>
    <w:rsid w:val="006F3D93"/>
    <w:rsid w:val="00701C5F"/>
    <w:rsid w:val="00705636"/>
    <w:rsid w:val="00706DEE"/>
    <w:rsid w:val="00714E94"/>
    <w:rsid w:val="00724918"/>
    <w:rsid w:val="007324CA"/>
    <w:rsid w:val="007331CF"/>
    <w:rsid w:val="00733E47"/>
    <w:rsid w:val="00734C4D"/>
    <w:rsid w:val="0074033D"/>
    <w:rsid w:val="00741202"/>
    <w:rsid w:val="00745378"/>
    <w:rsid w:val="0074663C"/>
    <w:rsid w:val="007510DA"/>
    <w:rsid w:val="00752683"/>
    <w:rsid w:val="00761A29"/>
    <w:rsid w:val="00761F69"/>
    <w:rsid w:val="00766559"/>
    <w:rsid w:val="007709A5"/>
    <w:rsid w:val="00776332"/>
    <w:rsid w:val="00782EA3"/>
    <w:rsid w:val="00796E10"/>
    <w:rsid w:val="007A4832"/>
    <w:rsid w:val="007A53F7"/>
    <w:rsid w:val="007B0270"/>
    <w:rsid w:val="007B2213"/>
    <w:rsid w:val="007B4BE6"/>
    <w:rsid w:val="007B62A8"/>
    <w:rsid w:val="007C4C70"/>
    <w:rsid w:val="007F47A5"/>
    <w:rsid w:val="007F5CCD"/>
    <w:rsid w:val="00803446"/>
    <w:rsid w:val="00805115"/>
    <w:rsid w:val="00813961"/>
    <w:rsid w:val="008169FA"/>
    <w:rsid w:val="00817EED"/>
    <w:rsid w:val="0082165E"/>
    <w:rsid w:val="008342CE"/>
    <w:rsid w:val="0083560D"/>
    <w:rsid w:val="0084013A"/>
    <w:rsid w:val="00843603"/>
    <w:rsid w:val="00845D9D"/>
    <w:rsid w:val="00855E3D"/>
    <w:rsid w:val="00863178"/>
    <w:rsid w:val="0086747F"/>
    <w:rsid w:val="0086799F"/>
    <w:rsid w:val="008740CD"/>
    <w:rsid w:val="00874C07"/>
    <w:rsid w:val="00874CA6"/>
    <w:rsid w:val="00875F70"/>
    <w:rsid w:val="00877CAE"/>
    <w:rsid w:val="00877E09"/>
    <w:rsid w:val="00890961"/>
    <w:rsid w:val="00891A7B"/>
    <w:rsid w:val="00893459"/>
    <w:rsid w:val="008B0B96"/>
    <w:rsid w:val="008B2280"/>
    <w:rsid w:val="008B797E"/>
    <w:rsid w:val="008C0B6C"/>
    <w:rsid w:val="008C1D86"/>
    <w:rsid w:val="008C7CD5"/>
    <w:rsid w:val="008D276B"/>
    <w:rsid w:val="008D3BCC"/>
    <w:rsid w:val="008D53B2"/>
    <w:rsid w:val="008D7761"/>
    <w:rsid w:val="008E76A8"/>
    <w:rsid w:val="0090204E"/>
    <w:rsid w:val="0090671C"/>
    <w:rsid w:val="009110EF"/>
    <w:rsid w:val="00914D96"/>
    <w:rsid w:val="009216E9"/>
    <w:rsid w:val="009225F7"/>
    <w:rsid w:val="00924C70"/>
    <w:rsid w:val="009258E0"/>
    <w:rsid w:val="009270B8"/>
    <w:rsid w:val="009271B9"/>
    <w:rsid w:val="009411D6"/>
    <w:rsid w:val="0095558B"/>
    <w:rsid w:val="00957328"/>
    <w:rsid w:val="00965735"/>
    <w:rsid w:val="009745A8"/>
    <w:rsid w:val="00976717"/>
    <w:rsid w:val="00976E24"/>
    <w:rsid w:val="00983162"/>
    <w:rsid w:val="0098790B"/>
    <w:rsid w:val="00990861"/>
    <w:rsid w:val="009961B5"/>
    <w:rsid w:val="009A3358"/>
    <w:rsid w:val="009A3565"/>
    <w:rsid w:val="009A3ECC"/>
    <w:rsid w:val="009A691C"/>
    <w:rsid w:val="009A6DB3"/>
    <w:rsid w:val="009B0A9A"/>
    <w:rsid w:val="009B3C3D"/>
    <w:rsid w:val="009B4CE4"/>
    <w:rsid w:val="009D07C3"/>
    <w:rsid w:val="009D3E0C"/>
    <w:rsid w:val="009D5742"/>
    <w:rsid w:val="009E066B"/>
    <w:rsid w:val="009E60B4"/>
    <w:rsid w:val="009F5BD1"/>
    <w:rsid w:val="00A026DA"/>
    <w:rsid w:val="00A02BC9"/>
    <w:rsid w:val="00A04C16"/>
    <w:rsid w:val="00A10C0C"/>
    <w:rsid w:val="00A12D10"/>
    <w:rsid w:val="00A214CD"/>
    <w:rsid w:val="00A219F3"/>
    <w:rsid w:val="00A21F4E"/>
    <w:rsid w:val="00A236D1"/>
    <w:rsid w:val="00A37199"/>
    <w:rsid w:val="00A407DE"/>
    <w:rsid w:val="00A424EB"/>
    <w:rsid w:val="00A42BA7"/>
    <w:rsid w:val="00A42EB5"/>
    <w:rsid w:val="00A434CB"/>
    <w:rsid w:val="00A43B40"/>
    <w:rsid w:val="00A4619B"/>
    <w:rsid w:val="00A472B2"/>
    <w:rsid w:val="00A515B3"/>
    <w:rsid w:val="00A5295F"/>
    <w:rsid w:val="00A57371"/>
    <w:rsid w:val="00A61D72"/>
    <w:rsid w:val="00A63DCF"/>
    <w:rsid w:val="00A6701A"/>
    <w:rsid w:val="00A6727D"/>
    <w:rsid w:val="00A7039A"/>
    <w:rsid w:val="00A73722"/>
    <w:rsid w:val="00A762D5"/>
    <w:rsid w:val="00A814DF"/>
    <w:rsid w:val="00A82C93"/>
    <w:rsid w:val="00A83799"/>
    <w:rsid w:val="00A83924"/>
    <w:rsid w:val="00A90F5D"/>
    <w:rsid w:val="00A9346D"/>
    <w:rsid w:val="00AA0CB8"/>
    <w:rsid w:val="00AA4752"/>
    <w:rsid w:val="00AA5A87"/>
    <w:rsid w:val="00AA710C"/>
    <w:rsid w:val="00AB2A83"/>
    <w:rsid w:val="00AB3A14"/>
    <w:rsid w:val="00AB7846"/>
    <w:rsid w:val="00AC2F62"/>
    <w:rsid w:val="00AD04C2"/>
    <w:rsid w:val="00AD1766"/>
    <w:rsid w:val="00AD228F"/>
    <w:rsid w:val="00AD6DFD"/>
    <w:rsid w:val="00AD7313"/>
    <w:rsid w:val="00AE4F34"/>
    <w:rsid w:val="00AE6F7B"/>
    <w:rsid w:val="00AF10DC"/>
    <w:rsid w:val="00AF153C"/>
    <w:rsid w:val="00AF3556"/>
    <w:rsid w:val="00AF5644"/>
    <w:rsid w:val="00B01178"/>
    <w:rsid w:val="00B031B3"/>
    <w:rsid w:val="00B105FD"/>
    <w:rsid w:val="00B1299D"/>
    <w:rsid w:val="00B16408"/>
    <w:rsid w:val="00B342F9"/>
    <w:rsid w:val="00B34916"/>
    <w:rsid w:val="00B41094"/>
    <w:rsid w:val="00B440FC"/>
    <w:rsid w:val="00B56F2A"/>
    <w:rsid w:val="00B62308"/>
    <w:rsid w:val="00B74B86"/>
    <w:rsid w:val="00B80F78"/>
    <w:rsid w:val="00B8190B"/>
    <w:rsid w:val="00B86103"/>
    <w:rsid w:val="00B93BEC"/>
    <w:rsid w:val="00B96721"/>
    <w:rsid w:val="00BA62F8"/>
    <w:rsid w:val="00BB3128"/>
    <w:rsid w:val="00BC0DCB"/>
    <w:rsid w:val="00BC625B"/>
    <w:rsid w:val="00BD1773"/>
    <w:rsid w:val="00BD25A9"/>
    <w:rsid w:val="00BD51D2"/>
    <w:rsid w:val="00BD5BAB"/>
    <w:rsid w:val="00BD62C5"/>
    <w:rsid w:val="00BD7627"/>
    <w:rsid w:val="00BE04BF"/>
    <w:rsid w:val="00BE0A39"/>
    <w:rsid w:val="00BE0FE8"/>
    <w:rsid w:val="00BE7B64"/>
    <w:rsid w:val="00BF3288"/>
    <w:rsid w:val="00BF3867"/>
    <w:rsid w:val="00C0158B"/>
    <w:rsid w:val="00C11C47"/>
    <w:rsid w:val="00C13BC6"/>
    <w:rsid w:val="00C1585B"/>
    <w:rsid w:val="00C239A6"/>
    <w:rsid w:val="00C30A8F"/>
    <w:rsid w:val="00C35526"/>
    <w:rsid w:val="00C3646E"/>
    <w:rsid w:val="00C4593F"/>
    <w:rsid w:val="00C45C2D"/>
    <w:rsid w:val="00C6289E"/>
    <w:rsid w:val="00C62C80"/>
    <w:rsid w:val="00C75835"/>
    <w:rsid w:val="00C8123B"/>
    <w:rsid w:val="00CA3F97"/>
    <w:rsid w:val="00CA4278"/>
    <w:rsid w:val="00CB2E64"/>
    <w:rsid w:val="00CC1629"/>
    <w:rsid w:val="00CC2D91"/>
    <w:rsid w:val="00CC3D3B"/>
    <w:rsid w:val="00CC493E"/>
    <w:rsid w:val="00CC7210"/>
    <w:rsid w:val="00CD14E0"/>
    <w:rsid w:val="00CD2DFF"/>
    <w:rsid w:val="00CE15EC"/>
    <w:rsid w:val="00CF23C2"/>
    <w:rsid w:val="00D01AF5"/>
    <w:rsid w:val="00D01D85"/>
    <w:rsid w:val="00D07AE5"/>
    <w:rsid w:val="00D23863"/>
    <w:rsid w:val="00D239B2"/>
    <w:rsid w:val="00D31E70"/>
    <w:rsid w:val="00D35838"/>
    <w:rsid w:val="00D45A28"/>
    <w:rsid w:val="00D51746"/>
    <w:rsid w:val="00D55AB6"/>
    <w:rsid w:val="00D56046"/>
    <w:rsid w:val="00D57757"/>
    <w:rsid w:val="00D72073"/>
    <w:rsid w:val="00D76C32"/>
    <w:rsid w:val="00D908E4"/>
    <w:rsid w:val="00D93EF8"/>
    <w:rsid w:val="00DB4249"/>
    <w:rsid w:val="00DB6E98"/>
    <w:rsid w:val="00DB71AD"/>
    <w:rsid w:val="00DD0619"/>
    <w:rsid w:val="00DD16BD"/>
    <w:rsid w:val="00DD1F81"/>
    <w:rsid w:val="00DD2910"/>
    <w:rsid w:val="00DD5B78"/>
    <w:rsid w:val="00DD750A"/>
    <w:rsid w:val="00DF279D"/>
    <w:rsid w:val="00E05E57"/>
    <w:rsid w:val="00E12ADF"/>
    <w:rsid w:val="00E168EB"/>
    <w:rsid w:val="00E21883"/>
    <w:rsid w:val="00E22C32"/>
    <w:rsid w:val="00E327A7"/>
    <w:rsid w:val="00E33E0E"/>
    <w:rsid w:val="00E34AE5"/>
    <w:rsid w:val="00E34BF1"/>
    <w:rsid w:val="00E3772B"/>
    <w:rsid w:val="00E413CF"/>
    <w:rsid w:val="00E44DFD"/>
    <w:rsid w:val="00E44E66"/>
    <w:rsid w:val="00E47FA3"/>
    <w:rsid w:val="00E50642"/>
    <w:rsid w:val="00E61553"/>
    <w:rsid w:val="00E625BD"/>
    <w:rsid w:val="00E63737"/>
    <w:rsid w:val="00E641DA"/>
    <w:rsid w:val="00E67428"/>
    <w:rsid w:val="00E9251D"/>
    <w:rsid w:val="00E95C09"/>
    <w:rsid w:val="00EA07C9"/>
    <w:rsid w:val="00EA0B35"/>
    <w:rsid w:val="00EA5FAE"/>
    <w:rsid w:val="00EB56FB"/>
    <w:rsid w:val="00EB7C47"/>
    <w:rsid w:val="00EC070F"/>
    <w:rsid w:val="00ED17C9"/>
    <w:rsid w:val="00ED3735"/>
    <w:rsid w:val="00EE0DDA"/>
    <w:rsid w:val="00EE40F4"/>
    <w:rsid w:val="00EE64A2"/>
    <w:rsid w:val="00EE7935"/>
    <w:rsid w:val="00EF35FA"/>
    <w:rsid w:val="00EF7C83"/>
    <w:rsid w:val="00F03DDD"/>
    <w:rsid w:val="00F1532A"/>
    <w:rsid w:val="00F16216"/>
    <w:rsid w:val="00F22EB2"/>
    <w:rsid w:val="00F2421E"/>
    <w:rsid w:val="00F25AE1"/>
    <w:rsid w:val="00F41C0F"/>
    <w:rsid w:val="00F43C1C"/>
    <w:rsid w:val="00F47FA4"/>
    <w:rsid w:val="00F550E9"/>
    <w:rsid w:val="00F56A1F"/>
    <w:rsid w:val="00F6325D"/>
    <w:rsid w:val="00F72E0B"/>
    <w:rsid w:val="00F7401A"/>
    <w:rsid w:val="00F746CB"/>
    <w:rsid w:val="00F82775"/>
    <w:rsid w:val="00F83177"/>
    <w:rsid w:val="00F83964"/>
    <w:rsid w:val="00F97EC4"/>
    <w:rsid w:val="00FA2147"/>
    <w:rsid w:val="00FA6EC5"/>
    <w:rsid w:val="00FC2AD0"/>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111"/>
  <w15:docId w15:val="{CC9BA00B-0AC2-524C-B495-C5D2D575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uiPriority w:val="20"/>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632BAA"/>
    <w:rPr>
      <w:b/>
      <w:bCs/>
    </w:rPr>
  </w:style>
  <w:style w:type="character" w:customStyle="1" w:styleId="Mentionnonrsolue1">
    <w:name w:val="Mention non résolue1"/>
    <w:basedOn w:val="Policepardfaut"/>
    <w:uiPriority w:val="99"/>
    <w:semiHidden/>
    <w:unhideWhenUsed/>
    <w:rsid w:val="0095558B"/>
    <w:rPr>
      <w:color w:val="605E5C"/>
      <w:shd w:val="clear" w:color="auto" w:fill="E1DFDD"/>
    </w:rPr>
  </w:style>
  <w:style w:type="character" w:styleId="Lienhypertextesuivivisit">
    <w:name w:val="FollowedHyperlink"/>
    <w:basedOn w:val="Policepardfaut"/>
    <w:uiPriority w:val="99"/>
    <w:semiHidden/>
    <w:unhideWhenUsed/>
    <w:rsid w:val="005916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ConservationJustice"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1244</Words>
  <Characters>6848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2022-08-05T14:16:00Z</dcterms:created>
  <dcterms:modified xsi:type="dcterms:W3CDTF">2022-08-05T15:56:00Z</dcterms:modified>
</cp:coreProperties>
</file>