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0C026B"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F73AB1"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EF4431">
          <w:rPr>
            <w:rStyle w:val="Accentuation"/>
            <w:rFonts w:ascii="Bookman Old Style" w:hAnsi="Bookman Old Style"/>
            <w:i w:val="0"/>
            <w:webHidden/>
            <w:sz w:val="22"/>
            <w:szCs w:val="22"/>
          </w:rPr>
          <w:t>2</w:t>
        </w:r>
      </w:hyperlink>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EF4431">
          <w:rPr>
            <w:rStyle w:val="Accentuation"/>
            <w:rFonts w:ascii="Bookman Old Style" w:hAnsi="Bookman Old Style"/>
            <w:webHidden/>
            <w:sz w:val="22"/>
            <w:szCs w:val="22"/>
          </w:rPr>
          <w:t>2</w:t>
        </w:r>
      </w:hyperlink>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EF4431">
        <w:t>2</w:t>
      </w:r>
      <w:r w:rsidR="004D569E">
        <w:t>-</w:t>
      </w:r>
      <w:r w:rsidR="00EF4431">
        <w:t>3</w:t>
      </w:r>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EF4431">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EF4431">
          <w:rPr>
            <w:rStyle w:val="Accentuation"/>
            <w:rFonts w:ascii="Bookman Old Style" w:hAnsi="Bookman Old Style"/>
            <w:webHidden/>
            <w:sz w:val="22"/>
            <w:szCs w:val="22"/>
          </w:rPr>
          <w:t>4</w:t>
        </w:r>
      </w:hyperlink>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EF4431">
        <w:rPr>
          <w:rFonts w:ascii="Bookman Old Style" w:hAnsi="Bookman Old Style"/>
          <w:sz w:val="22"/>
          <w:szCs w:val="22"/>
        </w:rPr>
        <w:t>4</w:t>
      </w:r>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EF4431">
        <w:rPr>
          <w:rFonts w:ascii="Bookman Old Style" w:hAnsi="Bookman Old Style"/>
          <w:sz w:val="22"/>
          <w:szCs w:val="22"/>
        </w:rPr>
        <w:t>5</w:t>
      </w:r>
    </w:p>
    <w:p w:rsidR="000B7079" w:rsidRPr="00733E47" w:rsidRDefault="00F73AB1"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EF4431">
          <w:rPr>
            <w:rStyle w:val="Accentuation"/>
            <w:rFonts w:ascii="Bookman Old Style" w:hAnsi="Bookman Old Style"/>
            <w:webHidden/>
            <w:sz w:val="22"/>
            <w:szCs w:val="22"/>
          </w:rPr>
          <w:t>5</w:t>
        </w:r>
      </w:hyperlink>
    </w:p>
    <w:p w:rsidR="00733E47" w:rsidRDefault="00F73AB1"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9B784E">
        <w:rPr>
          <w:b/>
          <w:sz w:val="22"/>
          <w:szCs w:val="22"/>
        </w:rPr>
        <w:t>janvier</w:t>
      </w:r>
      <w:r w:rsidRPr="00733E47">
        <w:rPr>
          <w:b/>
          <w:sz w:val="22"/>
          <w:szCs w:val="22"/>
        </w:rPr>
        <w:t xml:space="preserve"> 20</w:t>
      </w:r>
      <w:r w:rsidR="009B784E">
        <w:rPr>
          <w:b/>
          <w:sz w:val="22"/>
          <w:szCs w:val="22"/>
        </w:rPr>
        <w:t>22</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5370FF">
        <w:rPr>
          <w:rStyle w:val="Accentuation"/>
          <w:rFonts w:asciiTheme="minorHAnsi" w:hAnsiTheme="minorHAnsi" w:cstheme="minorHAnsi"/>
          <w:sz w:val="22"/>
          <w:szCs w:val="22"/>
        </w:rPr>
        <w:lastRenderedPageBreak/>
        <w:t>Points principaux</w:t>
      </w:r>
      <w:bookmarkEnd w:id="0"/>
      <w:bookmarkEnd w:id="1"/>
    </w:p>
    <w:p w:rsidR="00B16408" w:rsidRDefault="00B16408" w:rsidP="00213BF3">
      <w:pPr>
        <w:jc w:val="both"/>
        <w:rPr>
          <w:rFonts w:asciiTheme="minorHAnsi" w:hAnsiTheme="minorHAnsi" w:cstheme="minorHAnsi"/>
          <w:sz w:val="22"/>
          <w:szCs w:val="22"/>
        </w:rPr>
      </w:pPr>
    </w:p>
    <w:p w:rsidR="00A93844" w:rsidRDefault="00A93844" w:rsidP="00A93844">
      <w:pPr>
        <w:jc w:val="both"/>
        <w:rPr>
          <w:rFonts w:asciiTheme="minorHAnsi" w:hAnsiTheme="minorHAnsi" w:cstheme="minorHAnsi"/>
          <w:sz w:val="22"/>
          <w:szCs w:val="22"/>
        </w:rPr>
      </w:pPr>
      <w:r w:rsidRPr="00C170A1">
        <w:rPr>
          <w:rFonts w:asciiTheme="minorHAnsi" w:hAnsiTheme="minorHAnsi" w:cstheme="minorHAnsi"/>
          <w:b/>
          <w:sz w:val="22"/>
          <w:szCs w:val="22"/>
          <w:u w:val="single"/>
        </w:rPr>
        <w:t>Le mardi 11 janvier 2022</w:t>
      </w:r>
      <w:r w:rsidRPr="00C170A1">
        <w:rPr>
          <w:rFonts w:asciiTheme="minorHAnsi" w:hAnsiTheme="minorHAnsi" w:cstheme="minorHAnsi"/>
          <w:sz w:val="22"/>
          <w:szCs w:val="22"/>
        </w:rPr>
        <w:t xml:space="preserve">  à Libreville (Province de l’Estuaire)</w:t>
      </w:r>
      <w:r w:rsidR="00FE5FAD">
        <w:rPr>
          <w:rFonts w:asciiTheme="minorHAnsi" w:hAnsiTheme="minorHAnsi" w:cstheme="minorHAnsi"/>
          <w:sz w:val="22"/>
          <w:szCs w:val="22"/>
        </w:rPr>
        <w:t>,</w:t>
      </w:r>
      <w:r w:rsidRPr="00C170A1">
        <w:rPr>
          <w:rFonts w:asciiTheme="minorHAnsi" w:hAnsiTheme="minorHAnsi" w:cstheme="minorHAnsi"/>
          <w:sz w:val="22"/>
          <w:szCs w:val="22"/>
        </w:rPr>
        <w:t xml:space="preserve"> </w:t>
      </w:r>
      <w:r>
        <w:rPr>
          <w:rFonts w:asciiTheme="minorHAnsi" w:hAnsiTheme="minorHAnsi" w:cstheme="minorHAnsi"/>
          <w:sz w:val="22"/>
          <w:szCs w:val="22"/>
        </w:rPr>
        <w:t xml:space="preserve">eu lieu l’arrestation de sieur </w:t>
      </w:r>
      <w:r w:rsidRPr="00C170A1">
        <w:rPr>
          <w:rFonts w:asciiTheme="minorHAnsi" w:hAnsiTheme="minorHAnsi" w:cstheme="minorHAnsi"/>
          <w:sz w:val="22"/>
          <w:szCs w:val="22"/>
        </w:rPr>
        <w:t xml:space="preserve">Auguste TCHOUA RILEWE, Gabonais âgé de 37 ans </w:t>
      </w:r>
      <w:r>
        <w:rPr>
          <w:rFonts w:asciiTheme="minorHAnsi" w:hAnsiTheme="minorHAnsi" w:cstheme="minorHAnsi"/>
          <w:sz w:val="22"/>
          <w:szCs w:val="22"/>
        </w:rPr>
        <w:t xml:space="preserve">par </w:t>
      </w:r>
      <w:r w:rsidRPr="00C170A1">
        <w:rPr>
          <w:rFonts w:asciiTheme="minorHAnsi" w:hAnsiTheme="minorHAnsi" w:cstheme="minorHAnsi"/>
          <w:sz w:val="22"/>
          <w:szCs w:val="22"/>
        </w:rPr>
        <w:t>une équipe d’intervention composée des agents de la Police Judiciaire et de la Direction de la lutte contre le braconnage (Eaux et Forêts), appuyée par L'ONG conservation justice</w:t>
      </w:r>
      <w:r w:rsidR="00FE5FAD">
        <w:rPr>
          <w:rFonts w:asciiTheme="minorHAnsi" w:hAnsiTheme="minorHAnsi" w:cstheme="minorHAnsi"/>
          <w:sz w:val="22"/>
          <w:szCs w:val="22"/>
        </w:rPr>
        <w:t>. Ce dernier était</w:t>
      </w:r>
      <w:r>
        <w:rPr>
          <w:rFonts w:asciiTheme="minorHAnsi" w:hAnsiTheme="minorHAnsi" w:cstheme="minorHAnsi"/>
          <w:sz w:val="22"/>
          <w:szCs w:val="22"/>
        </w:rPr>
        <w:t xml:space="preserve"> en </w:t>
      </w:r>
      <w:r w:rsidRPr="00C170A1">
        <w:rPr>
          <w:rFonts w:asciiTheme="minorHAnsi" w:hAnsiTheme="minorHAnsi" w:cstheme="minorHAnsi"/>
          <w:sz w:val="22"/>
          <w:szCs w:val="22"/>
        </w:rPr>
        <w:t>possession de deux (2) sacs contenant des écailles de pangolin d'u</w:t>
      </w:r>
      <w:r>
        <w:rPr>
          <w:rFonts w:asciiTheme="minorHAnsi" w:hAnsiTheme="minorHAnsi" w:cstheme="minorHAnsi"/>
          <w:sz w:val="22"/>
          <w:szCs w:val="22"/>
        </w:rPr>
        <w:t>n poids total de 46 kilogrammes ;</w:t>
      </w:r>
    </w:p>
    <w:p w:rsidR="00A93844" w:rsidRDefault="00A93844" w:rsidP="00A93844">
      <w:pPr>
        <w:jc w:val="both"/>
        <w:rPr>
          <w:rFonts w:asciiTheme="minorHAnsi" w:hAnsiTheme="minorHAnsi" w:cstheme="minorHAnsi"/>
          <w:sz w:val="22"/>
          <w:szCs w:val="22"/>
        </w:rPr>
      </w:pPr>
    </w:p>
    <w:p w:rsidR="00A93844" w:rsidRDefault="00A93844" w:rsidP="00A93844">
      <w:pPr>
        <w:spacing w:after="160" w:line="259" w:lineRule="auto"/>
        <w:jc w:val="both"/>
        <w:rPr>
          <w:rFonts w:asciiTheme="minorHAnsi" w:hAnsiTheme="minorHAnsi" w:cstheme="minorHAnsi"/>
          <w:sz w:val="22"/>
          <w:szCs w:val="22"/>
        </w:rPr>
      </w:pPr>
      <w:r w:rsidRPr="00A96620">
        <w:rPr>
          <w:rFonts w:asciiTheme="minorHAnsi" w:hAnsiTheme="minorHAnsi" w:cstheme="minorHAnsi"/>
          <w:b/>
          <w:sz w:val="22"/>
          <w:szCs w:val="22"/>
          <w:u w:val="single"/>
        </w:rPr>
        <w:t xml:space="preserve">Le </w:t>
      </w:r>
      <w:r>
        <w:rPr>
          <w:rFonts w:asciiTheme="minorHAnsi" w:hAnsiTheme="minorHAnsi" w:cstheme="minorHAnsi"/>
          <w:b/>
          <w:sz w:val="22"/>
          <w:szCs w:val="22"/>
          <w:u w:val="single"/>
        </w:rPr>
        <w:t xml:space="preserve">samedi </w:t>
      </w:r>
      <w:r w:rsidRPr="00A96620">
        <w:rPr>
          <w:rFonts w:asciiTheme="minorHAnsi" w:hAnsiTheme="minorHAnsi" w:cstheme="minorHAnsi"/>
          <w:b/>
          <w:sz w:val="22"/>
          <w:szCs w:val="22"/>
          <w:u w:val="single"/>
        </w:rPr>
        <w:t>15 janvier 2022</w:t>
      </w:r>
      <w:r w:rsidRPr="00C170A1">
        <w:rPr>
          <w:rFonts w:asciiTheme="minorHAnsi" w:hAnsiTheme="minorHAnsi" w:cstheme="minorHAnsi"/>
          <w:sz w:val="22"/>
          <w:szCs w:val="22"/>
        </w:rPr>
        <w:t xml:space="preserve">, le Commandant de l’antenne de Police Judiciaire de Makokou a informé l’ONG Conservation Justice de l’interpellation, </w:t>
      </w:r>
      <w:r>
        <w:rPr>
          <w:rFonts w:asciiTheme="minorHAnsi" w:hAnsiTheme="minorHAnsi" w:cstheme="minorHAnsi"/>
          <w:sz w:val="22"/>
          <w:szCs w:val="22"/>
        </w:rPr>
        <w:t>à</w:t>
      </w:r>
      <w:r w:rsidRPr="00C170A1">
        <w:rPr>
          <w:rFonts w:asciiTheme="minorHAnsi" w:hAnsiTheme="minorHAnsi" w:cstheme="minorHAnsi"/>
          <w:sz w:val="22"/>
          <w:szCs w:val="22"/>
        </w:rPr>
        <w:t xml:space="preserve"> Mvadi (Province de l’Ogooué-Ivindo), du nommé  MEHOULA Neri, </w:t>
      </w:r>
      <w:r>
        <w:rPr>
          <w:rFonts w:asciiTheme="minorHAnsi" w:hAnsiTheme="minorHAnsi" w:cstheme="minorHAnsi"/>
          <w:sz w:val="22"/>
          <w:szCs w:val="22"/>
        </w:rPr>
        <w:t>avec</w:t>
      </w:r>
      <w:r w:rsidRPr="00C170A1">
        <w:rPr>
          <w:rFonts w:asciiTheme="minorHAnsi" w:hAnsiTheme="minorHAnsi" w:cstheme="minorHAnsi"/>
          <w:sz w:val="22"/>
          <w:szCs w:val="22"/>
        </w:rPr>
        <w:t xml:space="preserve"> deux (2) pointes</w:t>
      </w:r>
      <w:r w:rsidR="00FE5FAD">
        <w:rPr>
          <w:rFonts w:asciiTheme="minorHAnsi" w:hAnsiTheme="minorHAnsi" w:cstheme="minorHAnsi"/>
          <w:sz w:val="22"/>
          <w:szCs w:val="22"/>
        </w:rPr>
        <w:t xml:space="preserve"> d’ivoire</w:t>
      </w:r>
      <w:r>
        <w:rPr>
          <w:rFonts w:asciiTheme="minorHAnsi" w:hAnsiTheme="minorHAnsi" w:cstheme="minorHAnsi"/>
          <w:sz w:val="22"/>
          <w:szCs w:val="22"/>
        </w:rPr>
        <w:t> ;</w:t>
      </w:r>
    </w:p>
    <w:p w:rsidR="00B7174A" w:rsidRDefault="00B7174A" w:rsidP="00B7174A">
      <w:pPr>
        <w:jc w:val="both"/>
        <w:rPr>
          <w:rFonts w:asciiTheme="minorHAnsi" w:hAnsiTheme="minorHAnsi" w:cstheme="minorHAnsi"/>
          <w:color w:val="000000"/>
          <w:sz w:val="22"/>
          <w:szCs w:val="22"/>
          <w:lang w:eastAsia="fr-FR"/>
        </w:rPr>
      </w:pPr>
      <w:r w:rsidRPr="00B7174A">
        <w:rPr>
          <w:rStyle w:val="Accentuation"/>
          <w:rFonts w:asciiTheme="minorHAnsi" w:hAnsiTheme="minorHAnsi" w:cstheme="minorHAnsi"/>
          <w:i w:val="0"/>
          <w:sz w:val="22"/>
          <w:szCs w:val="22"/>
        </w:rPr>
        <w:t xml:space="preserve">Les juristes du projet ont organisé trois visites de prison </w:t>
      </w:r>
      <w:r w:rsidRPr="00692BD6">
        <w:rPr>
          <w:rStyle w:val="Accentuation"/>
          <w:rFonts w:asciiTheme="minorHAnsi" w:hAnsiTheme="minorHAnsi" w:cstheme="minorHAnsi"/>
          <w:b/>
          <w:i w:val="0"/>
          <w:sz w:val="22"/>
          <w:szCs w:val="22"/>
          <w:u w:val="single"/>
        </w:rPr>
        <w:t>le 13, 18 et 20 janvier 2022</w:t>
      </w:r>
      <w:r w:rsidRPr="00B7174A">
        <w:rPr>
          <w:rStyle w:val="Accentuation"/>
          <w:rFonts w:asciiTheme="minorHAnsi" w:hAnsiTheme="minorHAnsi" w:cstheme="minorHAnsi"/>
          <w:i w:val="0"/>
          <w:sz w:val="22"/>
          <w:szCs w:val="22"/>
        </w:rPr>
        <w:t xml:space="preserve"> à l’endroit de</w:t>
      </w:r>
      <w:r w:rsidRPr="00B7174A">
        <w:rPr>
          <w:rFonts w:asciiTheme="minorHAnsi" w:hAnsiTheme="minorHAnsi" w:cstheme="minorHAnsi"/>
          <w:i/>
          <w:color w:val="000000"/>
          <w:sz w:val="22"/>
          <w:szCs w:val="22"/>
          <w:lang w:eastAsia="fr-FR"/>
        </w:rPr>
        <w:t xml:space="preserve"> </w:t>
      </w:r>
      <w:r w:rsidRPr="00B7174A">
        <w:rPr>
          <w:rFonts w:asciiTheme="minorHAnsi" w:hAnsiTheme="minorHAnsi" w:cstheme="minorHAnsi"/>
          <w:color w:val="000000"/>
          <w:sz w:val="22"/>
          <w:szCs w:val="22"/>
          <w:lang w:eastAsia="fr-FR"/>
        </w:rPr>
        <w:t xml:space="preserve">18 trafiquants </w:t>
      </w:r>
      <w:r>
        <w:rPr>
          <w:rFonts w:asciiTheme="minorHAnsi" w:hAnsiTheme="minorHAnsi" w:cstheme="minorHAnsi"/>
          <w:color w:val="000000"/>
          <w:sz w:val="22"/>
          <w:szCs w:val="22"/>
          <w:lang w:eastAsia="fr-FR"/>
        </w:rPr>
        <w:t>condamnés pour trafic d'ivoire ;</w:t>
      </w:r>
    </w:p>
    <w:p w:rsidR="00B7174A" w:rsidRDefault="00B7174A" w:rsidP="00B7174A">
      <w:pPr>
        <w:jc w:val="both"/>
        <w:rPr>
          <w:rFonts w:asciiTheme="minorHAnsi" w:hAnsiTheme="minorHAnsi" w:cstheme="minorHAnsi"/>
          <w:color w:val="000000"/>
          <w:sz w:val="22"/>
          <w:szCs w:val="22"/>
          <w:lang w:eastAsia="fr-FR"/>
        </w:rPr>
      </w:pPr>
    </w:p>
    <w:p w:rsidR="00B7174A" w:rsidRPr="00C170A1" w:rsidRDefault="00B7174A" w:rsidP="00B7174A">
      <w:pPr>
        <w:spacing w:after="160" w:line="259" w:lineRule="auto"/>
        <w:jc w:val="both"/>
        <w:rPr>
          <w:rFonts w:asciiTheme="minorHAnsi" w:hAnsiTheme="minorHAnsi" w:cstheme="minorHAnsi"/>
          <w:sz w:val="22"/>
          <w:szCs w:val="22"/>
        </w:rPr>
      </w:pPr>
      <w:r w:rsidRPr="00C170A1">
        <w:rPr>
          <w:rFonts w:asciiTheme="minorHAnsi" w:hAnsiTheme="minorHAnsi" w:cstheme="minorHAnsi"/>
          <w:b/>
          <w:sz w:val="22"/>
          <w:szCs w:val="22"/>
          <w:u w:val="single"/>
        </w:rPr>
        <w:t>Le 07 janvier 2022</w:t>
      </w:r>
      <w:r w:rsidRPr="00C170A1">
        <w:rPr>
          <w:rFonts w:asciiTheme="minorHAnsi" w:hAnsiTheme="minorHAnsi" w:cstheme="minorHAnsi"/>
          <w:sz w:val="22"/>
          <w:szCs w:val="22"/>
        </w:rPr>
        <w:t xml:space="preserve">, les juristes ont suivi </w:t>
      </w:r>
      <w:r>
        <w:rPr>
          <w:rFonts w:asciiTheme="minorHAnsi" w:hAnsiTheme="minorHAnsi" w:cstheme="minorHAnsi"/>
          <w:sz w:val="22"/>
          <w:szCs w:val="22"/>
        </w:rPr>
        <w:t>cinq</w:t>
      </w:r>
      <w:r w:rsidRPr="00C170A1">
        <w:rPr>
          <w:rFonts w:asciiTheme="minorHAnsi" w:hAnsiTheme="minorHAnsi" w:cstheme="minorHAnsi"/>
          <w:sz w:val="22"/>
          <w:szCs w:val="22"/>
        </w:rPr>
        <w:t xml:space="preserve"> audiences</w:t>
      </w:r>
      <w:r>
        <w:rPr>
          <w:rFonts w:asciiTheme="minorHAnsi" w:hAnsiTheme="minorHAnsi" w:cstheme="minorHAnsi"/>
          <w:sz w:val="22"/>
          <w:szCs w:val="22"/>
        </w:rPr>
        <w:t xml:space="preserve"> dont 2</w:t>
      </w:r>
      <w:r w:rsidRPr="00C170A1">
        <w:rPr>
          <w:rFonts w:asciiTheme="minorHAnsi" w:hAnsiTheme="minorHAnsi" w:cstheme="minorHAnsi"/>
          <w:sz w:val="22"/>
          <w:szCs w:val="22"/>
        </w:rPr>
        <w:t xml:space="preserve"> délibérés et concerne </w:t>
      </w:r>
      <w:r>
        <w:rPr>
          <w:rFonts w:asciiTheme="minorHAnsi" w:hAnsiTheme="minorHAnsi" w:cstheme="minorHAnsi"/>
          <w:sz w:val="22"/>
          <w:szCs w:val="22"/>
        </w:rPr>
        <w:t>sept trafiquants.</w:t>
      </w:r>
    </w:p>
    <w:p w:rsidR="00B16408" w:rsidRPr="005370FF" w:rsidRDefault="00B16408" w:rsidP="000479FD">
      <w:pPr>
        <w:jc w:val="both"/>
        <w:rPr>
          <w:rStyle w:val="Accentuation"/>
          <w:rFonts w:asciiTheme="minorHAnsi" w:hAnsiTheme="minorHAnsi" w:cstheme="minorHAnsi"/>
          <w:i w:val="0"/>
          <w:iCs w:val="0"/>
          <w:sz w:val="22"/>
          <w:szCs w:val="22"/>
          <w:lang w:val="fr-BE"/>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5370FF">
        <w:rPr>
          <w:rStyle w:val="Accentuation"/>
          <w:rFonts w:asciiTheme="minorHAnsi" w:hAnsiTheme="minorHAnsi" w:cstheme="minorHAnsi"/>
          <w:sz w:val="22"/>
          <w:szCs w:val="22"/>
        </w:rPr>
        <w:t>Investigations</w:t>
      </w:r>
      <w:bookmarkEnd w:id="2"/>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d’investigations menées</w:t>
            </w:r>
          </w:p>
        </w:tc>
        <w:tc>
          <w:tcPr>
            <w:tcW w:w="4235" w:type="dxa"/>
          </w:tcPr>
          <w:p w:rsidR="000B7079" w:rsidRPr="005370FF" w:rsidRDefault="00B7174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06</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Investigations ayant mené à une opération</w:t>
            </w:r>
          </w:p>
        </w:tc>
        <w:tc>
          <w:tcPr>
            <w:tcW w:w="4235" w:type="dxa"/>
          </w:tcPr>
          <w:p w:rsidR="000B7079" w:rsidRPr="005370FF" w:rsidRDefault="00A57371" w:rsidP="00B7174A">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B7174A">
              <w:rPr>
                <w:rStyle w:val="Accentuation"/>
                <w:rFonts w:asciiTheme="minorHAnsi" w:hAnsiTheme="minorHAnsi" w:cstheme="minorHAnsi"/>
                <w:sz w:val="22"/>
                <w:szCs w:val="22"/>
              </w:rPr>
              <w:t>1</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identifiés</w:t>
            </w:r>
          </w:p>
        </w:tc>
        <w:tc>
          <w:tcPr>
            <w:tcW w:w="4235" w:type="dxa"/>
          </w:tcPr>
          <w:p w:rsidR="000B7079" w:rsidRPr="005370FF" w:rsidRDefault="00B7174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19</w:t>
            </w:r>
          </w:p>
        </w:tc>
      </w:tr>
    </w:tbl>
    <w:p w:rsidR="00A424EB" w:rsidRPr="005370FF" w:rsidRDefault="000B7079" w:rsidP="00A424EB">
      <w:pPr>
        <w:tabs>
          <w:tab w:val="left" w:pos="5590"/>
        </w:tabs>
        <w:jc w:val="both"/>
        <w:rPr>
          <w:rFonts w:asciiTheme="minorHAnsi" w:hAnsiTheme="minorHAnsi" w:cstheme="minorHAnsi"/>
          <w:iCs/>
          <w:color w:val="FF0000"/>
          <w:sz w:val="22"/>
          <w:szCs w:val="22"/>
        </w:rPr>
      </w:pPr>
      <w:r w:rsidRPr="005370FF">
        <w:rPr>
          <w:rStyle w:val="Accentuation"/>
          <w:rFonts w:asciiTheme="minorHAnsi" w:hAnsiTheme="minorHAnsi" w:cstheme="minorHAnsi"/>
          <w:color w:val="FF0000"/>
          <w:sz w:val="22"/>
          <w:szCs w:val="22"/>
        </w:rPr>
        <w:tab/>
      </w:r>
      <w:bookmarkStart w:id="3" w:name="_Toc7774928"/>
    </w:p>
    <w:p w:rsidR="00255F2D" w:rsidRDefault="00B7174A" w:rsidP="00B7174A">
      <w:pPr>
        <w:spacing w:after="240" w:line="276" w:lineRule="auto"/>
        <w:jc w:val="both"/>
        <w:rPr>
          <w:rFonts w:asciiTheme="minorHAnsi" w:hAnsiTheme="minorHAnsi" w:cstheme="minorHAnsi"/>
          <w:sz w:val="22"/>
          <w:szCs w:val="22"/>
        </w:rPr>
      </w:pPr>
      <w:r w:rsidRPr="00C170A1">
        <w:rPr>
          <w:rFonts w:asciiTheme="minorHAnsi" w:hAnsiTheme="minorHAnsi" w:cstheme="minorHAnsi"/>
          <w:sz w:val="22"/>
          <w:szCs w:val="22"/>
          <w:lang w:val="fr-BE"/>
        </w:rPr>
        <w:t xml:space="preserve">Au cours de ce mois de janvier 2022, 06 missions d'investigations ont été organisées par 03 enquêteurs à travers six provinces du pays : le Woleu-Ntem, le Moyen Ogooué, la Nyanga, la Ngounié, l’Ogooué-Lolo et le Haut-Ogooué. Elles ont permis d'identifier 19 nouveaux trafiquants et la mise aux arrêts d’un (01) trafiquant  </w:t>
      </w:r>
      <w:r w:rsidRPr="00C170A1">
        <w:rPr>
          <w:rFonts w:asciiTheme="minorHAnsi" w:hAnsiTheme="minorHAnsi" w:cstheme="minorHAnsi"/>
          <w:sz w:val="22"/>
          <w:szCs w:val="22"/>
        </w:rPr>
        <w:t xml:space="preserve">impliqué dans le trafic d’écailles de pangolin à Libreville. </w:t>
      </w:r>
    </w:p>
    <w:p w:rsidR="00B7174A" w:rsidRPr="00C170A1" w:rsidRDefault="00B7174A" w:rsidP="00B7174A">
      <w:pPr>
        <w:spacing w:after="240" w:line="276" w:lineRule="auto"/>
        <w:jc w:val="both"/>
        <w:rPr>
          <w:rFonts w:asciiTheme="minorHAnsi" w:hAnsiTheme="minorHAnsi" w:cstheme="minorHAnsi"/>
          <w:sz w:val="22"/>
          <w:szCs w:val="22"/>
          <w:lang w:val="fr-BE"/>
        </w:rPr>
      </w:pPr>
      <w:r w:rsidRPr="00C170A1">
        <w:rPr>
          <w:rFonts w:asciiTheme="minorHAnsi" w:hAnsiTheme="minorHAnsi" w:cstheme="minorHAnsi"/>
          <w:sz w:val="22"/>
          <w:szCs w:val="22"/>
        </w:rPr>
        <w:t>Aussi, la Police Judiciaire de Makokou (province de l’Ogooué-Ivindo), a procédé a une (01) arrestation d’un trafiquant avec 02 pointes d’ivoires pour laquelle AALF a renforcé le suivie juridique et la logistique sans pour autant avoir participé à cette arrestation.</w:t>
      </w:r>
    </w:p>
    <w:p w:rsidR="00F25AE1" w:rsidRPr="00B7174A" w:rsidRDefault="00F25AE1" w:rsidP="00A424EB">
      <w:pPr>
        <w:rPr>
          <w:rFonts w:asciiTheme="minorHAnsi" w:hAnsiTheme="minorHAnsi" w:cstheme="minorHAnsi"/>
          <w:b/>
          <w:color w:val="0070C0"/>
          <w:sz w:val="22"/>
          <w:szCs w:val="22"/>
          <w:lang w:val="fr-BE"/>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Opérations</w:t>
      </w:r>
      <w:bookmarkEnd w:id="3"/>
    </w:p>
    <w:p w:rsidR="000B7079" w:rsidRPr="005370FF" w:rsidRDefault="000B7079" w:rsidP="000B7079">
      <w:pPr>
        <w:jc w:val="both"/>
        <w:rPr>
          <w:rStyle w:val="Accentuation"/>
          <w:rFonts w:asciiTheme="minorHAnsi" w:hAnsiTheme="minorHAnsi" w:cstheme="minorHAnsi"/>
          <w:i w:val="0"/>
          <w:color w:val="FF000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d’opérations menées</w:t>
            </w:r>
          </w:p>
        </w:tc>
        <w:tc>
          <w:tcPr>
            <w:tcW w:w="4216" w:type="dxa"/>
          </w:tcPr>
          <w:p w:rsidR="000B7079" w:rsidRPr="005370FF" w:rsidRDefault="005D756A" w:rsidP="00CC0F4A">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CC0F4A">
              <w:rPr>
                <w:rStyle w:val="Accentuation"/>
                <w:rFonts w:asciiTheme="minorHAnsi" w:hAnsiTheme="minorHAnsi" w:cstheme="minorHAnsi"/>
                <w:sz w:val="22"/>
                <w:szCs w:val="22"/>
              </w:rPr>
              <w:t>1</w:t>
            </w:r>
          </w:p>
        </w:tc>
      </w:tr>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arrêtés</w:t>
            </w:r>
          </w:p>
        </w:tc>
        <w:tc>
          <w:tcPr>
            <w:tcW w:w="4216" w:type="dxa"/>
          </w:tcPr>
          <w:p w:rsidR="000B7079" w:rsidRPr="005370FF" w:rsidRDefault="005D756A" w:rsidP="00CC0F4A">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CC0F4A">
              <w:rPr>
                <w:rStyle w:val="Accentuation"/>
                <w:rFonts w:asciiTheme="minorHAnsi" w:hAnsiTheme="minorHAnsi" w:cstheme="minorHAnsi"/>
                <w:sz w:val="22"/>
                <w:szCs w:val="22"/>
              </w:rPr>
              <w:t>1</w:t>
            </w:r>
          </w:p>
        </w:tc>
      </w:tr>
    </w:tbl>
    <w:p w:rsidR="00BC0DCB" w:rsidRPr="005370FF" w:rsidRDefault="00BC0DCB" w:rsidP="000740A3">
      <w:pPr>
        <w:jc w:val="both"/>
        <w:rPr>
          <w:rStyle w:val="Accentuation"/>
          <w:rFonts w:asciiTheme="minorHAnsi" w:hAnsiTheme="minorHAnsi" w:cstheme="minorHAnsi"/>
          <w:sz w:val="22"/>
          <w:szCs w:val="22"/>
          <w:lang w:val="fr-BE"/>
        </w:rPr>
      </w:pPr>
    </w:p>
    <w:p w:rsidR="00CC0F4A" w:rsidRPr="00C170A1" w:rsidRDefault="00CC0F4A" w:rsidP="00CC0F4A">
      <w:pPr>
        <w:jc w:val="both"/>
        <w:rPr>
          <w:rFonts w:asciiTheme="minorHAnsi" w:hAnsiTheme="minorHAnsi" w:cstheme="minorHAnsi"/>
          <w:sz w:val="22"/>
          <w:szCs w:val="22"/>
        </w:rPr>
      </w:pPr>
      <w:r w:rsidRPr="00C170A1">
        <w:rPr>
          <w:rFonts w:asciiTheme="minorHAnsi" w:hAnsiTheme="minorHAnsi" w:cstheme="minorHAnsi"/>
          <w:b/>
          <w:sz w:val="22"/>
          <w:szCs w:val="22"/>
          <w:u w:val="single"/>
        </w:rPr>
        <w:t>Le mardi 11 janvier 2022</w:t>
      </w:r>
      <w:r w:rsidRPr="00C170A1">
        <w:rPr>
          <w:rFonts w:asciiTheme="minorHAnsi" w:hAnsiTheme="minorHAnsi" w:cstheme="minorHAnsi"/>
          <w:sz w:val="22"/>
          <w:szCs w:val="22"/>
        </w:rPr>
        <w:t xml:space="preserve">  à Libreville (Province de l’Estuaire) vers 12 heures, dans un lieu peu fréquenté du quartier Bas-de-Gue-Gue dans le premier arrondissement de la commune de Libreville. Des informations provenant d'une source fiable, relatives à une transaction portant sur des écailles de pangolin géant, une espèce intégralement protégée, ont motivé les agents à mettre en place une équipe d’intervention composée des agents de la Police Judiciaire et de la Direction de la lutte contre le braconnage (Eaux et Forêts), appuyée par L'ONG conservation justice</w:t>
      </w:r>
    </w:p>
    <w:p w:rsidR="00CC0F4A" w:rsidRPr="00C170A1" w:rsidRDefault="00CC0F4A" w:rsidP="00CC0F4A">
      <w:pPr>
        <w:jc w:val="both"/>
        <w:rPr>
          <w:rFonts w:asciiTheme="minorHAnsi" w:hAnsiTheme="minorHAnsi" w:cstheme="minorHAnsi"/>
          <w:sz w:val="22"/>
          <w:szCs w:val="22"/>
        </w:rPr>
      </w:pPr>
    </w:p>
    <w:p w:rsidR="00CC0F4A" w:rsidRPr="00C170A1" w:rsidRDefault="00CC0F4A" w:rsidP="00CC0F4A">
      <w:pPr>
        <w:jc w:val="both"/>
        <w:rPr>
          <w:rFonts w:asciiTheme="minorHAnsi" w:hAnsiTheme="minorHAnsi" w:cstheme="minorHAnsi"/>
          <w:sz w:val="22"/>
          <w:szCs w:val="22"/>
        </w:rPr>
      </w:pPr>
      <w:r w:rsidRPr="00C170A1">
        <w:rPr>
          <w:rFonts w:asciiTheme="minorHAnsi" w:hAnsiTheme="minorHAnsi" w:cstheme="minorHAnsi"/>
          <w:sz w:val="22"/>
          <w:szCs w:val="22"/>
        </w:rPr>
        <w:lastRenderedPageBreak/>
        <w:t>Durant l’opération, Auguste TCHOUA RILEWE, Gabonais âgé de 37 ans</w:t>
      </w:r>
      <w:r>
        <w:rPr>
          <w:rFonts w:asciiTheme="minorHAnsi" w:hAnsiTheme="minorHAnsi" w:cstheme="minorHAnsi"/>
          <w:sz w:val="22"/>
          <w:szCs w:val="22"/>
        </w:rPr>
        <w:t>, arrivé au lieu de la transaction abord d’un véhicule à usage Taxi</w:t>
      </w:r>
      <w:r w:rsidRPr="00C170A1">
        <w:rPr>
          <w:rFonts w:asciiTheme="minorHAnsi" w:hAnsiTheme="minorHAnsi" w:cstheme="minorHAnsi"/>
          <w:sz w:val="22"/>
          <w:szCs w:val="22"/>
        </w:rPr>
        <w:t>, a été arrêté en flagrant délit de possession de deux (2) sacs contenant des écailles de pangolin d'un poids total de 46 kilogrammes dont il était sur le point de vendre. Interrogé, le mis en cause a d’abord affirmé que les sacs appartiendraient à un certain MOUSSA avant de changer de version pour affirmer par la suite qu'il aurait obtenu les écailles de pangolin auprès des chasseurs sur le tronçon Kango-Bifoun-Lambaréné et les auraient posté dans les réseaux sociaux pour la recherche des clients.</w:t>
      </w:r>
    </w:p>
    <w:p w:rsidR="00CC0F4A" w:rsidRPr="00C170A1" w:rsidRDefault="00CC0F4A" w:rsidP="00CC0F4A">
      <w:pPr>
        <w:jc w:val="both"/>
        <w:rPr>
          <w:rFonts w:asciiTheme="minorHAnsi" w:hAnsiTheme="minorHAnsi" w:cstheme="minorHAnsi"/>
          <w:sz w:val="22"/>
          <w:szCs w:val="22"/>
        </w:rPr>
      </w:pPr>
    </w:p>
    <w:p w:rsidR="00CC0F4A" w:rsidRPr="00C170A1" w:rsidRDefault="00CC0F4A" w:rsidP="00CC0F4A">
      <w:pPr>
        <w:spacing w:after="160" w:line="259" w:lineRule="auto"/>
        <w:jc w:val="both"/>
        <w:rPr>
          <w:rFonts w:asciiTheme="minorHAnsi" w:hAnsiTheme="minorHAnsi" w:cstheme="minorHAnsi"/>
          <w:sz w:val="22"/>
          <w:szCs w:val="22"/>
        </w:rPr>
      </w:pPr>
      <w:r w:rsidRPr="00A96620">
        <w:rPr>
          <w:rFonts w:asciiTheme="minorHAnsi" w:hAnsiTheme="minorHAnsi" w:cstheme="minorHAnsi"/>
          <w:b/>
          <w:sz w:val="22"/>
          <w:szCs w:val="22"/>
          <w:u w:val="single"/>
        </w:rPr>
        <w:t xml:space="preserve">Le </w:t>
      </w:r>
      <w:r>
        <w:rPr>
          <w:rFonts w:asciiTheme="minorHAnsi" w:hAnsiTheme="minorHAnsi" w:cstheme="minorHAnsi"/>
          <w:b/>
          <w:sz w:val="22"/>
          <w:szCs w:val="22"/>
          <w:u w:val="single"/>
        </w:rPr>
        <w:t xml:space="preserve">samedi </w:t>
      </w:r>
      <w:r w:rsidRPr="00A96620">
        <w:rPr>
          <w:rFonts w:asciiTheme="minorHAnsi" w:hAnsiTheme="minorHAnsi" w:cstheme="minorHAnsi"/>
          <w:b/>
          <w:sz w:val="22"/>
          <w:szCs w:val="22"/>
          <w:u w:val="single"/>
        </w:rPr>
        <w:t>15 janvier 2022</w:t>
      </w:r>
      <w:r w:rsidRPr="00C170A1">
        <w:rPr>
          <w:rFonts w:asciiTheme="minorHAnsi" w:hAnsiTheme="minorHAnsi" w:cstheme="minorHAnsi"/>
          <w:sz w:val="22"/>
          <w:szCs w:val="22"/>
        </w:rPr>
        <w:t xml:space="preserve">, le Commandant de l’antenne de Police Judiciaire de Makokou a informé l’ONG Conservation Justice de l’interpellation, au village Mvadi (Province de l’Ogooué-Ivindo), du nommé  MEHOULA Neri, de nationalité gabonaise cité dans une affaire de vol dont la perquisition de son domicile a permis de saisir deux (2) pointes d’ivoire caché sous son lit. Conservation Justice a appuyé la PJ dans le suivi de la procédure et la logistique. </w:t>
      </w:r>
      <w:r w:rsidRPr="00C170A1">
        <w:rPr>
          <w:rFonts w:asciiTheme="minorHAnsi" w:eastAsiaTheme="minorHAnsi" w:hAnsiTheme="minorHAnsi" w:cstheme="minorHAnsi"/>
          <w:sz w:val="22"/>
          <w:szCs w:val="22"/>
        </w:rPr>
        <w:t xml:space="preserve">Il a été transféré sur Libreville pour être présenté </w:t>
      </w:r>
      <w:r w:rsidRPr="00C170A1">
        <w:rPr>
          <w:rFonts w:asciiTheme="minorHAnsi" w:hAnsiTheme="minorHAnsi" w:cstheme="minorHAnsi"/>
          <w:sz w:val="22"/>
          <w:szCs w:val="22"/>
        </w:rPr>
        <w:t>devant le Procureur de la formation spécialisée du Tribunal de Première Instance de Libreville</w:t>
      </w:r>
      <w:r w:rsidRPr="00C170A1">
        <w:rPr>
          <w:rFonts w:asciiTheme="minorHAnsi" w:eastAsiaTheme="minorHAnsi" w:hAnsiTheme="minorHAnsi" w:cstheme="minorHAnsi"/>
          <w:sz w:val="22"/>
          <w:szCs w:val="22"/>
        </w:rPr>
        <w:t xml:space="preserve"> qui va décerner un mandat de dépôt en </w:t>
      </w:r>
      <w:r>
        <w:rPr>
          <w:rFonts w:asciiTheme="minorHAnsi" w:eastAsiaTheme="minorHAnsi" w:hAnsiTheme="minorHAnsi" w:cstheme="minorHAnsi"/>
          <w:sz w:val="22"/>
          <w:szCs w:val="22"/>
        </w:rPr>
        <w:t xml:space="preserve">son </w:t>
      </w:r>
      <w:r w:rsidRPr="00C170A1">
        <w:rPr>
          <w:rFonts w:asciiTheme="minorHAnsi" w:eastAsiaTheme="minorHAnsi" w:hAnsiTheme="minorHAnsi" w:cstheme="minorHAnsi"/>
          <w:sz w:val="22"/>
          <w:szCs w:val="22"/>
        </w:rPr>
        <w:t xml:space="preserve">encontre en attendant </w:t>
      </w:r>
      <w:r>
        <w:rPr>
          <w:rFonts w:asciiTheme="minorHAnsi" w:eastAsiaTheme="minorHAnsi" w:hAnsiTheme="minorHAnsi" w:cstheme="minorHAnsi"/>
          <w:sz w:val="22"/>
          <w:szCs w:val="22"/>
        </w:rPr>
        <w:t>son</w:t>
      </w:r>
      <w:r w:rsidRPr="00C170A1">
        <w:rPr>
          <w:rFonts w:asciiTheme="minorHAnsi" w:eastAsiaTheme="minorHAnsi" w:hAnsiTheme="minorHAnsi" w:cstheme="minorHAnsi"/>
          <w:sz w:val="22"/>
          <w:szCs w:val="22"/>
        </w:rPr>
        <w:t xml:space="preserve"> jugement.</w:t>
      </w:r>
    </w:p>
    <w:p w:rsidR="00B16408" w:rsidRPr="00CC0F4A" w:rsidRDefault="00B16408" w:rsidP="0035556D">
      <w:pPr>
        <w:pStyle w:val="NormalWeb"/>
        <w:spacing w:before="0" w:beforeAutospacing="0" w:after="0" w:afterAutospacing="0"/>
        <w:jc w:val="both"/>
        <w:rPr>
          <w:rStyle w:val="Accentuation"/>
          <w:rFonts w:asciiTheme="minorHAnsi" w:hAnsiTheme="minorHAnsi" w:cstheme="minorHAnsi"/>
          <w:i w:val="0"/>
          <w:lang w:val="fr-FR"/>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5370FF">
        <w:rPr>
          <w:rStyle w:val="Accentuation"/>
          <w:rFonts w:asciiTheme="minorHAnsi" w:hAnsiTheme="minorHAnsi" w:cstheme="minorHAnsi"/>
          <w:i w:val="0"/>
          <w:sz w:val="22"/>
          <w:szCs w:val="22"/>
        </w:rPr>
        <w:t>Département juridique</w:t>
      </w:r>
      <w:bookmarkEnd w:id="4"/>
    </w:p>
    <w:p w:rsidR="00306FD5" w:rsidRPr="005370FF" w:rsidRDefault="00306FD5" w:rsidP="00306FD5">
      <w:pPr>
        <w:spacing w:before="240" w:after="240"/>
        <w:jc w:val="both"/>
        <w:rPr>
          <w:rStyle w:val="Accentuation"/>
          <w:rFonts w:asciiTheme="minorHAnsi" w:hAnsiTheme="minorHAnsi" w:cstheme="minorHAnsi"/>
          <w:i w:val="0"/>
          <w:sz w:val="22"/>
          <w:szCs w:val="22"/>
          <w:lang w:val="fr-BE"/>
        </w:rPr>
      </w:pPr>
      <w:r w:rsidRPr="005370FF">
        <w:rPr>
          <w:rStyle w:val="Accentuation"/>
          <w:rFonts w:asciiTheme="minorHAnsi" w:hAnsiTheme="minorHAnsi" w:cstheme="minorHAnsi"/>
          <w:i w:val="0"/>
          <w:sz w:val="22"/>
          <w:szCs w:val="22"/>
          <w:lang w:val="fr-BE"/>
        </w:rPr>
        <w:t xml:space="preserve">Les juristes du projet ont suivi </w:t>
      </w:r>
      <w:r w:rsidR="00255F2D">
        <w:rPr>
          <w:rStyle w:val="Accentuation"/>
          <w:rFonts w:asciiTheme="minorHAnsi" w:hAnsiTheme="minorHAnsi" w:cstheme="minorHAnsi"/>
          <w:i w:val="0"/>
          <w:sz w:val="22"/>
          <w:szCs w:val="22"/>
          <w:lang w:val="fr-BE"/>
        </w:rPr>
        <w:t>deux</w:t>
      </w:r>
      <w:r w:rsidRPr="005370FF">
        <w:rPr>
          <w:rStyle w:val="Accentuation"/>
          <w:rFonts w:asciiTheme="minorHAnsi" w:hAnsiTheme="minorHAnsi" w:cstheme="minorHAnsi"/>
          <w:i w:val="0"/>
          <w:sz w:val="22"/>
          <w:szCs w:val="22"/>
          <w:lang w:val="fr-BE"/>
        </w:rPr>
        <w:t xml:space="preserve"> affaires </w:t>
      </w:r>
      <w:r w:rsidR="00255F2D">
        <w:rPr>
          <w:rStyle w:val="Accentuation"/>
          <w:rFonts w:asciiTheme="minorHAnsi" w:hAnsiTheme="minorHAnsi" w:cstheme="minorHAnsi"/>
          <w:i w:val="0"/>
          <w:sz w:val="22"/>
          <w:szCs w:val="22"/>
          <w:lang w:val="fr-BE"/>
        </w:rPr>
        <w:t xml:space="preserve"> dont une initiée</w:t>
      </w:r>
      <w:r w:rsidRPr="005370FF">
        <w:rPr>
          <w:rStyle w:val="Accentuation"/>
          <w:rFonts w:asciiTheme="minorHAnsi" w:hAnsiTheme="minorHAnsi" w:cstheme="minorHAnsi"/>
          <w:i w:val="0"/>
          <w:sz w:val="22"/>
          <w:szCs w:val="22"/>
          <w:lang w:val="fr-BE"/>
        </w:rPr>
        <w:t xml:space="preserve"> par le projet AALF</w:t>
      </w:r>
      <w:r w:rsidR="00255F2D">
        <w:rPr>
          <w:rStyle w:val="Accentuation"/>
          <w:rFonts w:asciiTheme="minorHAnsi" w:hAnsiTheme="minorHAnsi" w:cstheme="minorHAnsi"/>
          <w:i w:val="0"/>
          <w:sz w:val="22"/>
          <w:szCs w:val="22"/>
          <w:lang w:val="fr-BE"/>
        </w:rPr>
        <w:t xml:space="preserve"> et l’autre par les forces de l’ordre notamment la Police Judicaire de Makokou</w:t>
      </w:r>
      <w:r w:rsidRPr="005370FF">
        <w:rPr>
          <w:rStyle w:val="Accentuation"/>
          <w:rFonts w:asciiTheme="minorHAnsi" w:hAnsiTheme="minorHAnsi" w:cstheme="minorHAnsi"/>
          <w:i w:val="0"/>
          <w:sz w:val="22"/>
          <w:szCs w:val="22"/>
          <w:lang w:val="fr-BE"/>
        </w:rPr>
        <w:t xml:space="preserve">.  </w:t>
      </w:r>
    </w:p>
    <w:p w:rsidR="00306FD5" w:rsidRPr="005370FF" w:rsidRDefault="00306FD5" w:rsidP="00306FD5">
      <w:pPr>
        <w:spacing w:after="240"/>
        <w:jc w:val="both"/>
        <w:rPr>
          <w:rStyle w:val="Accentuation"/>
          <w:rFonts w:asciiTheme="minorHAnsi" w:hAnsiTheme="minorHAnsi" w:cstheme="minorHAnsi"/>
          <w:b/>
          <w:i w:val="0"/>
          <w:sz w:val="22"/>
          <w:szCs w:val="22"/>
        </w:rPr>
      </w:pPr>
      <w:r w:rsidRPr="005370FF">
        <w:rPr>
          <w:rStyle w:val="Accentuation"/>
          <w:rFonts w:asciiTheme="minorHAnsi" w:hAnsiTheme="minorHAnsi" w:cstheme="minorHAnsi"/>
          <w:b/>
          <w:i w:val="0"/>
          <w:sz w:val="22"/>
          <w:szCs w:val="22"/>
        </w:rPr>
        <w:t xml:space="preserve">4.1. Suivi des affaires </w:t>
      </w:r>
    </w:p>
    <w:p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306FD5" w:rsidRPr="005370FF" w:rsidTr="000B5D2B">
        <w:trPr>
          <w:jc w:val="center"/>
        </w:trPr>
        <w:tc>
          <w:tcPr>
            <w:tcW w:w="4644"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d’affaires suivies</w:t>
            </w:r>
          </w:p>
        </w:tc>
        <w:tc>
          <w:tcPr>
            <w:tcW w:w="4200" w:type="dxa"/>
          </w:tcPr>
          <w:p w:rsidR="00306FD5" w:rsidRPr="00255C72" w:rsidRDefault="00306FD5" w:rsidP="00331132">
            <w:pPr>
              <w:jc w:val="center"/>
              <w:rPr>
                <w:rStyle w:val="Accentuation"/>
                <w:rFonts w:asciiTheme="minorHAnsi" w:hAnsiTheme="minorHAnsi" w:cstheme="minorHAnsi"/>
                <w:i w:val="0"/>
                <w:sz w:val="22"/>
                <w:szCs w:val="22"/>
              </w:rPr>
            </w:pPr>
            <w:r w:rsidRPr="00255C72">
              <w:rPr>
                <w:rStyle w:val="Accentuation"/>
                <w:rFonts w:asciiTheme="minorHAnsi" w:hAnsiTheme="minorHAnsi" w:cstheme="minorHAnsi"/>
                <w:i w:val="0"/>
                <w:sz w:val="22"/>
                <w:szCs w:val="22"/>
              </w:rPr>
              <w:t>0</w:t>
            </w:r>
            <w:r w:rsidR="00331132">
              <w:rPr>
                <w:rStyle w:val="Accentuation"/>
                <w:rFonts w:asciiTheme="minorHAnsi" w:hAnsiTheme="minorHAnsi" w:cstheme="minorHAnsi"/>
                <w:i w:val="0"/>
                <w:sz w:val="22"/>
                <w:szCs w:val="22"/>
              </w:rPr>
              <w:t>4</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condamnations</w:t>
            </w:r>
          </w:p>
        </w:tc>
        <w:tc>
          <w:tcPr>
            <w:tcW w:w="4200" w:type="dxa"/>
          </w:tcPr>
          <w:p w:rsidR="00FE68C6" w:rsidRPr="005370FF" w:rsidRDefault="00FE68C6" w:rsidP="008E5ABF">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w:t>
            </w:r>
            <w:r w:rsidR="008E5ABF">
              <w:rPr>
                <w:rStyle w:val="Accentuation"/>
                <w:rFonts w:asciiTheme="minorHAnsi" w:hAnsiTheme="minorHAnsi" w:cstheme="minorHAnsi"/>
                <w:i w:val="0"/>
                <w:sz w:val="22"/>
                <w:szCs w:val="22"/>
              </w:rPr>
              <w:t>7</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Affaires enregistrées</w:t>
            </w:r>
          </w:p>
        </w:tc>
        <w:tc>
          <w:tcPr>
            <w:tcW w:w="4200" w:type="dxa"/>
          </w:tcPr>
          <w:p w:rsidR="00FE68C6" w:rsidRPr="005370FF" w:rsidRDefault="00FE68C6" w:rsidP="00FE68C6">
            <w:pPr>
              <w:jc w:val="center"/>
              <w:rPr>
                <w:rStyle w:val="Accentuation"/>
                <w:rFonts w:asciiTheme="minorHAnsi" w:hAnsiTheme="minorHAnsi" w:cstheme="minorHAnsi"/>
                <w:i w:val="0"/>
                <w:color w:val="FF0000"/>
                <w:sz w:val="22"/>
                <w:szCs w:val="22"/>
              </w:rPr>
            </w:pPr>
            <w:r w:rsidRPr="005370FF">
              <w:rPr>
                <w:rStyle w:val="Accentuation"/>
                <w:rFonts w:asciiTheme="minorHAnsi" w:hAnsiTheme="minorHAnsi" w:cstheme="minorHAnsi"/>
                <w:i w:val="0"/>
                <w:sz w:val="22"/>
                <w:szCs w:val="22"/>
              </w:rPr>
              <w:t>02</w:t>
            </w:r>
          </w:p>
        </w:tc>
      </w:tr>
      <w:tr w:rsidR="00FE68C6" w:rsidRPr="005370FF" w:rsidTr="000B5D2B">
        <w:trPr>
          <w:jc w:val="center"/>
        </w:trPr>
        <w:tc>
          <w:tcPr>
            <w:tcW w:w="4644" w:type="dxa"/>
          </w:tcPr>
          <w:p w:rsidR="00FE68C6" w:rsidRPr="005370FF" w:rsidRDefault="00FE68C6" w:rsidP="00FE68C6">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Nombre de prévenus</w:t>
            </w:r>
          </w:p>
        </w:tc>
        <w:tc>
          <w:tcPr>
            <w:tcW w:w="4200" w:type="dxa"/>
          </w:tcPr>
          <w:p w:rsidR="00FE68C6" w:rsidRPr="005370FF" w:rsidRDefault="008E5ABF" w:rsidP="00FE68C6">
            <w:pPr>
              <w:jc w:val="center"/>
              <w:rPr>
                <w:rStyle w:val="Accentuation"/>
                <w:rFonts w:asciiTheme="minorHAnsi" w:hAnsiTheme="minorHAnsi" w:cstheme="minorHAnsi"/>
                <w:i w:val="0"/>
                <w:color w:val="FF0000"/>
                <w:sz w:val="22"/>
                <w:szCs w:val="22"/>
              </w:rPr>
            </w:pPr>
            <w:r>
              <w:rPr>
                <w:rStyle w:val="Accentuation"/>
                <w:rFonts w:asciiTheme="minorHAnsi" w:hAnsiTheme="minorHAnsi" w:cstheme="minorHAnsi"/>
                <w:i w:val="0"/>
                <w:sz w:val="22"/>
                <w:szCs w:val="22"/>
              </w:rPr>
              <w:t>2</w:t>
            </w:r>
          </w:p>
        </w:tc>
      </w:tr>
    </w:tbl>
    <w:p w:rsidR="00255C72" w:rsidRDefault="00255C72" w:rsidP="00FE68C6">
      <w:pPr>
        <w:spacing w:line="276" w:lineRule="auto"/>
        <w:jc w:val="both"/>
        <w:rPr>
          <w:rStyle w:val="Accentuation"/>
          <w:rFonts w:asciiTheme="minorHAnsi" w:hAnsiTheme="minorHAnsi" w:cstheme="minorHAnsi"/>
          <w:i w:val="0"/>
          <w:sz w:val="22"/>
          <w:szCs w:val="22"/>
          <w:lang w:val="fr-BE"/>
        </w:rPr>
      </w:pPr>
    </w:p>
    <w:p w:rsidR="00CC0F4A" w:rsidRPr="00C170A1" w:rsidRDefault="00CC0F4A" w:rsidP="00CC0F4A">
      <w:pPr>
        <w:spacing w:before="240" w:line="276" w:lineRule="auto"/>
        <w:jc w:val="both"/>
        <w:rPr>
          <w:rFonts w:asciiTheme="minorHAnsi" w:hAnsiTheme="minorHAnsi" w:cstheme="minorHAnsi"/>
          <w:sz w:val="22"/>
          <w:szCs w:val="22"/>
        </w:rPr>
      </w:pPr>
      <w:r w:rsidRPr="00C170A1">
        <w:rPr>
          <w:rFonts w:asciiTheme="minorHAnsi" w:hAnsiTheme="minorHAnsi" w:cstheme="minorHAnsi"/>
          <w:b/>
          <w:sz w:val="22"/>
          <w:szCs w:val="22"/>
          <w:u w:val="single"/>
        </w:rPr>
        <w:t>Suivi juridique</w:t>
      </w:r>
      <w:r w:rsidRPr="00C170A1">
        <w:rPr>
          <w:rFonts w:asciiTheme="minorHAnsi" w:hAnsiTheme="minorHAnsi" w:cstheme="minorHAnsi"/>
          <w:sz w:val="22"/>
          <w:szCs w:val="22"/>
        </w:rPr>
        <w:t xml:space="preserve"> : </w:t>
      </w:r>
    </w:p>
    <w:p w:rsidR="00CC0F4A" w:rsidRPr="00C170A1" w:rsidRDefault="00CC0F4A" w:rsidP="00CC0F4A">
      <w:pPr>
        <w:spacing w:after="160" w:line="259" w:lineRule="auto"/>
        <w:jc w:val="both"/>
        <w:rPr>
          <w:rFonts w:asciiTheme="minorHAnsi" w:hAnsiTheme="minorHAnsi" w:cstheme="minorHAnsi"/>
          <w:sz w:val="22"/>
          <w:szCs w:val="22"/>
        </w:rPr>
      </w:pPr>
      <w:r w:rsidRPr="00C170A1">
        <w:rPr>
          <w:rFonts w:asciiTheme="minorHAnsi" w:hAnsiTheme="minorHAnsi" w:cstheme="minorHAnsi"/>
          <w:b/>
          <w:sz w:val="22"/>
          <w:szCs w:val="22"/>
          <w:u w:val="single"/>
        </w:rPr>
        <w:t>Le 07 janvier 2022</w:t>
      </w:r>
      <w:r w:rsidRPr="00C170A1">
        <w:rPr>
          <w:rFonts w:asciiTheme="minorHAnsi" w:hAnsiTheme="minorHAnsi" w:cstheme="minorHAnsi"/>
          <w:sz w:val="22"/>
          <w:szCs w:val="22"/>
        </w:rPr>
        <w:t xml:space="preserve">, les juristes du projet ont suivi </w:t>
      </w:r>
      <w:r>
        <w:rPr>
          <w:rFonts w:asciiTheme="minorHAnsi" w:hAnsiTheme="minorHAnsi" w:cstheme="minorHAnsi"/>
          <w:sz w:val="22"/>
          <w:szCs w:val="22"/>
        </w:rPr>
        <w:t>2 nouvelles affaires, outre cinq</w:t>
      </w:r>
      <w:r w:rsidRPr="00C170A1">
        <w:rPr>
          <w:rFonts w:asciiTheme="minorHAnsi" w:hAnsiTheme="minorHAnsi" w:cstheme="minorHAnsi"/>
          <w:sz w:val="22"/>
          <w:szCs w:val="22"/>
        </w:rPr>
        <w:t xml:space="preserve"> audiences</w:t>
      </w:r>
      <w:r>
        <w:rPr>
          <w:rFonts w:asciiTheme="minorHAnsi" w:hAnsiTheme="minorHAnsi" w:cstheme="minorHAnsi"/>
          <w:sz w:val="22"/>
          <w:szCs w:val="22"/>
        </w:rPr>
        <w:t xml:space="preserve"> dont 2</w:t>
      </w:r>
      <w:r w:rsidRPr="00C170A1">
        <w:rPr>
          <w:rFonts w:asciiTheme="minorHAnsi" w:hAnsiTheme="minorHAnsi" w:cstheme="minorHAnsi"/>
          <w:sz w:val="22"/>
          <w:szCs w:val="22"/>
        </w:rPr>
        <w:t xml:space="preserve"> délibérés et concerne les affaites ci-après:</w:t>
      </w:r>
    </w:p>
    <w:p w:rsidR="00CC0F4A" w:rsidRPr="00C170A1" w:rsidRDefault="00CC0F4A" w:rsidP="00CC0F4A">
      <w:pPr>
        <w:jc w:val="both"/>
        <w:rPr>
          <w:rFonts w:asciiTheme="minorHAnsi" w:hAnsiTheme="minorHAnsi" w:cstheme="minorHAnsi"/>
          <w:sz w:val="22"/>
          <w:szCs w:val="22"/>
        </w:rPr>
      </w:pPr>
      <w:r w:rsidRPr="00DD168D">
        <w:rPr>
          <w:rFonts w:asciiTheme="minorHAnsi" w:hAnsiTheme="minorHAnsi" w:cstheme="minorHAnsi"/>
          <w:b/>
          <w:color w:val="1D2228"/>
          <w:sz w:val="22"/>
          <w:szCs w:val="22"/>
          <w:lang w:eastAsia="fr-FR"/>
        </w:rPr>
        <w:t>1-</w:t>
      </w:r>
      <w:r>
        <w:rPr>
          <w:rFonts w:asciiTheme="minorHAnsi" w:hAnsiTheme="minorHAnsi" w:cstheme="minorHAnsi"/>
          <w:color w:val="1D2228"/>
          <w:sz w:val="22"/>
          <w:szCs w:val="22"/>
          <w:lang w:eastAsia="fr-FR"/>
        </w:rPr>
        <w:t xml:space="preserve"> </w:t>
      </w:r>
      <w:r w:rsidRPr="00C6102C">
        <w:rPr>
          <w:rFonts w:asciiTheme="minorHAnsi" w:hAnsiTheme="minorHAnsi" w:cstheme="minorHAnsi"/>
          <w:color w:val="1D2228"/>
          <w:sz w:val="22"/>
          <w:szCs w:val="22"/>
          <w:lang w:eastAsia="fr-FR"/>
        </w:rPr>
        <w:t xml:space="preserve"> </w:t>
      </w:r>
      <w:r w:rsidRPr="00DD168D">
        <w:rPr>
          <w:rFonts w:asciiTheme="minorHAnsi" w:hAnsiTheme="minorHAnsi" w:cstheme="minorHAnsi"/>
          <w:b/>
          <w:color w:val="1D2228"/>
          <w:sz w:val="22"/>
          <w:szCs w:val="22"/>
          <w:lang w:eastAsia="fr-FR"/>
        </w:rPr>
        <w:t>Affaire</w:t>
      </w:r>
      <w:r>
        <w:rPr>
          <w:rFonts w:asciiTheme="minorHAnsi" w:hAnsiTheme="minorHAnsi" w:cstheme="minorHAnsi"/>
          <w:color w:val="1D2228"/>
          <w:sz w:val="22"/>
          <w:szCs w:val="22"/>
          <w:lang w:eastAsia="fr-FR"/>
        </w:rPr>
        <w:t xml:space="preserve"> </w:t>
      </w:r>
      <w:r w:rsidRPr="00C6102C">
        <w:rPr>
          <w:rFonts w:asciiTheme="minorHAnsi" w:hAnsiTheme="minorHAnsi" w:cstheme="minorHAnsi"/>
          <w:b/>
          <w:color w:val="1D2228"/>
          <w:sz w:val="22"/>
          <w:szCs w:val="22"/>
          <w:lang w:eastAsia="fr-FR"/>
        </w:rPr>
        <w:t>MP et Les Eaux et Forêts Contre MBAZZA Léon Désiré et NZEMBE Jean Louis</w:t>
      </w:r>
      <w:r w:rsidRPr="00C170A1">
        <w:rPr>
          <w:rFonts w:asciiTheme="minorHAnsi" w:hAnsiTheme="minorHAnsi" w:cstheme="minorHAnsi"/>
          <w:color w:val="1D2228"/>
          <w:sz w:val="22"/>
          <w:szCs w:val="22"/>
          <w:lang w:eastAsia="fr-FR"/>
        </w:rPr>
        <w:t> :</w:t>
      </w:r>
    </w:p>
    <w:p w:rsidR="00CC0F4A" w:rsidRPr="00C170A1" w:rsidRDefault="00CC0F4A" w:rsidP="00CC0F4A">
      <w:pPr>
        <w:jc w:val="both"/>
        <w:rPr>
          <w:rFonts w:asciiTheme="minorHAnsi" w:hAnsiTheme="minorHAnsi" w:cstheme="minorHAnsi"/>
          <w:iCs/>
          <w:color w:val="1D2228"/>
          <w:sz w:val="22"/>
          <w:szCs w:val="22"/>
          <w:lang w:eastAsia="fr-FR"/>
        </w:rPr>
      </w:pPr>
      <w:r w:rsidRPr="00C6102C">
        <w:rPr>
          <w:rFonts w:asciiTheme="minorHAnsi" w:hAnsiTheme="minorHAnsi" w:cstheme="minorHAnsi"/>
          <w:iCs/>
          <w:color w:val="1D2228"/>
          <w:sz w:val="22"/>
          <w:szCs w:val="22"/>
          <w:lang w:eastAsia="fr-FR"/>
        </w:rPr>
        <w:t xml:space="preserve">Le Tribunal après avoir délibéré conformément à la Loi, statuant publiquement contradictoirement et en premier ressort, </w:t>
      </w:r>
      <w:r>
        <w:rPr>
          <w:rFonts w:asciiTheme="minorHAnsi" w:hAnsiTheme="minorHAnsi" w:cstheme="minorHAnsi"/>
          <w:iCs/>
          <w:color w:val="1D2228"/>
          <w:sz w:val="22"/>
          <w:szCs w:val="22"/>
          <w:lang w:eastAsia="fr-FR"/>
        </w:rPr>
        <w:t xml:space="preserve">a </w:t>
      </w:r>
      <w:r w:rsidRPr="00C6102C">
        <w:rPr>
          <w:rFonts w:asciiTheme="minorHAnsi" w:hAnsiTheme="minorHAnsi" w:cstheme="minorHAnsi"/>
          <w:iCs/>
          <w:color w:val="1D2228"/>
          <w:sz w:val="22"/>
          <w:szCs w:val="22"/>
          <w:lang w:eastAsia="fr-FR"/>
        </w:rPr>
        <w:t>déclare le dénommé Mbazza Léon coupable du délit de détention des produits d’une espèce intégralement protégée.</w:t>
      </w:r>
      <w:r w:rsidRPr="00C170A1">
        <w:rPr>
          <w:rFonts w:asciiTheme="minorHAnsi" w:hAnsiTheme="minorHAnsi" w:cstheme="minorHAnsi"/>
          <w:sz w:val="22"/>
          <w:szCs w:val="22"/>
        </w:rPr>
        <w:t xml:space="preserve"> </w:t>
      </w:r>
      <w:r w:rsidRPr="00C6102C">
        <w:rPr>
          <w:rFonts w:asciiTheme="minorHAnsi" w:hAnsiTheme="minorHAnsi" w:cstheme="minorHAnsi"/>
          <w:iCs/>
          <w:color w:val="1D2228"/>
          <w:sz w:val="22"/>
          <w:szCs w:val="22"/>
          <w:lang w:eastAsia="fr-FR"/>
        </w:rPr>
        <w:t>Déclare également NZEMBE Jean Louis coupable du délit de détention des produits d’une espèce intégralement protégée.</w:t>
      </w:r>
      <w:r w:rsidRPr="00C170A1">
        <w:rPr>
          <w:rFonts w:asciiTheme="minorHAnsi" w:hAnsiTheme="minorHAnsi" w:cstheme="minorHAnsi"/>
          <w:iCs/>
          <w:color w:val="1D2228"/>
          <w:sz w:val="22"/>
          <w:szCs w:val="22"/>
          <w:lang w:eastAsia="fr-FR"/>
        </w:rPr>
        <w:t xml:space="preserve"> </w:t>
      </w:r>
      <w:r w:rsidRPr="00C6102C">
        <w:rPr>
          <w:rFonts w:asciiTheme="minorHAnsi" w:hAnsiTheme="minorHAnsi" w:cstheme="minorHAnsi"/>
          <w:iCs/>
          <w:color w:val="1D2228"/>
          <w:sz w:val="22"/>
          <w:szCs w:val="22"/>
          <w:lang w:eastAsia="fr-FR"/>
        </w:rPr>
        <w:t xml:space="preserve">En </w:t>
      </w:r>
      <w:r w:rsidRPr="00C170A1">
        <w:rPr>
          <w:rFonts w:asciiTheme="minorHAnsi" w:hAnsiTheme="minorHAnsi" w:cstheme="minorHAnsi"/>
          <w:iCs/>
          <w:color w:val="1D2228"/>
          <w:sz w:val="22"/>
          <w:szCs w:val="22"/>
          <w:lang w:eastAsia="fr-FR"/>
        </w:rPr>
        <w:t>répression</w:t>
      </w:r>
      <w:r w:rsidRPr="00C6102C">
        <w:rPr>
          <w:rFonts w:asciiTheme="minorHAnsi" w:hAnsiTheme="minorHAnsi" w:cstheme="minorHAnsi"/>
          <w:iCs/>
          <w:color w:val="1D2228"/>
          <w:sz w:val="22"/>
          <w:szCs w:val="22"/>
          <w:lang w:eastAsia="fr-FR"/>
        </w:rPr>
        <w:t xml:space="preserve"> les condamne à six mois de prison dont 3 assorti de sursis et à une amende de 100.000 F CFA.</w:t>
      </w:r>
      <w:r w:rsidRPr="00C170A1">
        <w:rPr>
          <w:rFonts w:asciiTheme="minorHAnsi" w:hAnsiTheme="minorHAnsi" w:cstheme="minorHAnsi"/>
          <w:sz w:val="22"/>
          <w:szCs w:val="22"/>
          <w:lang w:eastAsia="fr-FR"/>
        </w:rPr>
        <w:t xml:space="preserve"> </w:t>
      </w:r>
      <w:r w:rsidRPr="00C6102C">
        <w:rPr>
          <w:rFonts w:asciiTheme="minorHAnsi" w:hAnsiTheme="minorHAnsi" w:cstheme="minorHAnsi"/>
          <w:iCs/>
          <w:color w:val="1D2228"/>
          <w:sz w:val="22"/>
          <w:szCs w:val="22"/>
          <w:lang w:eastAsia="fr-FR"/>
        </w:rPr>
        <w:t xml:space="preserve">Les condamne en outre à payer chacun 500 000 F CFA à titre de dommages et intérêts. </w:t>
      </w:r>
    </w:p>
    <w:p w:rsidR="00CC0F4A" w:rsidRPr="00C170A1" w:rsidRDefault="00CC0F4A" w:rsidP="00CC0F4A">
      <w:pPr>
        <w:jc w:val="both"/>
        <w:rPr>
          <w:rFonts w:asciiTheme="minorHAnsi" w:hAnsiTheme="minorHAnsi" w:cstheme="minorHAnsi"/>
          <w:sz w:val="22"/>
          <w:szCs w:val="22"/>
          <w:highlight w:val="yellow"/>
        </w:rPr>
      </w:pPr>
    </w:p>
    <w:p w:rsidR="00CC0F4A" w:rsidRPr="00C170A1" w:rsidRDefault="00CC0F4A" w:rsidP="00CC0F4A">
      <w:pPr>
        <w:shd w:val="clear" w:color="auto" w:fill="FFFFFF"/>
        <w:jc w:val="both"/>
        <w:rPr>
          <w:rFonts w:asciiTheme="minorHAnsi" w:hAnsiTheme="minorHAnsi" w:cstheme="minorHAnsi"/>
          <w:b/>
          <w:sz w:val="22"/>
          <w:szCs w:val="22"/>
          <w:lang w:eastAsia="fr-FR"/>
        </w:rPr>
      </w:pPr>
      <w:r>
        <w:rPr>
          <w:rFonts w:asciiTheme="minorHAnsi" w:hAnsiTheme="minorHAnsi" w:cstheme="minorHAnsi"/>
          <w:b/>
          <w:color w:val="1D2228"/>
          <w:sz w:val="22"/>
          <w:szCs w:val="22"/>
          <w:lang w:eastAsia="fr-FR"/>
        </w:rPr>
        <w:t>2- Affaire</w:t>
      </w:r>
      <w:r w:rsidRPr="00C6102C">
        <w:rPr>
          <w:rFonts w:asciiTheme="minorHAnsi" w:hAnsiTheme="minorHAnsi" w:cstheme="minorHAnsi"/>
          <w:b/>
          <w:color w:val="1D2228"/>
          <w:sz w:val="22"/>
          <w:szCs w:val="22"/>
          <w:lang w:eastAsia="fr-FR"/>
        </w:rPr>
        <w:t xml:space="preserve"> MP et Les Eaux et forêts Contre DEUNGUEN Edit Emmanuel et complices</w:t>
      </w:r>
      <w:r>
        <w:rPr>
          <w:rFonts w:asciiTheme="minorHAnsi" w:hAnsiTheme="minorHAnsi" w:cstheme="minorHAnsi"/>
          <w:b/>
          <w:color w:val="1D2228"/>
          <w:sz w:val="22"/>
          <w:szCs w:val="22"/>
          <w:lang w:eastAsia="fr-FR"/>
        </w:rPr>
        <w:t> :</w:t>
      </w:r>
      <w:r w:rsidRPr="00C6102C">
        <w:rPr>
          <w:rFonts w:asciiTheme="minorHAnsi" w:hAnsiTheme="minorHAnsi" w:cstheme="minorHAnsi"/>
          <w:color w:val="1D2228"/>
          <w:sz w:val="22"/>
          <w:szCs w:val="22"/>
          <w:lang w:eastAsia="fr-FR"/>
        </w:rPr>
        <w:t> </w:t>
      </w:r>
    </w:p>
    <w:p w:rsidR="00CC0F4A" w:rsidRDefault="00CC0F4A" w:rsidP="008E5ABF">
      <w:pPr>
        <w:shd w:val="clear" w:color="auto" w:fill="FFFFFF"/>
        <w:jc w:val="both"/>
        <w:rPr>
          <w:rFonts w:asciiTheme="minorHAnsi" w:hAnsiTheme="minorHAnsi" w:cstheme="minorHAnsi"/>
          <w:b/>
          <w:sz w:val="22"/>
          <w:szCs w:val="22"/>
          <w:lang w:eastAsia="fr-FR"/>
        </w:rPr>
      </w:pPr>
      <w:r w:rsidRPr="00C6102C">
        <w:rPr>
          <w:rFonts w:asciiTheme="minorHAnsi" w:hAnsiTheme="minorHAnsi" w:cstheme="minorHAnsi"/>
          <w:iCs/>
          <w:sz w:val="22"/>
          <w:szCs w:val="22"/>
          <w:lang w:val="fr-BE" w:eastAsia="fr-FR"/>
        </w:rPr>
        <w:t>Le Tribunal déclare le dénommé MAVOUNGOU MVOUBOU Jean Claude coupable du délit de détention de deux pointes d’ivoire, Déclare par ailleurs les dénommés DEUNGUEN Emmanuel Edit, ANYANWU coupable du délit de tentative de commercialisation de deux pointes d’ivoire et de défaut de carte de séjour pour ANYANWU Paul ; Déclare tout aussi le dénommé Guy Aurélien  ELEWANET coupable de complicité de tentative de commercialisation de deux pointes d’ivoire ;</w:t>
      </w:r>
      <w:r w:rsidRPr="00C170A1">
        <w:rPr>
          <w:rFonts w:asciiTheme="minorHAnsi" w:hAnsiTheme="minorHAnsi" w:cstheme="minorHAnsi"/>
          <w:b/>
          <w:sz w:val="22"/>
          <w:szCs w:val="22"/>
          <w:lang w:eastAsia="fr-FR"/>
        </w:rPr>
        <w:t xml:space="preserve"> </w:t>
      </w:r>
      <w:r w:rsidRPr="00C6102C">
        <w:rPr>
          <w:rFonts w:asciiTheme="minorHAnsi" w:hAnsiTheme="minorHAnsi" w:cstheme="minorHAnsi"/>
          <w:iCs/>
          <w:sz w:val="22"/>
          <w:szCs w:val="22"/>
          <w:lang w:val="fr-BE" w:eastAsia="fr-FR"/>
        </w:rPr>
        <w:t xml:space="preserve">En répression, condamne le sieur MAVOUNGOU MVOUBOU à 12 mois d’emprisonnement dont 6 mois avec sursis ; Condamne  les dénommés DEUNGUEN, ANYANWU et ELEWANET à 24 mois  d’emprisonnement  </w:t>
      </w:r>
      <w:r w:rsidRPr="00C6102C">
        <w:rPr>
          <w:rFonts w:asciiTheme="minorHAnsi" w:hAnsiTheme="minorHAnsi" w:cstheme="minorHAnsi"/>
          <w:iCs/>
          <w:sz w:val="22"/>
          <w:szCs w:val="22"/>
          <w:lang w:val="fr-BE" w:eastAsia="fr-FR"/>
        </w:rPr>
        <w:lastRenderedPageBreak/>
        <w:t>dont 12 mois assortis de sursis ;  le tribunal les condamne à payer une amende de 2.250.000 FCFA et à payer 5.000.000 F CFA à titre de dommages et intérêts.</w:t>
      </w:r>
    </w:p>
    <w:p w:rsidR="008E5ABF" w:rsidRPr="008E5ABF" w:rsidRDefault="008E5ABF" w:rsidP="008E5ABF">
      <w:pPr>
        <w:shd w:val="clear" w:color="auto" w:fill="FFFFFF"/>
        <w:jc w:val="both"/>
        <w:rPr>
          <w:rFonts w:asciiTheme="minorHAnsi" w:hAnsiTheme="minorHAnsi" w:cstheme="minorHAnsi"/>
          <w:b/>
          <w:sz w:val="22"/>
          <w:szCs w:val="22"/>
          <w:lang w:eastAsia="fr-FR"/>
        </w:rPr>
      </w:pPr>
    </w:p>
    <w:p w:rsidR="008E5ABF" w:rsidRPr="00F36213" w:rsidRDefault="008E5ABF" w:rsidP="008E5ABF">
      <w:pPr>
        <w:jc w:val="both"/>
        <w:rPr>
          <w:rFonts w:asciiTheme="minorHAnsi" w:hAnsiTheme="minorHAnsi" w:cstheme="minorHAnsi"/>
          <w:b/>
          <w:sz w:val="22"/>
          <w:szCs w:val="22"/>
          <w:u w:val="single"/>
          <w:lang w:eastAsia="fr-FR"/>
        </w:rPr>
      </w:pPr>
      <w:r w:rsidRPr="00F36213">
        <w:rPr>
          <w:rFonts w:asciiTheme="minorHAnsi" w:hAnsiTheme="minorHAnsi" w:cstheme="minorHAnsi"/>
          <w:b/>
          <w:sz w:val="22"/>
          <w:szCs w:val="22"/>
          <w:u w:val="single"/>
          <w:lang w:eastAsia="fr-FR"/>
        </w:rPr>
        <w:t>Le 27 janvier 2022 :</w:t>
      </w:r>
      <w:r>
        <w:rPr>
          <w:rFonts w:asciiTheme="minorHAnsi" w:hAnsiTheme="minorHAnsi" w:cstheme="minorHAnsi"/>
          <w:b/>
          <w:sz w:val="22"/>
          <w:szCs w:val="22"/>
          <w:u w:val="single"/>
          <w:lang w:eastAsia="fr-FR"/>
        </w:rPr>
        <w:t xml:space="preserve"> </w:t>
      </w:r>
      <w:r>
        <w:rPr>
          <w:rFonts w:asciiTheme="minorHAnsi" w:hAnsiTheme="minorHAnsi" w:cstheme="minorHAnsi"/>
          <w:sz w:val="22"/>
          <w:szCs w:val="22"/>
          <w:lang w:eastAsia="fr-FR"/>
        </w:rPr>
        <w:t>Les juristes ont participé à l’atelier organisé par le Ministère des eaux et forêts sur la validation des procédures opérationnelles sur le transfert, la gestion et la sécurisation des stocks et le marquage des ivoires et autres produits de la faune.</w:t>
      </w:r>
    </w:p>
    <w:p w:rsidR="003C7F0D" w:rsidRPr="005370FF" w:rsidRDefault="003C7F0D" w:rsidP="00594AF2">
      <w:pPr>
        <w:jc w:val="both"/>
        <w:rPr>
          <w:rFonts w:asciiTheme="minorHAnsi" w:hAnsiTheme="minorHAnsi" w:cstheme="minorHAnsi"/>
          <w:color w:val="000000"/>
          <w:sz w:val="22"/>
          <w:szCs w:val="22"/>
          <w:lang w:eastAsia="fr-FR"/>
        </w:rPr>
      </w:pPr>
    </w:p>
    <w:p w:rsidR="00306FD5" w:rsidRPr="005370FF"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5370FF">
        <w:rPr>
          <w:rStyle w:val="Accentuation"/>
          <w:rFonts w:asciiTheme="minorHAnsi" w:hAnsiTheme="minorHAnsi" w:cstheme="minorHAnsi"/>
          <w:b/>
          <w:sz w:val="22"/>
          <w:szCs w:val="22"/>
        </w:rPr>
        <w:t>4.2. Visites de prison</w:t>
      </w:r>
    </w:p>
    <w:p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visites effectuées</w:t>
            </w:r>
          </w:p>
        </w:tc>
        <w:tc>
          <w:tcPr>
            <w:tcW w:w="4677" w:type="dxa"/>
          </w:tcPr>
          <w:p w:rsidR="00306FD5" w:rsidRPr="005370FF" w:rsidRDefault="00306FD5" w:rsidP="000B5D2B">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8E5ABF">
              <w:rPr>
                <w:rStyle w:val="Accentuation"/>
                <w:rFonts w:asciiTheme="minorHAnsi" w:hAnsiTheme="minorHAnsi" w:cstheme="minorHAnsi"/>
                <w:sz w:val="22"/>
                <w:szCs w:val="22"/>
              </w:rPr>
              <w:t>3</w:t>
            </w:r>
          </w:p>
        </w:tc>
      </w:tr>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détenus rencontrés</w:t>
            </w:r>
          </w:p>
        </w:tc>
        <w:tc>
          <w:tcPr>
            <w:tcW w:w="4677" w:type="dxa"/>
          </w:tcPr>
          <w:p w:rsidR="00306FD5" w:rsidRPr="005370FF" w:rsidRDefault="008E5ABF"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18</w:t>
            </w:r>
          </w:p>
        </w:tc>
      </w:tr>
    </w:tbl>
    <w:p w:rsidR="00255F2D" w:rsidRDefault="00255F2D" w:rsidP="008E5ABF">
      <w:pPr>
        <w:jc w:val="both"/>
        <w:rPr>
          <w:rStyle w:val="Accentuation"/>
          <w:rFonts w:asciiTheme="minorHAnsi" w:hAnsiTheme="minorHAnsi" w:cstheme="minorHAnsi"/>
          <w:sz w:val="22"/>
          <w:szCs w:val="22"/>
        </w:rPr>
      </w:pPr>
    </w:p>
    <w:p w:rsidR="008E5ABF" w:rsidRPr="00C170A1" w:rsidRDefault="008E5ABF" w:rsidP="008E5ABF">
      <w:pPr>
        <w:jc w:val="both"/>
        <w:rPr>
          <w:rFonts w:asciiTheme="minorHAnsi" w:hAnsiTheme="minorHAnsi" w:cstheme="minorHAnsi"/>
          <w:color w:val="000000"/>
          <w:sz w:val="22"/>
          <w:szCs w:val="22"/>
          <w:lang w:eastAsia="fr-FR"/>
        </w:rPr>
      </w:pPr>
      <w:r w:rsidRPr="00B50485">
        <w:rPr>
          <w:rStyle w:val="Accentuation"/>
          <w:rFonts w:asciiTheme="minorHAnsi" w:hAnsiTheme="minorHAnsi" w:cstheme="minorHAnsi"/>
          <w:i w:val="0"/>
          <w:sz w:val="22"/>
          <w:szCs w:val="22"/>
        </w:rPr>
        <w:t>Les juristes du projet ont organisé trois visites de prison le 13, 18 et 20 janvier 2022 à l’endroit de</w:t>
      </w:r>
      <w:r w:rsidRPr="00B50485">
        <w:rPr>
          <w:rFonts w:asciiTheme="minorHAnsi" w:hAnsiTheme="minorHAnsi" w:cstheme="minorHAnsi"/>
          <w:i/>
          <w:color w:val="000000"/>
          <w:sz w:val="22"/>
          <w:szCs w:val="22"/>
          <w:lang w:eastAsia="fr-FR"/>
        </w:rPr>
        <w:t xml:space="preserve"> 18</w:t>
      </w:r>
      <w:r w:rsidRPr="00130BDD">
        <w:rPr>
          <w:rFonts w:asciiTheme="minorHAnsi" w:hAnsiTheme="minorHAnsi" w:cstheme="minorHAnsi"/>
          <w:color w:val="000000"/>
          <w:sz w:val="22"/>
          <w:szCs w:val="22"/>
          <w:lang w:eastAsia="fr-FR"/>
        </w:rPr>
        <w:t xml:space="preserve"> trafiquants condamnés pour trafic d'ivoire. </w:t>
      </w:r>
      <w:r w:rsidRPr="00C170A1">
        <w:rPr>
          <w:rFonts w:asciiTheme="minorHAnsi" w:hAnsiTheme="minorHAnsi" w:cstheme="minorHAnsi"/>
          <w:color w:val="000000"/>
          <w:sz w:val="22"/>
          <w:szCs w:val="22"/>
          <w:lang w:eastAsia="fr-FR"/>
        </w:rPr>
        <w:t>Il s’agit des prévenus :</w:t>
      </w:r>
    </w:p>
    <w:p w:rsidR="008E5ABF" w:rsidRPr="00C170A1" w:rsidRDefault="008E5ABF" w:rsidP="008E5ABF">
      <w:pPr>
        <w:jc w:val="both"/>
        <w:rPr>
          <w:rFonts w:asciiTheme="minorHAnsi" w:hAnsiTheme="minorHAnsi" w:cstheme="minorHAnsi"/>
          <w:color w:val="000000"/>
          <w:sz w:val="22"/>
          <w:szCs w:val="22"/>
          <w:lang w:eastAsia="fr-FR"/>
        </w:rPr>
      </w:pPr>
      <w:r w:rsidRPr="00C170A1">
        <w:rPr>
          <w:rFonts w:asciiTheme="minorHAnsi" w:hAnsiTheme="minorHAnsi" w:cstheme="minorHAnsi"/>
          <w:color w:val="000000"/>
          <w:sz w:val="22"/>
          <w:szCs w:val="22"/>
          <w:lang w:eastAsia="fr-FR"/>
        </w:rPr>
        <w:t xml:space="preserve"> </w:t>
      </w:r>
    </w:p>
    <w:p w:rsidR="008E5ABF" w:rsidRDefault="008E5ABF" w:rsidP="008E5ABF">
      <w:pPr>
        <w:jc w:val="both"/>
        <w:rPr>
          <w:rStyle w:val="Accentuation"/>
          <w:rFonts w:asciiTheme="minorHAnsi" w:hAnsiTheme="minorHAnsi" w:cstheme="minorHAnsi"/>
          <w:i w:val="0"/>
          <w:iCs w:val="0"/>
          <w:sz w:val="22"/>
          <w:szCs w:val="22"/>
        </w:rPr>
      </w:pPr>
      <w:r w:rsidRPr="00C170A1">
        <w:rPr>
          <w:rFonts w:asciiTheme="minorHAnsi" w:hAnsiTheme="minorHAnsi" w:cstheme="minorHAnsi"/>
          <w:color w:val="000000"/>
          <w:sz w:val="22"/>
          <w:szCs w:val="22"/>
          <w:lang w:eastAsia="fr-FR"/>
        </w:rPr>
        <w:t xml:space="preserve">KOMBILA Karl, NZIENGUI Sogny, MOUKOUMBOU Alain, KASSA Romual, BANDZOKO Germain, NGAYI KOUKOUDIE Ralph Nancy et MBOUKA KIALLAU Rodrigue, </w:t>
      </w:r>
      <w:r w:rsidRPr="00130BDD">
        <w:rPr>
          <w:rFonts w:asciiTheme="minorHAnsi" w:hAnsiTheme="minorHAnsi" w:cstheme="minorHAnsi"/>
          <w:color w:val="000000"/>
          <w:sz w:val="22"/>
          <w:szCs w:val="22"/>
          <w:lang w:eastAsia="fr-FR"/>
        </w:rPr>
        <w:t xml:space="preserve">GUIMENI Jean </w:t>
      </w:r>
      <w:r w:rsidRPr="00C170A1">
        <w:rPr>
          <w:rFonts w:asciiTheme="minorHAnsi" w:hAnsiTheme="minorHAnsi" w:cstheme="minorHAnsi"/>
          <w:color w:val="000000"/>
          <w:sz w:val="22"/>
          <w:szCs w:val="22"/>
          <w:lang w:eastAsia="fr-FR"/>
        </w:rPr>
        <w:t xml:space="preserve">De Dieu et des détenus DEUGUEN </w:t>
      </w:r>
      <w:r w:rsidRPr="00130BDD">
        <w:rPr>
          <w:rFonts w:asciiTheme="minorHAnsi" w:hAnsiTheme="minorHAnsi" w:cstheme="minorHAnsi"/>
          <w:color w:val="000000"/>
          <w:sz w:val="22"/>
          <w:szCs w:val="22"/>
          <w:lang w:eastAsia="fr-FR"/>
        </w:rPr>
        <w:t>Emmanuel, ANYANWU Paul Chika, ELEWANEI Guy Aurélien et MAVOUNGOU MVOUBOU Jean Claude</w:t>
      </w:r>
      <w:r w:rsidRPr="00C170A1">
        <w:rPr>
          <w:rFonts w:asciiTheme="minorHAnsi" w:hAnsiTheme="minorHAnsi" w:cstheme="minorHAnsi"/>
          <w:color w:val="000000"/>
          <w:sz w:val="22"/>
          <w:szCs w:val="22"/>
          <w:lang w:eastAsia="fr-FR"/>
        </w:rPr>
        <w:t xml:space="preserve">, MOKOKO Euloge, KOMBE Floriant, CHINATOU Sunday, MABONDA Michel, KOUMBA Ogoula et GUIGUILI Stéphane. </w:t>
      </w:r>
    </w:p>
    <w:p w:rsidR="008E5ABF" w:rsidRPr="008E5ABF" w:rsidRDefault="008E5ABF" w:rsidP="008E5ABF">
      <w:pPr>
        <w:jc w:val="both"/>
        <w:rPr>
          <w:rStyle w:val="Accentuation"/>
          <w:rFonts w:asciiTheme="minorHAnsi" w:hAnsiTheme="minorHAnsi" w:cstheme="minorHAnsi"/>
          <w:i w:val="0"/>
          <w:iCs w:val="0"/>
          <w:sz w:val="22"/>
          <w:szCs w:val="22"/>
        </w:rPr>
      </w:pPr>
    </w:p>
    <w:p w:rsidR="00306FD5" w:rsidRPr="00B16408" w:rsidRDefault="00A82C93" w:rsidP="008E5ABF">
      <w:pPr>
        <w:spacing w:after="240"/>
        <w:jc w:val="both"/>
        <w:rPr>
          <w:rFonts w:asciiTheme="minorHAnsi" w:hAnsiTheme="minorHAnsi" w:cstheme="minorHAnsi"/>
          <w:sz w:val="22"/>
          <w:szCs w:val="22"/>
          <w:lang w:val="fr-BE"/>
        </w:rPr>
      </w:pPr>
      <w:r w:rsidRPr="00B16408">
        <w:rPr>
          <w:rStyle w:val="Accentuation"/>
          <w:rFonts w:asciiTheme="minorHAnsi" w:hAnsiTheme="minorHAnsi" w:cstheme="minorHAnsi"/>
          <w:i w:val="0"/>
          <w:iCs w:val="0"/>
          <w:sz w:val="22"/>
          <w:szCs w:val="22"/>
          <w:lang w:val="fr-BE"/>
        </w:rPr>
        <w:t>Tous ces détenues ont été rencontrées pour ainsi vérifier leur détention effective en ce mois de</w:t>
      </w:r>
      <w:r w:rsidR="00B16408" w:rsidRPr="00B16408">
        <w:rPr>
          <w:rStyle w:val="Accentuation"/>
          <w:rFonts w:asciiTheme="minorHAnsi" w:hAnsiTheme="minorHAnsi" w:cstheme="minorHAnsi"/>
          <w:i w:val="0"/>
          <w:iCs w:val="0"/>
          <w:sz w:val="22"/>
          <w:szCs w:val="22"/>
          <w:lang w:val="fr-BE"/>
        </w:rPr>
        <w:t xml:space="preserve"> </w:t>
      </w:r>
      <w:r w:rsidR="008E5ABF">
        <w:rPr>
          <w:rStyle w:val="Accentuation"/>
          <w:rFonts w:asciiTheme="minorHAnsi" w:hAnsiTheme="minorHAnsi" w:cstheme="minorHAnsi"/>
          <w:i w:val="0"/>
          <w:iCs w:val="0"/>
          <w:sz w:val="22"/>
          <w:szCs w:val="22"/>
          <w:lang w:val="fr-BE"/>
        </w:rPr>
        <w:t>janvier</w:t>
      </w:r>
      <w:r w:rsidRPr="00B16408">
        <w:rPr>
          <w:rStyle w:val="Accentuation"/>
          <w:rFonts w:asciiTheme="minorHAnsi" w:hAnsiTheme="minorHAnsi" w:cstheme="minorHAnsi"/>
          <w:i w:val="0"/>
          <w:iCs w:val="0"/>
          <w:sz w:val="22"/>
          <w:szCs w:val="22"/>
          <w:lang w:val="fr-BE"/>
        </w:rPr>
        <w:t xml:space="preserve"> 20</w:t>
      </w:r>
      <w:r w:rsidR="008E5ABF">
        <w:rPr>
          <w:rStyle w:val="Accentuation"/>
          <w:rFonts w:asciiTheme="minorHAnsi" w:hAnsiTheme="minorHAnsi" w:cstheme="minorHAnsi"/>
          <w:i w:val="0"/>
          <w:iCs w:val="0"/>
          <w:sz w:val="22"/>
          <w:szCs w:val="22"/>
          <w:lang w:val="fr-BE"/>
        </w:rPr>
        <w:t>22</w:t>
      </w:r>
      <w:r w:rsidRPr="00B16408">
        <w:rPr>
          <w:rStyle w:val="Accentuation"/>
          <w:rFonts w:asciiTheme="minorHAnsi" w:hAnsiTheme="minorHAnsi" w:cstheme="minorHAnsi"/>
          <w:i w:val="0"/>
          <w:iCs w:val="0"/>
          <w:sz w:val="22"/>
          <w:szCs w:val="22"/>
          <w:lang w:val="fr-BE"/>
        </w:rPr>
        <w:t>.</w:t>
      </w:r>
    </w:p>
    <w:p w:rsidR="000B7079" w:rsidRPr="005370FF"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Communication</w:t>
      </w:r>
      <w:bookmarkEnd w:id="5"/>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5370FF" w:rsidTr="000F4C8D">
        <w:trPr>
          <w:trHeight w:val="81"/>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pièces publiées</w:t>
            </w:r>
          </w:p>
        </w:tc>
        <w:tc>
          <w:tcPr>
            <w:tcW w:w="4291" w:type="dxa"/>
          </w:tcPr>
          <w:p w:rsidR="008E5ABF" w:rsidRPr="008E5ABF" w:rsidRDefault="00E50642" w:rsidP="008E5ABF">
            <w:pPr>
              <w:jc w:val="center"/>
              <w:rPr>
                <w:rStyle w:val="Accentuation"/>
                <w:rFonts w:asciiTheme="minorHAnsi" w:hAnsiTheme="minorHAnsi" w:cstheme="minorHAnsi"/>
                <w:sz w:val="22"/>
                <w:szCs w:val="22"/>
              </w:rPr>
            </w:pPr>
            <w:r w:rsidRPr="005370FF">
              <w:rPr>
                <w:rStyle w:val="Accentuation"/>
                <w:rFonts w:asciiTheme="minorHAnsi" w:hAnsiTheme="minorHAnsi" w:cstheme="minorHAnsi"/>
                <w:sz w:val="22"/>
                <w:szCs w:val="22"/>
              </w:rPr>
              <w:t>2</w:t>
            </w:r>
            <w:r w:rsidR="008E5ABF">
              <w:rPr>
                <w:rStyle w:val="Accentuation"/>
                <w:rFonts w:asciiTheme="minorHAnsi" w:hAnsiTheme="minorHAnsi" w:cstheme="minorHAnsi"/>
                <w:sz w:val="22"/>
                <w:szCs w:val="22"/>
              </w:rPr>
              <w:t>2</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Télévision</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8E5ABF">
              <w:rPr>
                <w:rStyle w:val="Accentuation"/>
                <w:rFonts w:asciiTheme="minorHAnsi" w:hAnsiTheme="minorHAnsi" w:cstheme="minorHAnsi"/>
                <w:sz w:val="22"/>
                <w:szCs w:val="22"/>
              </w:rPr>
              <w:t>3</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Internet</w:t>
            </w:r>
          </w:p>
        </w:tc>
        <w:tc>
          <w:tcPr>
            <w:tcW w:w="4291" w:type="dxa"/>
          </w:tcPr>
          <w:p w:rsidR="000B7079" w:rsidRPr="005370FF" w:rsidRDefault="00E50642"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i w:val="0"/>
                <w:sz w:val="22"/>
                <w:szCs w:val="22"/>
              </w:rPr>
              <w:t>1</w:t>
            </w:r>
            <w:r w:rsidR="008E5ABF">
              <w:rPr>
                <w:rStyle w:val="Accentuation"/>
                <w:rFonts w:asciiTheme="minorHAnsi" w:hAnsiTheme="minorHAnsi" w:cstheme="minorHAnsi"/>
                <w:i w:val="0"/>
                <w:sz w:val="22"/>
                <w:szCs w:val="22"/>
              </w:rPr>
              <w:t>2</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Presse écrite</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8E5ABF">
              <w:rPr>
                <w:rStyle w:val="Accentuation"/>
                <w:rFonts w:asciiTheme="minorHAnsi" w:hAnsiTheme="minorHAnsi" w:cstheme="minorHAnsi"/>
                <w:sz w:val="22"/>
                <w:szCs w:val="22"/>
              </w:rPr>
              <w:t>4</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Radio</w:t>
            </w:r>
          </w:p>
        </w:tc>
        <w:tc>
          <w:tcPr>
            <w:tcW w:w="4291" w:type="dxa"/>
          </w:tcPr>
          <w:p w:rsidR="000B7079" w:rsidRPr="005370FF" w:rsidRDefault="00C11C47"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8E5ABF">
              <w:rPr>
                <w:rStyle w:val="Accentuation"/>
                <w:rFonts w:asciiTheme="minorHAnsi" w:hAnsiTheme="minorHAnsi" w:cstheme="minorHAnsi"/>
                <w:sz w:val="22"/>
                <w:szCs w:val="22"/>
              </w:rPr>
              <w:t>3</w:t>
            </w:r>
          </w:p>
        </w:tc>
      </w:tr>
    </w:tbl>
    <w:p w:rsidR="008E5ABF" w:rsidRDefault="008E5ABF" w:rsidP="008E5ABF">
      <w:pPr>
        <w:jc w:val="both"/>
        <w:rPr>
          <w:rStyle w:val="Accentuation"/>
          <w:rFonts w:asciiTheme="minorHAnsi" w:hAnsiTheme="minorHAnsi" w:cstheme="minorHAnsi"/>
          <w:sz w:val="22"/>
          <w:szCs w:val="22"/>
          <w:lang w:val="fr-BE"/>
        </w:rPr>
      </w:pPr>
    </w:p>
    <w:p w:rsidR="008E5ABF" w:rsidRPr="00C170A1" w:rsidRDefault="008E5ABF" w:rsidP="008E5ABF">
      <w:pPr>
        <w:jc w:val="both"/>
        <w:rPr>
          <w:rStyle w:val="Accentuation"/>
          <w:rFonts w:asciiTheme="minorHAnsi" w:hAnsiTheme="minorHAnsi" w:cstheme="minorHAnsi"/>
          <w:i w:val="0"/>
          <w:sz w:val="22"/>
          <w:szCs w:val="22"/>
          <w:lang w:val="fr-BE"/>
        </w:rPr>
      </w:pPr>
      <w:r w:rsidRPr="00C170A1">
        <w:rPr>
          <w:rStyle w:val="Accentuation"/>
          <w:rFonts w:asciiTheme="minorHAnsi" w:hAnsiTheme="minorHAnsi" w:cstheme="minorHAnsi"/>
          <w:sz w:val="22"/>
          <w:szCs w:val="22"/>
          <w:lang w:val="fr-BE"/>
        </w:rPr>
        <w:t>Pour ce mois de janvier 2022, le projet AALF a produit au total 22 pièces médiatiques, dont 12 ont été publiées sur internet, 3 à la radio, 3 à la télévision et 4 dans la presse écrite.</w:t>
      </w:r>
    </w:p>
    <w:p w:rsidR="008E5ABF" w:rsidRPr="00C170A1" w:rsidRDefault="008E5ABF" w:rsidP="008E5ABF">
      <w:pPr>
        <w:jc w:val="both"/>
        <w:rPr>
          <w:rFonts w:asciiTheme="minorHAnsi" w:hAnsiTheme="minorHAnsi" w:cstheme="minorHAnsi"/>
          <w:sz w:val="22"/>
          <w:szCs w:val="22"/>
          <w:lang w:val="fr-BE"/>
        </w:rPr>
      </w:pPr>
    </w:p>
    <w:p w:rsidR="002F3B51" w:rsidRPr="005370FF" w:rsidRDefault="00E50642" w:rsidP="00BE0A39">
      <w:pPr>
        <w:spacing w:line="276" w:lineRule="auto"/>
        <w:jc w:val="both"/>
        <w:rPr>
          <w:rFonts w:asciiTheme="minorHAnsi" w:hAnsiTheme="minorHAnsi" w:cstheme="minorHAnsi"/>
          <w:iCs/>
          <w:sz w:val="22"/>
          <w:szCs w:val="22"/>
          <w:lang w:val="fr-BE"/>
        </w:rPr>
      </w:pPr>
      <w:r w:rsidRPr="005370FF">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Default="000B7079" w:rsidP="00BE0A39">
      <w:pPr>
        <w:spacing w:line="276" w:lineRule="auto"/>
        <w:jc w:val="both"/>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 xml:space="preserve">Website: </w:t>
      </w:r>
      <w:hyperlink r:id="rId11" w:history="1">
        <w:r w:rsidRPr="005370FF">
          <w:rPr>
            <w:rStyle w:val="Accentuation"/>
            <w:rFonts w:asciiTheme="minorHAnsi" w:hAnsiTheme="minorHAnsi" w:cstheme="minorHAnsi"/>
            <w:i w:val="0"/>
            <w:sz w:val="22"/>
            <w:szCs w:val="22"/>
            <w:lang w:val="nl-BE"/>
          </w:rPr>
          <w:t>http://www.conservation-justice.org/CJ/</w:t>
        </w:r>
      </w:hyperlink>
    </w:p>
    <w:p w:rsidR="00BE0A39" w:rsidRPr="005370FF" w:rsidRDefault="00BE0A39" w:rsidP="00BE0A39">
      <w:pPr>
        <w:spacing w:line="276" w:lineRule="auto"/>
        <w:jc w:val="both"/>
        <w:rPr>
          <w:rStyle w:val="Accentuation"/>
          <w:rFonts w:asciiTheme="minorHAnsi" w:hAnsiTheme="minorHAnsi" w:cstheme="minorHAnsi"/>
          <w:i w:val="0"/>
          <w:sz w:val="22"/>
          <w:szCs w:val="22"/>
          <w:lang w:val="nl-BE"/>
        </w:rPr>
      </w:pPr>
    </w:p>
    <w:p w:rsidR="000B7079" w:rsidRPr="005370FF" w:rsidRDefault="000B7079" w:rsidP="000B7079">
      <w:pPr>
        <w:spacing w:line="276" w:lineRule="auto"/>
        <w:rPr>
          <w:rStyle w:val="Accentuation"/>
          <w:rFonts w:asciiTheme="minorHAnsi" w:hAnsiTheme="minorHAnsi" w:cstheme="minorHAnsi"/>
          <w:i w:val="0"/>
          <w:sz w:val="22"/>
          <w:szCs w:val="22"/>
          <w:lang w:val="nl-BE"/>
        </w:rPr>
      </w:pPr>
      <w:r w:rsidRPr="005370FF">
        <w:rPr>
          <w:rStyle w:val="Accentuation"/>
          <w:rFonts w:asciiTheme="minorHAnsi" w:hAnsiTheme="minorHAnsi" w:cstheme="minorHAnsi"/>
          <w:i w:val="0"/>
          <w:sz w:val="22"/>
          <w:szCs w:val="22"/>
          <w:lang w:val="nl-BE"/>
        </w:rPr>
        <w:t>Facebook:</w:t>
      </w:r>
      <w:hyperlink r:id="rId12" w:history="1">
        <w:r w:rsidRPr="005370FF">
          <w:rPr>
            <w:rStyle w:val="Lienhypertexte"/>
            <w:rFonts w:asciiTheme="minorHAnsi" w:hAnsiTheme="minorHAnsi" w:cstheme="minorHAnsi"/>
            <w:color w:val="auto"/>
            <w:sz w:val="22"/>
            <w:szCs w:val="22"/>
            <w:lang w:val="nl-BE"/>
          </w:rPr>
          <w:t>https://www.facebook.com/Conservation-Justice-163892326976793/</w:t>
        </w:r>
      </w:hyperlink>
    </w:p>
    <w:p w:rsidR="005370FF" w:rsidRPr="000C026B" w:rsidRDefault="000B7079" w:rsidP="000B7079">
      <w:pPr>
        <w:spacing w:after="240" w:line="276" w:lineRule="auto"/>
        <w:jc w:val="both"/>
        <w:rPr>
          <w:lang w:val="en-GB"/>
        </w:rPr>
      </w:pPr>
      <w:r w:rsidRPr="005370FF">
        <w:rPr>
          <w:rStyle w:val="Accentuation"/>
          <w:rFonts w:asciiTheme="minorHAnsi" w:hAnsiTheme="minorHAnsi" w:cstheme="minorHAnsi"/>
          <w:i w:val="0"/>
          <w:sz w:val="22"/>
          <w:szCs w:val="22"/>
          <w:lang w:val="en-US"/>
        </w:rPr>
        <w:t xml:space="preserve">YouTube: </w:t>
      </w:r>
      <w:hyperlink r:id="rId13" w:history="1">
        <w:r w:rsidRPr="005370FF">
          <w:rPr>
            <w:rStyle w:val="Accentuation"/>
            <w:rFonts w:asciiTheme="minorHAnsi" w:hAnsiTheme="minorHAnsi" w:cstheme="minorHAnsi"/>
            <w:i w:val="0"/>
            <w:sz w:val="22"/>
            <w:szCs w:val="22"/>
            <w:lang w:val="en-US"/>
          </w:rPr>
          <w:t>https://www.youtube.com/user/ConservationJustice</w:t>
        </w:r>
      </w:hyperlink>
    </w:p>
    <w:p w:rsidR="008E5ABF" w:rsidRDefault="008E5ABF" w:rsidP="000B7079">
      <w:pPr>
        <w:spacing w:after="240" w:line="276" w:lineRule="auto"/>
        <w:jc w:val="both"/>
        <w:rPr>
          <w:rStyle w:val="Accentuation"/>
          <w:rFonts w:asciiTheme="minorHAnsi" w:hAnsiTheme="minorHAnsi" w:cstheme="minorHAnsi"/>
          <w:i w:val="0"/>
          <w:sz w:val="22"/>
          <w:szCs w:val="22"/>
          <w:lang w:val="en-US"/>
        </w:rPr>
      </w:pPr>
    </w:p>
    <w:p w:rsidR="00CE15EC" w:rsidRPr="00B16408" w:rsidRDefault="00CE15EC" w:rsidP="000B7079">
      <w:pPr>
        <w:spacing w:after="240" w:line="276" w:lineRule="auto"/>
        <w:jc w:val="both"/>
        <w:rPr>
          <w:rFonts w:asciiTheme="minorHAnsi" w:hAnsiTheme="minorHAnsi" w:cstheme="minorHAnsi"/>
          <w:iCs/>
          <w:sz w:val="22"/>
          <w:szCs w:val="22"/>
          <w:lang w:val="en-US"/>
        </w:rPr>
      </w:pPr>
      <w:bookmarkStart w:id="6" w:name="_GoBack"/>
      <w:bookmarkEnd w:id="6"/>
    </w:p>
    <w:p w:rsidR="00306FD5" w:rsidRPr="005370FF"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5370FF">
        <w:rPr>
          <w:rStyle w:val="Accentuation"/>
          <w:rFonts w:asciiTheme="minorHAnsi" w:hAnsiTheme="minorHAnsi" w:cstheme="minorHAnsi"/>
          <w:sz w:val="22"/>
          <w:szCs w:val="22"/>
        </w:rPr>
        <w:lastRenderedPageBreak/>
        <w:t>Relations extérieures</w:t>
      </w:r>
      <w:bookmarkEnd w:id="7"/>
      <w:bookmarkEnd w:id="8"/>
    </w:p>
    <w:p w:rsidR="0066676C" w:rsidRPr="005370FF" w:rsidRDefault="0066676C" w:rsidP="0066676C">
      <w:pPr>
        <w:rPr>
          <w:lang w:val="fr-CH" w:bidi="he-IL"/>
        </w:rPr>
      </w:pPr>
    </w:p>
    <w:p w:rsidR="00306FD5" w:rsidRPr="00255C72" w:rsidRDefault="00306FD5" w:rsidP="00306FD5">
      <w:pPr>
        <w:spacing w:after="240"/>
        <w:jc w:val="both"/>
        <w:rPr>
          <w:rStyle w:val="Accentuation"/>
          <w:rFonts w:asciiTheme="minorHAnsi" w:hAnsiTheme="minorHAnsi" w:cstheme="minorHAnsi"/>
          <w:b/>
          <w:i w:val="0"/>
          <w:sz w:val="22"/>
          <w:szCs w:val="22"/>
        </w:rPr>
      </w:pPr>
      <w:r w:rsidRPr="00255C72">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255C72" w:rsidRPr="00255C72" w:rsidTr="000B5D2B">
        <w:trPr>
          <w:trHeight w:val="323"/>
        </w:trPr>
        <w:tc>
          <w:tcPr>
            <w:tcW w:w="4350" w:type="dxa"/>
          </w:tcPr>
          <w:p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Nombre de rencontres</w:t>
            </w:r>
          </w:p>
        </w:tc>
        <w:tc>
          <w:tcPr>
            <w:tcW w:w="4380" w:type="dxa"/>
          </w:tcPr>
          <w:p w:rsidR="00306FD5" w:rsidRPr="00255C72" w:rsidRDefault="00C744DF"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26</w:t>
            </w:r>
          </w:p>
        </w:tc>
      </w:tr>
      <w:tr w:rsidR="00255C72" w:rsidRPr="00255C72" w:rsidTr="000B5D2B">
        <w:trPr>
          <w:trHeight w:val="323"/>
        </w:trPr>
        <w:tc>
          <w:tcPr>
            <w:tcW w:w="4350" w:type="dxa"/>
          </w:tcPr>
          <w:p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Suivi de l’accord de collaboration</w:t>
            </w:r>
            <w:r w:rsidRPr="00255C72">
              <w:rPr>
                <w:rStyle w:val="Accentuation"/>
                <w:rFonts w:asciiTheme="minorHAnsi" w:hAnsiTheme="minorHAnsi" w:cstheme="minorHAnsi"/>
                <w:sz w:val="22"/>
                <w:szCs w:val="22"/>
              </w:rPr>
              <w:tab/>
            </w:r>
          </w:p>
        </w:tc>
        <w:tc>
          <w:tcPr>
            <w:tcW w:w="4380" w:type="dxa"/>
          </w:tcPr>
          <w:p w:rsidR="00306FD5" w:rsidRPr="00255C72" w:rsidRDefault="00C744DF"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19</w:t>
            </w:r>
          </w:p>
        </w:tc>
      </w:tr>
      <w:tr w:rsidR="00306FD5" w:rsidRPr="00255C72" w:rsidTr="000B5D2B">
        <w:trPr>
          <w:trHeight w:val="297"/>
        </w:trPr>
        <w:tc>
          <w:tcPr>
            <w:tcW w:w="4350" w:type="dxa"/>
            <w:vAlign w:val="center"/>
          </w:tcPr>
          <w:p w:rsidR="00306FD5" w:rsidRPr="00255C72" w:rsidRDefault="00306FD5" w:rsidP="000B5D2B">
            <w:pP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Collaboration sur affaires</w:t>
            </w:r>
          </w:p>
        </w:tc>
        <w:tc>
          <w:tcPr>
            <w:tcW w:w="4380" w:type="dxa"/>
            <w:vAlign w:val="center"/>
          </w:tcPr>
          <w:p w:rsidR="00306FD5" w:rsidRPr="00255C72" w:rsidRDefault="00C744DF"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07</w:t>
            </w:r>
          </w:p>
        </w:tc>
      </w:tr>
    </w:tbl>
    <w:p w:rsidR="00306FD5" w:rsidRPr="00255C72" w:rsidRDefault="00306FD5" w:rsidP="00306FD5">
      <w:pPr>
        <w:spacing w:line="276" w:lineRule="auto"/>
        <w:jc w:val="both"/>
        <w:rPr>
          <w:rStyle w:val="Accentuation"/>
          <w:rFonts w:asciiTheme="minorHAnsi" w:hAnsiTheme="minorHAnsi" w:cstheme="minorHAnsi"/>
          <w:sz w:val="22"/>
          <w:szCs w:val="22"/>
          <w:lang w:val="fr-BE"/>
        </w:rPr>
      </w:pPr>
    </w:p>
    <w:p w:rsidR="008E5ABF" w:rsidRPr="00C170A1" w:rsidRDefault="008E5ABF" w:rsidP="008E5ABF">
      <w:pPr>
        <w:jc w:val="both"/>
        <w:rPr>
          <w:rFonts w:asciiTheme="minorHAnsi" w:hAnsiTheme="minorHAnsi" w:cstheme="minorHAnsi"/>
          <w:sz w:val="22"/>
          <w:szCs w:val="22"/>
        </w:rPr>
      </w:pPr>
      <w:r w:rsidRPr="00C170A1">
        <w:rPr>
          <w:rFonts w:asciiTheme="minorHAnsi" w:hAnsiTheme="minorHAnsi" w:cstheme="minorHAnsi"/>
          <w:sz w:val="22"/>
          <w:szCs w:val="22"/>
        </w:rPr>
        <w:t>Plusieurs rencontres de renforcement de la</w:t>
      </w:r>
      <w:r>
        <w:rPr>
          <w:rFonts w:asciiTheme="minorHAnsi" w:hAnsiTheme="minorHAnsi" w:cstheme="minorHAnsi"/>
          <w:sz w:val="22"/>
          <w:szCs w:val="22"/>
        </w:rPr>
        <w:t xml:space="preserve"> collaboration et de suivi des </w:t>
      </w:r>
      <w:r w:rsidRPr="00C170A1">
        <w:rPr>
          <w:rFonts w:asciiTheme="minorHAnsi" w:hAnsiTheme="minorHAnsi" w:cstheme="minorHAnsi"/>
          <w:sz w:val="22"/>
          <w:szCs w:val="22"/>
        </w:rPr>
        <w:t xml:space="preserve">cas et procédures ont eu lieu avec les autorités administratives et judiciaires dans les provinces de l’Estuaire, la Ngounié, de la Nyanga et de l’Ogooué-Ivindo. Il s’agit entre autres, des Chefs d’antennes provinciales de la Police judiciaire, des Directeurs provinciaux des Eaux et Forêts, du Conservateur du Parc National de Mayumba, des Procureurs de la Républiques près les tribunaux de Libreville, Mouila, Makokou et Tchibanga, des Préfets et auxiliaires de commandement. </w:t>
      </w:r>
    </w:p>
    <w:p w:rsidR="008E5ABF" w:rsidRPr="00C170A1" w:rsidRDefault="008E5ABF" w:rsidP="008E5ABF">
      <w:pPr>
        <w:jc w:val="both"/>
        <w:rPr>
          <w:rFonts w:asciiTheme="minorHAnsi" w:hAnsiTheme="minorHAnsi" w:cstheme="minorHAnsi"/>
          <w:sz w:val="22"/>
          <w:szCs w:val="22"/>
        </w:rPr>
      </w:pPr>
    </w:p>
    <w:p w:rsidR="008E5ABF" w:rsidRPr="00C170A1" w:rsidRDefault="008E5ABF" w:rsidP="008E5ABF">
      <w:pPr>
        <w:jc w:val="both"/>
        <w:rPr>
          <w:rFonts w:asciiTheme="minorHAnsi" w:hAnsiTheme="minorHAnsi" w:cstheme="minorHAnsi"/>
          <w:sz w:val="22"/>
          <w:szCs w:val="22"/>
        </w:rPr>
      </w:pPr>
      <w:r w:rsidRPr="00C170A1">
        <w:rPr>
          <w:rFonts w:asciiTheme="minorHAnsi" w:hAnsiTheme="minorHAnsi" w:cstheme="minorHAnsi"/>
          <w:sz w:val="22"/>
          <w:szCs w:val="22"/>
          <w:lang w:eastAsia="fr-FR"/>
        </w:rPr>
        <w:t xml:space="preserve">Le Directeur Exécutif de l’ONG Conservation-Justice, accompagné du Coordonnateur des Activités ont rencontré et discuté avec le Directeur de cabinet du Commandant en chef de la Gendarmerie Nationale en occurrence le Lieutenant Colonel Gaston Romaric PANGOU sur la possibilité </w:t>
      </w:r>
      <w:r w:rsidRPr="00C170A1">
        <w:rPr>
          <w:rFonts w:asciiTheme="minorHAnsi" w:hAnsiTheme="minorHAnsi" w:cstheme="minorHAnsi"/>
          <w:sz w:val="22"/>
          <w:szCs w:val="22"/>
        </w:rPr>
        <w:t xml:space="preserve">d’organiser des formations à l'endroit des Officiers et </w:t>
      </w:r>
      <w:r w:rsidR="000C026B">
        <w:rPr>
          <w:rFonts w:asciiTheme="minorHAnsi" w:hAnsiTheme="minorHAnsi" w:cstheme="minorHAnsi"/>
          <w:sz w:val="22"/>
          <w:szCs w:val="22"/>
        </w:rPr>
        <w:t>sous officiers  de</w:t>
      </w:r>
      <w:r w:rsidRPr="00C170A1">
        <w:rPr>
          <w:rFonts w:asciiTheme="minorHAnsi" w:hAnsiTheme="minorHAnsi" w:cstheme="minorHAnsi"/>
          <w:sz w:val="22"/>
          <w:szCs w:val="22"/>
        </w:rPr>
        <w:t xml:space="preserve"> l’Ecole Nationale de Gendarmerie.</w:t>
      </w:r>
    </w:p>
    <w:p w:rsidR="008E5ABF" w:rsidRPr="00C170A1" w:rsidRDefault="008E5ABF" w:rsidP="008E5ABF">
      <w:pPr>
        <w:jc w:val="both"/>
        <w:rPr>
          <w:rFonts w:asciiTheme="minorHAnsi" w:hAnsiTheme="minorHAnsi" w:cstheme="minorHAnsi"/>
          <w:sz w:val="22"/>
          <w:szCs w:val="22"/>
        </w:rPr>
      </w:pPr>
    </w:p>
    <w:p w:rsidR="008E5ABF" w:rsidRDefault="008E5ABF" w:rsidP="008E5ABF">
      <w:pPr>
        <w:jc w:val="both"/>
        <w:rPr>
          <w:rFonts w:asciiTheme="minorHAnsi" w:hAnsiTheme="minorHAnsi" w:cstheme="minorHAnsi"/>
          <w:sz w:val="22"/>
          <w:szCs w:val="22"/>
          <w:lang w:eastAsia="fr-FR"/>
        </w:rPr>
      </w:pPr>
      <w:r w:rsidRPr="00C170A1">
        <w:rPr>
          <w:rFonts w:asciiTheme="minorHAnsi" w:hAnsiTheme="minorHAnsi" w:cstheme="minorHAnsi"/>
          <w:sz w:val="22"/>
          <w:szCs w:val="22"/>
        </w:rPr>
        <w:t xml:space="preserve">Aussi, dans le cadre de renforcement de la collaboration, </w:t>
      </w:r>
      <w:r w:rsidRPr="00C170A1">
        <w:rPr>
          <w:rFonts w:asciiTheme="minorHAnsi" w:hAnsiTheme="minorHAnsi" w:cstheme="minorHAnsi"/>
          <w:sz w:val="22"/>
          <w:szCs w:val="22"/>
          <w:lang w:eastAsia="fr-FR"/>
        </w:rPr>
        <w:t xml:space="preserve">Le Directeur Exécutif de l’ONG Conservation-Justice a également rencontré le Ministre des Eaux et Forêts et le Directeur Général de la Faune et des Aires protégées. </w:t>
      </w:r>
    </w:p>
    <w:p w:rsidR="00207CE9" w:rsidRPr="008E5ABF" w:rsidRDefault="00207CE9" w:rsidP="0098790B">
      <w:pPr>
        <w:jc w:val="both"/>
        <w:rPr>
          <w:rFonts w:asciiTheme="minorHAnsi" w:hAnsiTheme="minorHAnsi" w:cstheme="minorHAnsi"/>
          <w:b/>
          <w:bCs/>
          <w:sz w:val="22"/>
          <w:szCs w:val="22"/>
        </w:rPr>
      </w:pPr>
    </w:p>
    <w:p w:rsidR="00594AF2" w:rsidRPr="005370FF" w:rsidRDefault="0098790B" w:rsidP="00306FD5">
      <w:pPr>
        <w:jc w:val="both"/>
        <w:rPr>
          <w:rFonts w:asciiTheme="minorHAnsi" w:hAnsiTheme="minorHAnsi" w:cstheme="minorHAnsi"/>
          <w:sz w:val="22"/>
          <w:szCs w:val="22"/>
          <w:lang w:val="fr-BE"/>
        </w:rPr>
      </w:pPr>
      <w:r w:rsidRPr="005370FF">
        <w:rPr>
          <w:rFonts w:asciiTheme="minorHAnsi" w:hAnsiTheme="minorHAnsi" w:cstheme="minorHAnsi"/>
          <w:sz w:val="22"/>
          <w:szCs w:val="22"/>
          <w:lang w:val="fr-BE"/>
        </w:rPr>
        <w:t xml:space="preserve">Au total, au moins </w:t>
      </w:r>
      <w:r w:rsidR="00C744DF">
        <w:rPr>
          <w:rFonts w:asciiTheme="minorHAnsi" w:hAnsiTheme="minorHAnsi" w:cstheme="minorHAnsi"/>
          <w:sz w:val="22"/>
          <w:szCs w:val="22"/>
          <w:lang w:val="fr-BE"/>
        </w:rPr>
        <w:t>26</w:t>
      </w:r>
      <w:r w:rsidRPr="005370FF">
        <w:rPr>
          <w:rFonts w:asciiTheme="minorHAnsi" w:hAnsiTheme="minorHAnsi" w:cstheme="minorHAnsi"/>
          <w:sz w:val="22"/>
          <w:szCs w:val="22"/>
          <w:lang w:val="fr-BE"/>
        </w:rPr>
        <w:t xml:space="preserve"> rencontres ont eu lieu en ce mois </w:t>
      </w:r>
      <w:r w:rsidR="00C744DF">
        <w:rPr>
          <w:rFonts w:asciiTheme="minorHAnsi" w:hAnsiTheme="minorHAnsi" w:cstheme="minorHAnsi"/>
          <w:sz w:val="22"/>
          <w:szCs w:val="22"/>
          <w:lang w:val="fr-BE"/>
        </w:rPr>
        <w:t>janvier 2022</w:t>
      </w:r>
      <w:r w:rsidRPr="005370FF">
        <w:rPr>
          <w:rFonts w:asciiTheme="minorHAnsi" w:hAnsiTheme="minorHAnsi" w:cstheme="minorHAnsi"/>
          <w:sz w:val="22"/>
          <w:szCs w:val="22"/>
          <w:lang w:val="fr-BE"/>
        </w:rPr>
        <w:t>.</w:t>
      </w:r>
    </w:p>
    <w:p w:rsidR="005370FF" w:rsidRDefault="005370FF" w:rsidP="000B7079">
      <w:pPr>
        <w:jc w:val="both"/>
        <w:rPr>
          <w:rStyle w:val="Accentuation"/>
          <w:rFonts w:asciiTheme="minorHAnsi" w:hAnsiTheme="minorHAnsi" w:cstheme="minorHAnsi"/>
          <w:i w:val="0"/>
          <w:sz w:val="22"/>
          <w:szCs w:val="22"/>
          <w:lang w:val="fr-BE"/>
        </w:rPr>
      </w:pPr>
    </w:p>
    <w:p w:rsidR="005370FF" w:rsidRPr="005370FF" w:rsidRDefault="005370FF" w:rsidP="000B7079">
      <w:pPr>
        <w:jc w:val="both"/>
        <w:rPr>
          <w:rStyle w:val="Accentuation"/>
          <w:rFonts w:asciiTheme="minorHAnsi" w:hAnsiTheme="minorHAnsi" w:cstheme="minorHAnsi"/>
          <w:i w:val="0"/>
          <w:sz w:val="22"/>
          <w:szCs w:val="22"/>
          <w:lang w:val="fr-BE"/>
        </w:rPr>
      </w:pPr>
    </w:p>
    <w:p w:rsidR="009A3358" w:rsidRPr="005370FF"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5370FF">
        <w:rPr>
          <w:rStyle w:val="Accentuation"/>
          <w:rFonts w:asciiTheme="minorHAnsi" w:hAnsiTheme="minorHAnsi" w:cstheme="minorHAnsi"/>
          <w:sz w:val="22"/>
          <w:szCs w:val="22"/>
        </w:rPr>
        <w:t>Conclusion</w:t>
      </w:r>
      <w:bookmarkEnd w:id="9"/>
    </w:p>
    <w:p w:rsidR="008B0B96" w:rsidRDefault="008B0B96" w:rsidP="005370FF">
      <w:pPr>
        <w:jc w:val="both"/>
        <w:rPr>
          <w:rFonts w:asciiTheme="minorHAnsi" w:hAnsiTheme="minorHAnsi" w:cstheme="minorHAnsi"/>
          <w:sz w:val="22"/>
          <w:szCs w:val="22"/>
        </w:rPr>
      </w:pPr>
    </w:p>
    <w:p w:rsidR="005370FF" w:rsidRPr="005370FF" w:rsidRDefault="005370FF" w:rsidP="005370FF">
      <w:pPr>
        <w:jc w:val="both"/>
        <w:rPr>
          <w:rFonts w:asciiTheme="minorHAnsi" w:hAnsiTheme="minorHAnsi" w:cstheme="minorHAnsi"/>
          <w:sz w:val="22"/>
          <w:szCs w:val="22"/>
        </w:rPr>
      </w:pPr>
      <w:r w:rsidRPr="005370FF">
        <w:rPr>
          <w:rFonts w:asciiTheme="minorHAnsi" w:hAnsiTheme="minorHAnsi" w:cstheme="minorHAnsi"/>
          <w:sz w:val="22"/>
          <w:szCs w:val="22"/>
        </w:rPr>
        <w:t xml:space="preserve">En définitive, au mois de </w:t>
      </w:r>
      <w:r w:rsidR="00286867">
        <w:rPr>
          <w:rFonts w:asciiTheme="minorHAnsi" w:hAnsiTheme="minorHAnsi" w:cstheme="minorHAnsi"/>
          <w:sz w:val="22"/>
          <w:szCs w:val="22"/>
        </w:rPr>
        <w:t>janvier 2022</w:t>
      </w:r>
      <w:r w:rsidRPr="005370FF">
        <w:rPr>
          <w:rFonts w:asciiTheme="minorHAnsi" w:hAnsiTheme="minorHAnsi" w:cstheme="minorHAnsi"/>
          <w:sz w:val="22"/>
          <w:szCs w:val="22"/>
        </w:rPr>
        <w:t xml:space="preserve">, le projet AALF a réalisé, outre plusieurs rencontres de renforcement de la collaboration et de séance de travail, </w:t>
      </w:r>
      <w:r w:rsidR="00286867">
        <w:rPr>
          <w:rFonts w:asciiTheme="minorHAnsi" w:hAnsiTheme="minorHAnsi" w:cstheme="minorHAnsi"/>
          <w:sz w:val="22"/>
          <w:szCs w:val="22"/>
        </w:rPr>
        <w:t xml:space="preserve">six </w:t>
      </w:r>
      <w:r w:rsidRPr="005370FF">
        <w:rPr>
          <w:rFonts w:asciiTheme="minorHAnsi" w:hAnsiTheme="minorHAnsi" w:cstheme="minorHAnsi"/>
          <w:sz w:val="22"/>
          <w:szCs w:val="22"/>
        </w:rPr>
        <w:t xml:space="preserve">missions d’enquêtes ayant permis de suivre </w:t>
      </w:r>
      <w:r w:rsidR="00286867">
        <w:rPr>
          <w:rFonts w:asciiTheme="minorHAnsi" w:hAnsiTheme="minorHAnsi" w:cstheme="minorHAnsi"/>
          <w:sz w:val="22"/>
          <w:szCs w:val="22"/>
        </w:rPr>
        <w:t>dix neuf trafiquants</w:t>
      </w:r>
      <w:r w:rsidR="00766559">
        <w:rPr>
          <w:rFonts w:asciiTheme="minorHAnsi" w:hAnsiTheme="minorHAnsi" w:cstheme="minorHAnsi"/>
          <w:sz w:val="22"/>
          <w:szCs w:val="22"/>
        </w:rPr>
        <w:t xml:space="preserve"> et de réaliser</w:t>
      </w:r>
      <w:r w:rsidR="00286867">
        <w:rPr>
          <w:rFonts w:asciiTheme="minorHAnsi" w:hAnsiTheme="minorHAnsi" w:cstheme="minorHAnsi"/>
          <w:sz w:val="22"/>
          <w:szCs w:val="22"/>
        </w:rPr>
        <w:t xml:space="preserve"> une opération</w:t>
      </w:r>
      <w:r w:rsidR="00766559">
        <w:rPr>
          <w:rFonts w:asciiTheme="minorHAnsi" w:hAnsiTheme="minorHAnsi" w:cstheme="minorHAnsi"/>
          <w:sz w:val="22"/>
          <w:szCs w:val="22"/>
        </w:rPr>
        <w:t xml:space="preserve">. </w:t>
      </w:r>
      <w:r w:rsidR="00286867">
        <w:rPr>
          <w:rFonts w:asciiTheme="minorHAnsi" w:hAnsiTheme="minorHAnsi" w:cstheme="minorHAnsi"/>
          <w:sz w:val="22"/>
          <w:szCs w:val="22"/>
        </w:rPr>
        <w:t>Cette opération</w:t>
      </w:r>
      <w:r w:rsidR="00766559">
        <w:rPr>
          <w:rFonts w:asciiTheme="minorHAnsi" w:hAnsiTheme="minorHAnsi" w:cstheme="minorHAnsi"/>
          <w:sz w:val="22"/>
          <w:szCs w:val="22"/>
        </w:rPr>
        <w:t xml:space="preserve"> </w:t>
      </w:r>
      <w:r w:rsidR="00286867">
        <w:rPr>
          <w:rFonts w:asciiTheme="minorHAnsi" w:hAnsiTheme="minorHAnsi" w:cstheme="minorHAnsi"/>
          <w:sz w:val="22"/>
          <w:szCs w:val="22"/>
        </w:rPr>
        <w:t>a</w:t>
      </w:r>
      <w:r w:rsidRPr="005370FF">
        <w:rPr>
          <w:rFonts w:asciiTheme="minorHAnsi" w:hAnsiTheme="minorHAnsi" w:cstheme="minorHAnsi"/>
          <w:sz w:val="22"/>
          <w:szCs w:val="22"/>
        </w:rPr>
        <w:t xml:space="preserve"> conduit à l’arrestation de </w:t>
      </w:r>
      <w:r w:rsidR="00286867">
        <w:rPr>
          <w:rFonts w:asciiTheme="minorHAnsi" w:hAnsiTheme="minorHAnsi" w:cstheme="minorHAnsi"/>
          <w:sz w:val="22"/>
          <w:szCs w:val="22"/>
        </w:rPr>
        <w:t>d’un (01) trafiquant</w:t>
      </w:r>
      <w:r w:rsidRPr="005370FF">
        <w:rPr>
          <w:rFonts w:asciiTheme="minorHAnsi" w:hAnsiTheme="minorHAnsi" w:cstheme="minorHAnsi"/>
          <w:sz w:val="22"/>
          <w:szCs w:val="22"/>
        </w:rPr>
        <w:t xml:space="preserve"> </w:t>
      </w:r>
      <w:r w:rsidR="00766559">
        <w:rPr>
          <w:rFonts w:asciiTheme="minorHAnsi" w:hAnsiTheme="minorHAnsi" w:cstheme="minorHAnsi"/>
          <w:sz w:val="22"/>
          <w:szCs w:val="22"/>
        </w:rPr>
        <w:t xml:space="preserve">et la saisie </w:t>
      </w:r>
      <w:r w:rsidR="00286867" w:rsidRPr="00C170A1">
        <w:rPr>
          <w:rFonts w:asciiTheme="minorHAnsi" w:hAnsiTheme="minorHAnsi" w:cstheme="minorHAnsi"/>
          <w:sz w:val="22"/>
          <w:szCs w:val="22"/>
        </w:rPr>
        <w:t>de deux (2) sacs contenant des écailles de pangolin d'un poids total de 46 kilogrammes dont il était sur le point de vendre</w:t>
      </w:r>
      <w:r w:rsidR="00286867">
        <w:rPr>
          <w:rFonts w:asciiTheme="minorHAnsi" w:hAnsiTheme="minorHAnsi" w:cstheme="minorHAnsi"/>
          <w:sz w:val="22"/>
          <w:szCs w:val="22"/>
        </w:rPr>
        <w:t>. Le trafiquant</w:t>
      </w:r>
      <w:r w:rsidRPr="005370FF">
        <w:rPr>
          <w:rFonts w:asciiTheme="minorHAnsi" w:hAnsiTheme="minorHAnsi" w:cstheme="minorHAnsi"/>
          <w:sz w:val="22"/>
          <w:szCs w:val="22"/>
        </w:rPr>
        <w:t xml:space="preserve"> </w:t>
      </w:r>
      <w:r w:rsidR="00286867">
        <w:rPr>
          <w:rFonts w:asciiTheme="minorHAnsi" w:hAnsiTheme="minorHAnsi" w:cstheme="minorHAnsi"/>
          <w:sz w:val="22"/>
          <w:szCs w:val="22"/>
        </w:rPr>
        <w:t>a été arrêté</w:t>
      </w:r>
      <w:r w:rsidRPr="005370FF">
        <w:rPr>
          <w:rFonts w:asciiTheme="minorHAnsi" w:hAnsiTheme="minorHAnsi" w:cstheme="minorHAnsi"/>
          <w:sz w:val="22"/>
          <w:szCs w:val="22"/>
        </w:rPr>
        <w:t xml:space="preserve"> à </w:t>
      </w:r>
      <w:r w:rsidR="00286867">
        <w:rPr>
          <w:rFonts w:asciiTheme="minorHAnsi" w:hAnsiTheme="minorHAnsi" w:cstheme="minorHAnsi"/>
          <w:sz w:val="22"/>
          <w:szCs w:val="22"/>
        </w:rPr>
        <w:t>Libreville</w:t>
      </w:r>
      <w:r w:rsidRPr="005370FF">
        <w:rPr>
          <w:rFonts w:asciiTheme="minorHAnsi" w:hAnsiTheme="minorHAnsi" w:cstheme="minorHAnsi"/>
          <w:sz w:val="22"/>
          <w:szCs w:val="22"/>
        </w:rPr>
        <w:t xml:space="preserve"> grâce à une très bonne collaboration entre Conservation Justice et les</w:t>
      </w:r>
      <w:r w:rsidR="00286867">
        <w:rPr>
          <w:rFonts w:asciiTheme="minorHAnsi" w:hAnsiTheme="minorHAnsi" w:cstheme="minorHAnsi"/>
          <w:sz w:val="22"/>
          <w:szCs w:val="22"/>
        </w:rPr>
        <w:t xml:space="preserve"> </w:t>
      </w:r>
      <w:r w:rsidRPr="005370FF">
        <w:rPr>
          <w:rFonts w:asciiTheme="minorHAnsi" w:hAnsiTheme="minorHAnsi" w:cstheme="minorHAnsi"/>
          <w:sz w:val="22"/>
          <w:szCs w:val="22"/>
        </w:rPr>
        <w:t>agents de la police judiciaire, ainsi que ceux des eaux et forêts.</w:t>
      </w:r>
    </w:p>
    <w:p w:rsidR="005370FF" w:rsidRPr="005370FF" w:rsidRDefault="005370FF" w:rsidP="005370FF">
      <w:pPr>
        <w:jc w:val="both"/>
        <w:rPr>
          <w:rFonts w:asciiTheme="minorHAnsi" w:hAnsiTheme="minorHAnsi" w:cstheme="minorHAnsi"/>
          <w:sz w:val="22"/>
          <w:szCs w:val="22"/>
        </w:rPr>
      </w:pPr>
    </w:p>
    <w:p w:rsidR="005370FF" w:rsidRDefault="00D23863" w:rsidP="005370FF">
      <w:pPr>
        <w:jc w:val="both"/>
        <w:rPr>
          <w:rFonts w:asciiTheme="minorHAnsi" w:hAnsiTheme="minorHAnsi" w:cstheme="minorHAnsi"/>
          <w:sz w:val="22"/>
          <w:szCs w:val="22"/>
        </w:rPr>
      </w:pPr>
      <w:r>
        <w:rPr>
          <w:rFonts w:asciiTheme="minorHAnsi" w:hAnsiTheme="minorHAnsi" w:cstheme="minorHAnsi"/>
          <w:sz w:val="22"/>
          <w:szCs w:val="22"/>
        </w:rPr>
        <w:t xml:space="preserve">En </w:t>
      </w:r>
      <w:r w:rsidR="00286867">
        <w:rPr>
          <w:rFonts w:asciiTheme="minorHAnsi" w:hAnsiTheme="minorHAnsi" w:cstheme="minorHAnsi"/>
          <w:sz w:val="22"/>
          <w:szCs w:val="22"/>
        </w:rPr>
        <w:t>janvier</w:t>
      </w:r>
      <w:r w:rsidR="003577B3">
        <w:rPr>
          <w:rFonts w:asciiTheme="minorHAnsi" w:hAnsiTheme="minorHAnsi" w:cstheme="minorHAnsi"/>
          <w:sz w:val="22"/>
          <w:szCs w:val="22"/>
        </w:rPr>
        <w:t>,</w:t>
      </w:r>
      <w:r>
        <w:rPr>
          <w:rFonts w:asciiTheme="minorHAnsi" w:hAnsiTheme="minorHAnsi" w:cstheme="minorHAnsi"/>
          <w:sz w:val="22"/>
          <w:szCs w:val="22"/>
        </w:rPr>
        <w:t xml:space="preserve"> se sont également tenues</w:t>
      </w:r>
      <w:r w:rsidR="005370FF" w:rsidRPr="005370FF">
        <w:rPr>
          <w:rFonts w:asciiTheme="minorHAnsi" w:hAnsiTheme="minorHAnsi" w:cstheme="minorHAnsi"/>
          <w:sz w:val="22"/>
          <w:szCs w:val="22"/>
        </w:rPr>
        <w:t xml:space="preserve"> </w:t>
      </w:r>
      <w:r w:rsidR="00286867">
        <w:rPr>
          <w:rFonts w:asciiTheme="minorHAnsi" w:hAnsiTheme="minorHAnsi" w:cstheme="minorHAnsi"/>
          <w:sz w:val="22"/>
          <w:szCs w:val="22"/>
        </w:rPr>
        <w:t xml:space="preserve">deux </w:t>
      </w:r>
      <w:r w:rsidR="005370FF" w:rsidRPr="005370FF">
        <w:rPr>
          <w:rFonts w:asciiTheme="minorHAnsi" w:hAnsiTheme="minorHAnsi" w:cstheme="minorHAnsi"/>
          <w:sz w:val="22"/>
          <w:szCs w:val="22"/>
        </w:rPr>
        <w:t xml:space="preserve">audiences de délibéré ayant vu </w:t>
      </w:r>
      <w:r w:rsidR="00286867">
        <w:rPr>
          <w:rFonts w:asciiTheme="minorHAnsi" w:hAnsiTheme="minorHAnsi" w:cstheme="minorHAnsi"/>
          <w:sz w:val="22"/>
          <w:szCs w:val="22"/>
        </w:rPr>
        <w:t>sept (07</w:t>
      </w:r>
      <w:r w:rsidR="005370FF" w:rsidRPr="005370FF">
        <w:rPr>
          <w:rFonts w:asciiTheme="minorHAnsi" w:hAnsiTheme="minorHAnsi" w:cstheme="minorHAnsi"/>
          <w:sz w:val="22"/>
          <w:szCs w:val="22"/>
        </w:rPr>
        <w:t xml:space="preserve">) personnes reconnues coupables de vente d’ivoire </w:t>
      </w:r>
      <w:r>
        <w:rPr>
          <w:rFonts w:asciiTheme="minorHAnsi" w:hAnsiTheme="minorHAnsi" w:cstheme="minorHAnsi"/>
          <w:sz w:val="22"/>
          <w:szCs w:val="22"/>
        </w:rPr>
        <w:t xml:space="preserve">et condamnées </w:t>
      </w:r>
      <w:r w:rsidR="005370FF" w:rsidRPr="005370FF">
        <w:rPr>
          <w:rFonts w:asciiTheme="minorHAnsi" w:hAnsiTheme="minorHAnsi" w:cstheme="minorHAnsi"/>
          <w:sz w:val="22"/>
          <w:szCs w:val="22"/>
        </w:rPr>
        <w:t xml:space="preserve">à des peines d’emprisonnement dont la durée varie entre </w:t>
      </w:r>
      <w:r w:rsidR="00D2396D">
        <w:rPr>
          <w:rFonts w:asciiTheme="minorHAnsi" w:hAnsiTheme="minorHAnsi" w:cstheme="minorHAnsi"/>
          <w:sz w:val="22"/>
          <w:szCs w:val="22"/>
        </w:rPr>
        <w:t>trois (03</w:t>
      </w:r>
      <w:r w:rsidR="005370FF" w:rsidRPr="005370FF">
        <w:rPr>
          <w:rFonts w:asciiTheme="minorHAnsi" w:hAnsiTheme="minorHAnsi" w:cstheme="minorHAnsi"/>
          <w:sz w:val="22"/>
          <w:szCs w:val="22"/>
        </w:rPr>
        <w:t xml:space="preserve">) </w:t>
      </w:r>
      <w:r w:rsidR="00D2396D">
        <w:rPr>
          <w:rFonts w:asciiTheme="minorHAnsi" w:hAnsiTheme="minorHAnsi" w:cstheme="minorHAnsi"/>
          <w:sz w:val="22"/>
          <w:szCs w:val="22"/>
        </w:rPr>
        <w:t xml:space="preserve">mois </w:t>
      </w:r>
      <w:r w:rsidR="005370FF" w:rsidRPr="005370FF">
        <w:rPr>
          <w:rFonts w:asciiTheme="minorHAnsi" w:hAnsiTheme="minorHAnsi" w:cstheme="minorHAnsi"/>
          <w:sz w:val="22"/>
          <w:szCs w:val="22"/>
        </w:rPr>
        <w:t xml:space="preserve">et </w:t>
      </w:r>
      <w:r w:rsidR="00D2396D">
        <w:rPr>
          <w:rFonts w:asciiTheme="minorHAnsi" w:hAnsiTheme="minorHAnsi" w:cstheme="minorHAnsi"/>
          <w:sz w:val="22"/>
          <w:szCs w:val="22"/>
        </w:rPr>
        <w:t xml:space="preserve">une </w:t>
      </w:r>
      <w:r w:rsidR="005370FF" w:rsidRPr="005370FF">
        <w:rPr>
          <w:rFonts w:asciiTheme="minorHAnsi" w:hAnsiTheme="minorHAnsi" w:cstheme="minorHAnsi"/>
          <w:sz w:val="22"/>
          <w:szCs w:val="22"/>
        </w:rPr>
        <w:t>(0</w:t>
      </w:r>
      <w:r w:rsidR="00D2396D">
        <w:rPr>
          <w:rFonts w:asciiTheme="minorHAnsi" w:hAnsiTheme="minorHAnsi" w:cstheme="minorHAnsi"/>
          <w:sz w:val="22"/>
          <w:szCs w:val="22"/>
        </w:rPr>
        <w:t>1) année</w:t>
      </w:r>
      <w:r w:rsidR="005370FF" w:rsidRPr="005370FF">
        <w:rPr>
          <w:rFonts w:asciiTheme="minorHAnsi" w:hAnsiTheme="minorHAnsi" w:cstheme="minorHAnsi"/>
          <w:sz w:val="22"/>
          <w:szCs w:val="22"/>
        </w:rPr>
        <w:t xml:space="preserve"> de prison</w:t>
      </w:r>
      <w:r>
        <w:rPr>
          <w:rFonts w:asciiTheme="minorHAnsi" w:hAnsiTheme="minorHAnsi" w:cstheme="minorHAnsi"/>
          <w:sz w:val="22"/>
          <w:szCs w:val="22"/>
        </w:rPr>
        <w:t xml:space="preserve"> ferme</w:t>
      </w:r>
      <w:r w:rsidR="005370FF" w:rsidRPr="005370FF">
        <w:rPr>
          <w:rFonts w:asciiTheme="minorHAnsi" w:hAnsiTheme="minorHAnsi" w:cstheme="minorHAnsi"/>
          <w:sz w:val="22"/>
          <w:szCs w:val="22"/>
        </w:rPr>
        <w:t xml:space="preserve"> outre les dommages-intérêts allant jusqu’à </w:t>
      </w:r>
      <w:r w:rsidR="00D2396D">
        <w:rPr>
          <w:rFonts w:asciiTheme="minorHAnsi" w:hAnsiTheme="minorHAnsi" w:cstheme="minorHAnsi"/>
          <w:sz w:val="22"/>
          <w:szCs w:val="22"/>
        </w:rPr>
        <w:t>05</w:t>
      </w:r>
      <w:r w:rsidR="005370FF" w:rsidRPr="005370FF">
        <w:rPr>
          <w:rFonts w:asciiTheme="minorHAnsi" w:hAnsiTheme="minorHAnsi" w:cstheme="minorHAnsi"/>
          <w:sz w:val="22"/>
          <w:szCs w:val="22"/>
        </w:rPr>
        <w:t xml:space="preserve"> millions de francs CFA et amende pénale allant jusqu’à </w:t>
      </w:r>
      <w:r w:rsidR="00D2396D">
        <w:rPr>
          <w:rFonts w:asciiTheme="minorHAnsi" w:hAnsiTheme="minorHAnsi" w:cstheme="minorHAnsi"/>
          <w:sz w:val="22"/>
          <w:szCs w:val="22"/>
        </w:rPr>
        <w:t>deux</w:t>
      </w:r>
      <w:r w:rsidR="005370FF" w:rsidRPr="005370FF">
        <w:rPr>
          <w:rFonts w:asciiTheme="minorHAnsi" w:hAnsiTheme="minorHAnsi" w:cstheme="minorHAnsi"/>
          <w:sz w:val="22"/>
          <w:szCs w:val="22"/>
        </w:rPr>
        <w:t xml:space="preserve"> millions.</w:t>
      </w:r>
    </w:p>
    <w:p w:rsidR="00600B7D" w:rsidRPr="00F47FA4" w:rsidRDefault="00600B7D" w:rsidP="005370FF">
      <w:pPr>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66C" w:rsidRDefault="0059666C" w:rsidP="00BE7B64">
      <w:r>
        <w:separator/>
      </w:r>
    </w:p>
  </w:endnote>
  <w:endnote w:type="continuationSeparator" w:id="1">
    <w:p w:rsidR="0059666C" w:rsidRDefault="0059666C"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66C" w:rsidRDefault="0059666C" w:rsidP="00BE7B64">
      <w:r>
        <w:separator/>
      </w:r>
    </w:p>
  </w:footnote>
  <w:footnote w:type="continuationSeparator" w:id="1">
    <w:p w:rsidR="0059666C" w:rsidRDefault="0059666C"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8"/>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7602"/>
    <w:rsid w:val="00027D7E"/>
    <w:rsid w:val="00036A7A"/>
    <w:rsid w:val="00041B60"/>
    <w:rsid w:val="000479FD"/>
    <w:rsid w:val="00055C1C"/>
    <w:rsid w:val="00066400"/>
    <w:rsid w:val="000740A3"/>
    <w:rsid w:val="0007711E"/>
    <w:rsid w:val="000A192C"/>
    <w:rsid w:val="000B7079"/>
    <w:rsid w:val="000C026B"/>
    <w:rsid w:val="000C1C78"/>
    <w:rsid w:val="000C5488"/>
    <w:rsid w:val="000C6609"/>
    <w:rsid w:val="000C6C16"/>
    <w:rsid w:val="000E2E5B"/>
    <w:rsid w:val="000E3F54"/>
    <w:rsid w:val="000F4C8D"/>
    <w:rsid w:val="000F5605"/>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C7E2A"/>
    <w:rsid w:val="001D7858"/>
    <w:rsid w:val="001E0712"/>
    <w:rsid w:val="001E54F4"/>
    <w:rsid w:val="001F7E56"/>
    <w:rsid w:val="00207CE9"/>
    <w:rsid w:val="00211423"/>
    <w:rsid w:val="00213BF3"/>
    <w:rsid w:val="00215821"/>
    <w:rsid w:val="00215B83"/>
    <w:rsid w:val="00227AF5"/>
    <w:rsid w:val="002428D2"/>
    <w:rsid w:val="00244986"/>
    <w:rsid w:val="00255C72"/>
    <w:rsid w:val="00255F2D"/>
    <w:rsid w:val="00275028"/>
    <w:rsid w:val="00281C3C"/>
    <w:rsid w:val="00286867"/>
    <w:rsid w:val="00295C1F"/>
    <w:rsid w:val="00296889"/>
    <w:rsid w:val="002A253A"/>
    <w:rsid w:val="002A2E94"/>
    <w:rsid w:val="002A38F6"/>
    <w:rsid w:val="002A4C17"/>
    <w:rsid w:val="002A6F06"/>
    <w:rsid w:val="002B16EF"/>
    <w:rsid w:val="002B207B"/>
    <w:rsid w:val="002C369A"/>
    <w:rsid w:val="002C5BA7"/>
    <w:rsid w:val="002C6172"/>
    <w:rsid w:val="002E5405"/>
    <w:rsid w:val="002F186A"/>
    <w:rsid w:val="002F3B51"/>
    <w:rsid w:val="002F5D1B"/>
    <w:rsid w:val="002F7002"/>
    <w:rsid w:val="00302170"/>
    <w:rsid w:val="0030235C"/>
    <w:rsid w:val="00303856"/>
    <w:rsid w:val="00306FD5"/>
    <w:rsid w:val="00315F65"/>
    <w:rsid w:val="00316BDB"/>
    <w:rsid w:val="00327999"/>
    <w:rsid w:val="00331132"/>
    <w:rsid w:val="00337846"/>
    <w:rsid w:val="00337BCE"/>
    <w:rsid w:val="0034260F"/>
    <w:rsid w:val="003528CC"/>
    <w:rsid w:val="0035316B"/>
    <w:rsid w:val="0035556D"/>
    <w:rsid w:val="003577B3"/>
    <w:rsid w:val="003613A3"/>
    <w:rsid w:val="003735D9"/>
    <w:rsid w:val="00377074"/>
    <w:rsid w:val="00383814"/>
    <w:rsid w:val="003860C9"/>
    <w:rsid w:val="00397671"/>
    <w:rsid w:val="003A5AF5"/>
    <w:rsid w:val="003B71D1"/>
    <w:rsid w:val="003C7F0D"/>
    <w:rsid w:val="003D5908"/>
    <w:rsid w:val="003F45AA"/>
    <w:rsid w:val="004057AE"/>
    <w:rsid w:val="00446DCC"/>
    <w:rsid w:val="004564E1"/>
    <w:rsid w:val="004572DD"/>
    <w:rsid w:val="004645A5"/>
    <w:rsid w:val="00472BF4"/>
    <w:rsid w:val="00485C4D"/>
    <w:rsid w:val="004915E7"/>
    <w:rsid w:val="004922E6"/>
    <w:rsid w:val="00492FBD"/>
    <w:rsid w:val="0049357B"/>
    <w:rsid w:val="00494ABD"/>
    <w:rsid w:val="00494EC7"/>
    <w:rsid w:val="004960F9"/>
    <w:rsid w:val="004A0A7F"/>
    <w:rsid w:val="004A116C"/>
    <w:rsid w:val="004A4554"/>
    <w:rsid w:val="004A6140"/>
    <w:rsid w:val="004B16CD"/>
    <w:rsid w:val="004B4102"/>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E53"/>
    <w:rsid w:val="00535B95"/>
    <w:rsid w:val="005370FF"/>
    <w:rsid w:val="005464D6"/>
    <w:rsid w:val="005530E0"/>
    <w:rsid w:val="005568EA"/>
    <w:rsid w:val="0057067E"/>
    <w:rsid w:val="00572C73"/>
    <w:rsid w:val="00582AD5"/>
    <w:rsid w:val="00592412"/>
    <w:rsid w:val="0059364C"/>
    <w:rsid w:val="00594AF2"/>
    <w:rsid w:val="00596471"/>
    <w:rsid w:val="0059666C"/>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2817"/>
    <w:rsid w:val="006225A8"/>
    <w:rsid w:val="00626FD8"/>
    <w:rsid w:val="00633329"/>
    <w:rsid w:val="00642C48"/>
    <w:rsid w:val="00644322"/>
    <w:rsid w:val="0064701D"/>
    <w:rsid w:val="006543C2"/>
    <w:rsid w:val="00664C88"/>
    <w:rsid w:val="00664F8D"/>
    <w:rsid w:val="0066676C"/>
    <w:rsid w:val="00667C1B"/>
    <w:rsid w:val="0067238C"/>
    <w:rsid w:val="006756DC"/>
    <w:rsid w:val="0068221D"/>
    <w:rsid w:val="006828DC"/>
    <w:rsid w:val="0068650F"/>
    <w:rsid w:val="00692BD6"/>
    <w:rsid w:val="006C1BA1"/>
    <w:rsid w:val="006C3F54"/>
    <w:rsid w:val="006C79BA"/>
    <w:rsid w:val="006D3C4F"/>
    <w:rsid w:val="006E3FB4"/>
    <w:rsid w:val="006F14B9"/>
    <w:rsid w:val="006F3D5E"/>
    <w:rsid w:val="006F3D93"/>
    <w:rsid w:val="00701C5F"/>
    <w:rsid w:val="00705636"/>
    <w:rsid w:val="00724918"/>
    <w:rsid w:val="007331CF"/>
    <w:rsid w:val="00733E47"/>
    <w:rsid w:val="00734C4D"/>
    <w:rsid w:val="0074033D"/>
    <w:rsid w:val="00741202"/>
    <w:rsid w:val="007510DA"/>
    <w:rsid w:val="00752683"/>
    <w:rsid w:val="00761A29"/>
    <w:rsid w:val="00766559"/>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342CE"/>
    <w:rsid w:val="0084013A"/>
    <w:rsid w:val="00843603"/>
    <w:rsid w:val="00855E3D"/>
    <w:rsid w:val="00863178"/>
    <w:rsid w:val="0086799F"/>
    <w:rsid w:val="008740CD"/>
    <w:rsid w:val="00874C07"/>
    <w:rsid w:val="00874CA6"/>
    <w:rsid w:val="00875F70"/>
    <w:rsid w:val="00877CAE"/>
    <w:rsid w:val="00890961"/>
    <w:rsid w:val="00891A7B"/>
    <w:rsid w:val="008B0B96"/>
    <w:rsid w:val="008B2280"/>
    <w:rsid w:val="008B797E"/>
    <w:rsid w:val="008C0B6C"/>
    <w:rsid w:val="008C1D86"/>
    <w:rsid w:val="008D276B"/>
    <w:rsid w:val="008D3BCC"/>
    <w:rsid w:val="008D53B2"/>
    <w:rsid w:val="008E5ABF"/>
    <w:rsid w:val="008E76A8"/>
    <w:rsid w:val="0090204E"/>
    <w:rsid w:val="0090671C"/>
    <w:rsid w:val="009110EF"/>
    <w:rsid w:val="00914D96"/>
    <w:rsid w:val="009225F7"/>
    <w:rsid w:val="009258E0"/>
    <w:rsid w:val="009270B8"/>
    <w:rsid w:val="009411D6"/>
    <w:rsid w:val="00957328"/>
    <w:rsid w:val="00965735"/>
    <w:rsid w:val="009745A8"/>
    <w:rsid w:val="00976717"/>
    <w:rsid w:val="00976E24"/>
    <w:rsid w:val="00983162"/>
    <w:rsid w:val="0098790B"/>
    <w:rsid w:val="009961B5"/>
    <w:rsid w:val="009A3358"/>
    <w:rsid w:val="009A3565"/>
    <w:rsid w:val="009A691C"/>
    <w:rsid w:val="009A6DB3"/>
    <w:rsid w:val="009B0A9A"/>
    <w:rsid w:val="009B3C3D"/>
    <w:rsid w:val="009B4CE4"/>
    <w:rsid w:val="009B784E"/>
    <w:rsid w:val="009D07C3"/>
    <w:rsid w:val="009D3E0C"/>
    <w:rsid w:val="009D5742"/>
    <w:rsid w:val="009E066B"/>
    <w:rsid w:val="009E60B4"/>
    <w:rsid w:val="009F5BD1"/>
    <w:rsid w:val="00A026DA"/>
    <w:rsid w:val="00A02BC9"/>
    <w:rsid w:val="00A04C16"/>
    <w:rsid w:val="00A10C0C"/>
    <w:rsid w:val="00A12D10"/>
    <w:rsid w:val="00A214CD"/>
    <w:rsid w:val="00A219F3"/>
    <w:rsid w:val="00A236D1"/>
    <w:rsid w:val="00A37199"/>
    <w:rsid w:val="00A424EB"/>
    <w:rsid w:val="00A42BA7"/>
    <w:rsid w:val="00A434CB"/>
    <w:rsid w:val="00A43B40"/>
    <w:rsid w:val="00A515B3"/>
    <w:rsid w:val="00A5295F"/>
    <w:rsid w:val="00A57371"/>
    <w:rsid w:val="00A61D72"/>
    <w:rsid w:val="00A63DCF"/>
    <w:rsid w:val="00A6727D"/>
    <w:rsid w:val="00A7039A"/>
    <w:rsid w:val="00A762D5"/>
    <w:rsid w:val="00A82C93"/>
    <w:rsid w:val="00A83799"/>
    <w:rsid w:val="00A86DB4"/>
    <w:rsid w:val="00A90F5D"/>
    <w:rsid w:val="00A9346D"/>
    <w:rsid w:val="00A93844"/>
    <w:rsid w:val="00AA0CB8"/>
    <w:rsid w:val="00AA4752"/>
    <w:rsid w:val="00AA5A87"/>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40FC"/>
    <w:rsid w:val="00B50485"/>
    <w:rsid w:val="00B56F2A"/>
    <w:rsid w:val="00B62308"/>
    <w:rsid w:val="00B7174A"/>
    <w:rsid w:val="00B74B86"/>
    <w:rsid w:val="00B80F78"/>
    <w:rsid w:val="00B86103"/>
    <w:rsid w:val="00B96721"/>
    <w:rsid w:val="00BA62F8"/>
    <w:rsid w:val="00BB3128"/>
    <w:rsid w:val="00BC0DCB"/>
    <w:rsid w:val="00BC625B"/>
    <w:rsid w:val="00BD1773"/>
    <w:rsid w:val="00BD25A9"/>
    <w:rsid w:val="00BD51D2"/>
    <w:rsid w:val="00BD62C5"/>
    <w:rsid w:val="00BD7627"/>
    <w:rsid w:val="00BE0A39"/>
    <w:rsid w:val="00BE0FE8"/>
    <w:rsid w:val="00BE7B64"/>
    <w:rsid w:val="00BF3288"/>
    <w:rsid w:val="00BF3867"/>
    <w:rsid w:val="00BF4537"/>
    <w:rsid w:val="00BF648B"/>
    <w:rsid w:val="00C0158B"/>
    <w:rsid w:val="00C11C47"/>
    <w:rsid w:val="00C13BC6"/>
    <w:rsid w:val="00C1585B"/>
    <w:rsid w:val="00C239A6"/>
    <w:rsid w:val="00C30A8F"/>
    <w:rsid w:val="00C35526"/>
    <w:rsid w:val="00C3646E"/>
    <w:rsid w:val="00C4593F"/>
    <w:rsid w:val="00C45C2D"/>
    <w:rsid w:val="00C6289E"/>
    <w:rsid w:val="00C62C80"/>
    <w:rsid w:val="00C744DF"/>
    <w:rsid w:val="00C8123B"/>
    <w:rsid w:val="00CA4278"/>
    <w:rsid w:val="00CB2E64"/>
    <w:rsid w:val="00CC0F4A"/>
    <w:rsid w:val="00CC1629"/>
    <w:rsid w:val="00CC2D91"/>
    <w:rsid w:val="00CC7210"/>
    <w:rsid w:val="00CD14E0"/>
    <w:rsid w:val="00CD2DFF"/>
    <w:rsid w:val="00CE15EC"/>
    <w:rsid w:val="00D01AF5"/>
    <w:rsid w:val="00D01D85"/>
    <w:rsid w:val="00D07AE5"/>
    <w:rsid w:val="00D23863"/>
    <w:rsid w:val="00D2396D"/>
    <w:rsid w:val="00D239B2"/>
    <w:rsid w:val="00D31E70"/>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2910"/>
    <w:rsid w:val="00DD5B78"/>
    <w:rsid w:val="00DF279D"/>
    <w:rsid w:val="00E05E57"/>
    <w:rsid w:val="00E12ADF"/>
    <w:rsid w:val="00E168EB"/>
    <w:rsid w:val="00E21883"/>
    <w:rsid w:val="00E327A7"/>
    <w:rsid w:val="00E3772B"/>
    <w:rsid w:val="00E413CF"/>
    <w:rsid w:val="00E44DFD"/>
    <w:rsid w:val="00E44E66"/>
    <w:rsid w:val="00E47FA3"/>
    <w:rsid w:val="00E50642"/>
    <w:rsid w:val="00E61553"/>
    <w:rsid w:val="00E63737"/>
    <w:rsid w:val="00E641DA"/>
    <w:rsid w:val="00E9251D"/>
    <w:rsid w:val="00E95C09"/>
    <w:rsid w:val="00EA0B35"/>
    <w:rsid w:val="00EA5FAE"/>
    <w:rsid w:val="00EB56FB"/>
    <w:rsid w:val="00EC070F"/>
    <w:rsid w:val="00ED17C9"/>
    <w:rsid w:val="00EE40F4"/>
    <w:rsid w:val="00EE64A2"/>
    <w:rsid w:val="00EE7935"/>
    <w:rsid w:val="00EF4431"/>
    <w:rsid w:val="00EF7C83"/>
    <w:rsid w:val="00F03DDD"/>
    <w:rsid w:val="00F1532A"/>
    <w:rsid w:val="00F16216"/>
    <w:rsid w:val="00F2421E"/>
    <w:rsid w:val="00F25AE1"/>
    <w:rsid w:val="00F41C0F"/>
    <w:rsid w:val="00F43C1C"/>
    <w:rsid w:val="00F47FA4"/>
    <w:rsid w:val="00F550E9"/>
    <w:rsid w:val="00F56A1F"/>
    <w:rsid w:val="00F6325D"/>
    <w:rsid w:val="00F73AB1"/>
    <w:rsid w:val="00F7401A"/>
    <w:rsid w:val="00F83177"/>
    <w:rsid w:val="00F83964"/>
    <w:rsid w:val="00F97EC4"/>
    <w:rsid w:val="00FA2147"/>
    <w:rsid w:val="00FE3F92"/>
    <w:rsid w:val="00FE5FAD"/>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1681</Words>
  <Characters>9247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15</cp:revision>
  <dcterms:created xsi:type="dcterms:W3CDTF">2022-02-05T19:24:00Z</dcterms:created>
  <dcterms:modified xsi:type="dcterms:W3CDTF">2022-02-07T07:46:00Z</dcterms:modified>
</cp:coreProperties>
</file>