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A09" w:rsidRPr="00F43A09" w:rsidRDefault="00AF4D5B" w:rsidP="00F43A09">
      <w:pPr>
        <w:jc w:val="both"/>
        <w:rPr>
          <w:iCs/>
        </w:rPr>
      </w:pPr>
      <w:r>
        <w:rPr>
          <w:iCs/>
          <w:noProof/>
          <w:lang w:val="fr-FR" w:eastAsia="fr-FR"/>
        </w:rPr>
        <w:pict>
          <v:rect id="1026" o:spid="_x0000_s1026" style="position:absolute;left:0;text-align:left;margin-left:-4.8pt;margin-top:-185.2pt;width:597pt;height:177.75pt;z-index:6;visibility:visible;mso-wrap-distance-left:0;mso-wrap-distance-right:0;mso-position-horizontal-relative:page;mso-width-relative:margin;mso-height-relative:margin;v-text-anchor:middle" stroked="f">
            <v:textbox>
              <w:txbxContent>
                <w:p w:rsidR="00731AB7" w:rsidRPr="00F43A09" w:rsidRDefault="00731AB7" w:rsidP="00F43A09"/>
              </w:txbxContent>
            </v:textbox>
            <w10:wrap anchorx="page"/>
          </v:rect>
        </w:pict>
      </w:r>
      <w:r>
        <w:rPr>
          <w:iCs/>
          <w:noProof/>
          <w:lang w:val="fr-FR" w:eastAsia="fr-FR"/>
        </w:rPr>
        <w:pict>
          <v:rect id="1027" o:spid="_x0000_s1027" style="position:absolute;left:0;text-align:left;margin-left:94.5pt;margin-top:-53.2pt;width:250.5pt;height:45.75pt;z-index:2;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iw5w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" stroked="f"/>
        </w:pict>
      </w:r>
    </w:p>
    <w:p w:rsidR="00F43A09" w:rsidRDefault="00F43A09" w:rsidP="00F43A09">
      <w:pPr>
        <w:pStyle w:val="En-tte"/>
        <w:tabs>
          <w:tab w:val="left" w:pos="708"/>
        </w:tabs>
        <w:jc w:val="center"/>
        <w:rPr>
          <w:rStyle w:val="Accentuation"/>
          <w:rFonts w:ascii="Bookman Old Style" w:hAnsi="Bookman Old Style"/>
          <w:i w:val="0"/>
        </w:rPr>
      </w:pPr>
    </w:p>
    <w:p w:rsidR="00F43A09" w:rsidRPr="009A7A98" w:rsidRDefault="00F43A09" w:rsidP="00F43A0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tblPr>
      <w:tblGrid>
        <w:gridCol w:w="1951"/>
        <w:gridCol w:w="1843"/>
        <w:gridCol w:w="1451"/>
        <w:gridCol w:w="2093"/>
        <w:gridCol w:w="1984"/>
      </w:tblGrid>
      <w:tr w:rsidR="00F43A09" w:rsidRPr="009A7A98" w:rsidTr="0030530F">
        <w:trPr>
          <w:trHeight w:val="997"/>
        </w:trPr>
        <w:tc>
          <w:tcPr>
            <w:tcW w:w="1951" w:type="dxa"/>
            <w:hideMark/>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i w:val="0"/>
                <w:noProof/>
                <w:lang w:val="fr-FR" w:eastAsia="fr-FR"/>
              </w:rPr>
              <w:drawing>
                <wp:anchor distT="0" distB="0" distL="114300" distR="114300" simplePos="0" relativeHeight="251660288"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7"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val="fr-FR" w:eastAsia="fr-FR"/>
              </w:rPr>
              <w:drawing>
                <wp:anchor distT="0" distB="0" distL="114300" distR="114300" simplePos="0" relativeHeight="251659264"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9"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F43A09" w:rsidRPr="009A7A98" w:rsidRDefault="00F43A09" w:rsidP="0030530F">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rsidR="00F43A09" w:rsidRPr="009A7A98" w:rsidRDefault="00F43A09" w:rsidP="0030530F">
            <w:pPr>
              <w:jc w:val="center"/>
              <w:rPr>
                <w:rStyle w:val="Accentuation"/>
                <w:rFonts w:ascii="Bookman Old Style" w:hAnsi="Bookman Old Style"/>
                <w:i w:val="0"/>
              </w:rPr>
            </w:pPr>
          </w:p>
        </w:tc>
      </w:tr>
      <w:tr w:rsidR="00F43A09" w:rsidRPr="002E64A0" w:rsidTr="0030530F">
        <w:trPr>
          <w:trHeight w:val="1414"/>
        </w:trPr>
        <w:tc>
          <w:tcPr>
            <w:tcW w:w="3794" w:type="dxa"/>
            <w:gridSpan w:val="2"/>
          </w:tcPr>
          <w:p w:rsidR="00F43A09" w:rsidRPr="00E44DFD" w:rsidRDefault="00F43A09" w:rsidP="0030530F">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rsidR="00F43A09" w:rsidRPr="00E44DFD" w:rsidRDefault="00F43A09" w:rsidP="0030530F">
            <w:pPr>
              <w:rPr>
                <w:rStyle w:val="Accentuation"/>
                <w:rFonts w:ascii="Bookman Old Style" w:hAnsi="Bookman Old Style"/>
                <w:i w:val="0"/>
                <w:sz w:val="22"/>
                <w:szCs w:val="22"/>
              </w:rPr>
            </w:pPr>
          </w:p>
        </w:tc>
        <w:tc>
          <w:tcPr>
            <w:tcW w:w="1451" w:type="dxa"/>
          </w:tcPr>
          <w:p w:rsidR="00F43A09" w:rsidRPr="00E44DFD" w:rsidRDefault="00F43A09" w:rsidP="0030530F">
            <w:pPr>
              <w:rPr>
                <w:rStyle w:val="Accentuation"/>
                <w:rFonts w:ascii="Bookman Old Style" w:hAnsi="Bookman Old Style"/>
                <w:i w:val="0"/>
                <w:sz w:val="22"/>
                <w:szCs w:val="22"/>
              </w:rPr>
            </w:pPr>
          </w:p>
        </w:tc>
        <w:tc>
          <w:tcPr>
            <w:tcW w:w="4077" w:type="dxa"/>
            <w:gridSpan w:val="2"/>
          </w:tcPr>
          <w:p w:rsidR="00F43A09" w:rsidRPr="00E44DFD" w:rsidRDefault="00F43A09" w:rsidP="0030530F">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074 23 38 65</w:t>
            </w:r>
          </w:p>
          <w:p w:rsidR="00F43A09" w:rsidRPr="00E44DFD" w:rsidRDefault="00F43A09" w:rsidP="0030530F">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rsidR="00F43A09" w:rsidRPr="00E44DFD" w:rsidRDefault="00F43A09" w:rsidP="0030530F">
            <w:pPr>
              <w:jc w:val="right"/>
              <w:rPr>
                <w:rStyle w:val="Accentuation"/>
                <w:rFonts w:ascii="Bookman Old Style" w:hAnsi="Bookman Old Style"/>
                <w:i w:val="0"/>
                <w:sz w:val="22"/>
                <w:szCs w:val="22"/>
                <w:lang w:val="en-US"/>
              </w:rPr>
            </w:pPr>
            <w:r w:rsidRPr="00E44DFD">
              <w:rPr>
                <w:rStyle w:val="Accentuation"/>
                <w:rFonts w:ascii="Bookman Old Style" w:hAnsi="Bookman Old Style"/>
                <w:sz w:val="22"/>
                <w:szCs w:val="22"/>
                <w:lang w:val="en-US"/>
              </w:rPr>
              <w:t>Web : www.conservation-justice.org</w:t>
            </w:r>
          </w:p>
        </w:tc>
      </w:tr>
    </w:tbl>
    <w:p w:rsidR="00F43A09" w:rsidRPr="00782EA3" w:rsidRDefault="00F43A09" w:rsidP="00F43A09">
      <w:pPr>
        <w:pStyle w:val="En-tte"/>
        <w:tabs>
          <w:tab w:val="left" w:pos="708"/>
        </w:tabs>
        <w:rPr>
          <w:rStyle w:val="Accentuation"/>
          <w:rFonts w:ascii="Bookman Old Style" w:hAnsi="Bookman Old Style"/>
          <w:i w:val="0"/>
          <w:lang w:val="en-US"/>
        </w:rPr>
      </w:pPr>
    </w:p>
    <w:p w:rsidR="00F43A09" w:rsidRPr="00782EA3" w:rsidRDefault="00F43A09" w:rsidP="00F43A09">
      <w:pPr>
        <w:pStyle w:val="En-tte"/>
        <w:tabs>
          <w:tab w:val="left" w:pos="708"/>
        </w:tabs>
        <w:jc w:val="center"/>
        <w:rPr>
          <w:rStyle w:val="Accentuation"/>
          <w:rFonts w:ascii="Bookman Old Style" w:hAnsi="Bookman Old Style"/>
          <w:i w:val="0"/>
          <w:sz w:val="22"/>
          <w:szCs w:val="22"/>
          <w:lang w:val="en-US"/>
        </w:rPr>
      </w:pPr>
    </w:p>
    <w:p w:rsidR="00F43A09" w:rsidRPr="00782EA3" w:rsidRDefault="00F43A09" w:rsidP="00F43A09">
      <w:pPr>
        <w:pStyle w:val="En-tte"/>
        <w:tabs>
          <w:tab w:val="left" w:pos="708"/>
        </w:tabs>
        <w:rPr>
          <w:rStyle w:val="Accentuation"/>
          <w:rFonts w:ascii="Bookman Old Style" w:hAnsi="Bookman Old Style"/>
          <w:i w:val="0"/>
          <w:sz w:val="22"/>
          <w:szCs w:val="22"/>
          <w:lang w:val="en-US"/>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r w:rsidRPr="00E27DD6">
        <w:rPr>
          <w:rStyle w:val="Accentuation"/>
          <w:rFonts w:ascii="Bookman Old Style" w:hAnsi="Bookman Old Style"/>
          <w:sz w:val="22"/>
          <w:szCs w:val="22"/>
        </w:rPr>
        <w:t>SOMMAIRE</w:t>
      </w: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F43A09" w:rsidP="00F43A09">
      <w:pPr>
        <w:pStyle w:val="En-tte"/>
        <w:tabs>
          <w:tab w:val="left" w:pos="708"/>
        </w:tabs>
        <w:jc w:val="center"/>
        <w:rPr>
          <w:rStyle w:val="Accentuation"/>
          <w:rFonts w:ascii="Bookman Old Style" w:hAnsi="Bookman Old Style"/>
          <w:i w:val="0"/>
          <w:sz w:val="22"/>
          <w:szCs w:val="22"/>
        </w:rPr>
      </w:pPr>
    </w:p>
    <w:p w:rsidR="00F43A09" w:rsidRPr="00E27DD6" w:rsidRDefault="00AF4D5B" w:rsidP="00F43A09">
      <w:pPr>
        <w:pStyle w:val="TM1"/>
        <w:rPr>
          <w:rStyle w:val="Accentuation"/>
          <w:rFonts w:ascii="Bookman Old Style" w:eastAsiaTheme="minorEastAsia" w:hAnsi="Bookman Old Style"/>
          <w:i w:val="0"/>
          <w:sz w:val="22"/>
          <w:szCs w:val="22"/>
        </w:rPr>
      </w:pPr>
      <w:hyperlink w:anchor="_Toc7774926" w:history="1">
        <w:r w:rsidR="00F43A09" w:rsidRPr="00E27DD6">
          <w:rPr>
            <w:rStyle w:val="Accentuation"/>
            <w:rFonts w:ascii="Bookman Old Style" w:hAnsi="Bookman Old Style"/>
            <w:sz w:val="22"/>
            <w:szCs w:val="22"/>
          </w:rPr>
          <w:t>1</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Points principaux</w:t>
        </w:r>
        <w:r w:rsidR="00F43A09" w:rsidRPr="00E27DD6">
          <w:rPr>
            <w:rStyle w:val="Accentuation"/>
            <w:rFonts w:ascii="Bookman Old Style" w:hAnsi="Bookman Old Style"/>
            <w:webHidden/>
            <w:sz w:val="22"/>
            <w:szCs w:val="22"/>
          </w:rPr>
          <w:tab/>
          <w:t>2</w:t>
        </w:r>
      </w:hyperlink>
    </w:p>
    <w:p w:rsidR="00F43A09" w:rsidRPr="00E27DD6" w:rsidRDefault="00AF4D5B" w:rsidP="00F43A09">
      <w:pPr>
        <w:pStyle w:val="TM1"/>
        <w:rPr>
          <w:rStyle w:val="Accentuation"/>
          <w:rFonts w:ascii="Bookman Old Style" w:eastAsiaTheme="minorEastAsia" w:hAnsi="Bookman Old Style"/>
          <w:i w:val="0"/>
          <w:sz w:val="22"/>
          <w:szCs w:val="22"/>
        </w:rPr>
      </w:pPr>
      <w:hyperlink w:anchor="_Toc7774927" w:history="1">
        <w:r w:rsidR="00F43A09" w:rsidRPr="00E27DD6">
          <w:rPr>
            <w:rStyle w:val="Accentuation"/>
            <w:rFonts w:ascii="Bookman Old Style" w:hAnsi="Bookman Old Style"/>
            <w:sz w:val="22"/>
            <w:szCs w:val="22"/>
          </w:rPr>
          <w:t>2</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Investigations</w:t>
        </w:r>
        <w:r w:rsidR="00F43A09" w:rsidRPr="00E27DD6">
          <w:rPr>
            <w:rStyle w:val="Accentuation"/>
            <w:rFonts w:ascii="Bookman Old Style" w:hAnsi="Bookman Old Style"/>
            <w:webHidden/>
            <w:sz w:val="22"/>
            <w:szCs w:val="22"/>
          </w:rPr>
          <w:tab/>
        </w:r>
        <w:r w:rsidR="003F6042">
          <w:rPr>
            <w:rStyle w:val="Accentuation"/>
            <w:rFonts w:ascii="Bookman Old Style" w:hAnsi="Bookman Old Style"/>
            <w:webHidden/>
            <w:sz w:val="22"/>
            <w:szCs w:val="22"/>
          </w:rPr>
          <w:t>2</w:t>
        </w:r>
      </w:hyperlink>
    </w:p>
    <w:p w:rsidR="00F43A09" w:rsidRPr="00E27DD6" w:rsidRDefault="00AF4D5B" w:rsidP="00F43A09">
      <w:pPr>
        <w:pStyle w:val="TM1"/>
        <w:rPr>
          <w:rStyle w:val="Accentuation"/>
          <w:rFonts w:ascii="Bookman Old Style" w:eastAsiaTheme="minorEastAsia" w:hAnsi="Bookman Old Style"/>
          <w:i w:val="0"/>
          <w:sz w:val="22"/>
          <w:szCs w:val="22"/>
        </w:rPr>
      </w:pPr>
      <w:hyperlink w:anchor="_Toc7774928" w:history="1">
        <w:r w:rsidR="00F43A09" w:rsidRPr="00E27DD6">
          <w:rPr>
            <w:rStyle w:val="Accentuation"/>
            <w:rFonts w:ascii="Bookman Old Style" w:hAnsi="Bookman Old Style"/>
            <w:sz w:val="22"/>
            <w:szCs w:val="22"/>
          </w:rPr>
          <w:t>3</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Opérations</w:t>
        </w:r>
        <w:r w:rsidR="00F43A09" w:rsidRPr="00E27DD6">
          <w:rPr>
            <w:rStyle w:val="Accentuation"/>
            <w:rFonts w:ascii="Bookman Old Style" w:hAnsi="Bookman Old Style"/>
            <w:webHidden/>
            <w:sz w:val="22"/>
            <w:szCs w:val="22"/>
          </w:rPr>
          <w:tab/>
        </w:r>
      </w:hyperlink>
      <w:r w:rsidR="00687EB6">
        <w:t>2-</w:t>
      </w:r>
      <w:r w:rsidR="00F43A09">
        <w:t>3</w:t>
      </w:r>
    </w:p>
    <w:p w:rsidR="00F43A09" w:rsidRPr="00E27DD6" w:rsidRDefault="00AF4D5B" w:rsidP="00F43A09">
      <w:pPr>
        <w:pStyle w:val="TM1"/>
        <w:rPr>
          <w:rStyle w:val="Accentuation"/>
          <w:rFonts w:ascii="Bookman Old Style" w:eastAsiaTheme="minorEastAsia" w:hAnsi="Bookman Old Style"/>
          <w:i w:val="0"/>
          <w:sz w:val="22"/>
          <w:szCs w:val="22"/>
        </w:rPr>
      </w:pPr>
      <w:hyperlink w:anchor="_Toc7774929" w:history="1">
        <w:r w:rsidR="00F43A09" w:rsidRPr="00E27DD6">
          <w:rPr>
            <w:rStyle w:val="Accentuation"/>
            <w:rFonts w:ascii="Bookman Old Style" w:hAnsi="Bookman Old Style"/>
            <w:sz w:val="22"/>
            <w:szCs w:val="22"/>
          </w:rPr>
          <w:t>4</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Département juridique</w:t>
        </w:r>
        <w:r w:rsidR="00F43A09" w:rsidRPr="00E27DD6">
          <w:rPr>
            <w:rStyle w:val="Accentuation"/>
            <w:rFonts w:ascii="Bookman Old Style" w:hAnsi="Bookman Old Style"/>
            <w:webHidden/>
            <w:sz w:val="22"/>
            <w:szCs w:val="22"/>
          </w:rPr>
          <w:tab/>
        </w:r>
        <w:r w:rsidR="00F43A09">
          <w:rPr>
            <w:rStyle w:val="Accentuation"/>
            <w:rFonts w:ascii="Bookman Old Style" w:hAnsi="Bookman Old Style"/>
            <w:webHidden/>
            <w:sz w:val="22"/>
            <w:szCs w:val="22"/>
          </w:rPr>
          <w:t>3</w:t>
        </w:r>
      </w:hyperlink>
      <w:r w:rsidR="00C15C24">
        <w:t>-4</w:t>
      </w:r>
    </w:p>
    <w:p w:rsidR="00F43A09" w:rsidRPr="00E27DD6" w:rsidRDefault="00AF4D5B" w:rsidP="00F43A09">
      <w:pPr>
        <w:pStyle w:val="TM1"/>
        <w:rPr>
          <w:rStyle w:val="Accentuation"/>
          <w:rFonts w:ascii="Bookman Old Style" w:eastAsiaTheme="minorEastAsia" w:hAnsi="Bookman Old Style"/>
          <w:i w:val="0"/>
          <w:sz w:val="22"/>
          <w:szCs w:val="22"/>
        </w:rPr>
      </w:pPr>
      <w:hyperlink w:anchor="_Toc7774930" w:history="1">
        <w:r w:rsidR="00F43A09" w:rsidRPr="00E27DD6">
          <w:rPr>
            <w:rStyle w:val="Accentuation"/>
            <w:rFonts w:ascii="Bookman Old Style" w:hAnsi="Bookman Old Style"/>
            <w:sz w:val="22"/>
            <w:szCs w:val="22"/>
          </w:rPr>
          <w:t>5</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Communication</w:t>
        </w:r>
        <w:r w:rsidR="00F43A09" w:rsidRPr="00E27DD6">
          <w:rPr>
            <w:rStyle w:val="Accentuation"/>
            <w:rFonts w:ascii="Bookman Old Style" w:hAnsi="Bookman Old Style"/>
            <w:webHidden/>
            <w:sz w:val="22"/>
            <w:szCs w:val="22"/>
          </w:rPr>
          <w:tab/>
        </w:r>
      </w:hyperlink>
      <w:r w:rsidR="00EC7536">
        <w:rPr>
          <w:rFonts w:ascii="Bookman Old Style" w:hAnsi="Bookman Old Style"/>
          <w:sz w:val="22"/>
          <w:szCs w:val="22"/>
        </w:rPr>
        <w:t>4</w:t>
      </w:r>
    </w:p>
    <w:p w:rsidR="00F43A09" w:rsidRPr="00E27DD6" w:rsidRDefault="00AF4D5B" w:rsidP="00F43A09">
      <w:pPr>
        <w:pStyle w:val="TM1"/>
        <w:rPr>
          <w:rStyle w:val="Accentuation"/>
          <w:rFonts w:ascii="Bookman Old Style" w:eastAsiaTheme="minorEastAsia" w:hAnsi="Bookman Old Style"/>
          <w:i w:val="0"/>
          <w:sz w:val="22"/>
          <w:szCs w:val="22"/>
        </w:rPr>
      </w:pPr>
      <w:hyperlink w:anchor="_Toc7774931" w:history="1">
        <w:r w:rsidR="00F43A09" w:rsidRPr="00E27DD6">
          <w:rPr>
            <w:rStyle w:val="Accentuation"/>
            <w:rFonts w:ascii="Bookman Old Style" w:hAnsi="Bookman Old Style"/>
            <w:sz w:val="22"/>
            <w:szCs w:val="22"/>
          </w:rPr>
          <w:t>6</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Relations extérieures</w:t>
        </w:r>
        <w:r w:rsidR="00F43A09" w:rsidRPr="00E27DD6">
          <w:rPr>
            <w:rStyle w:val="Accentuation"/>
            <w:rFonts w:ascii="Bookman Old Style" w:hAnsi="Bookman Old Style"/>
            <w:webHidden/>
            <w:sz w:val="22"/>
            <w:szCs w:val="22"/>
          </w:rPr>
          <w:tab/>
        </w:r>
      </w:hyperlink>
      <w:r w:rsidR="00EC7536">
        <w:t>4</w:t>
      </w:r>
      <w:r w:rsidR="000547ED">
        <w:t>-5</w:t>
      </w:r>
    </w:p>
    <w:p w:rsidR="00F43A09" w:rsidRPr="00E27DD6" w:rsidRDefault="00AF4D5B" w:rsidP="00F43A09">
      <w:pPr>
        <w:pStyle w:val="TM1"/>
        <w:rPr>
          <w:rStyle w:val="Accentuation"/>
          <w:rFonts w:ascii="Bookman Old Style" w:eastAsiaTheme="minorEastAsia" w:hAnsi="Bookman Old Style"/>
          <w:i w:val="0"/>
          <w:sz w:val="22"/>
          <w:szCs w:val="22"/>
        </w:rPr>
      </w:pPr>
      <w:hyperlink w:anchor="_Toc7774932" w:history="1">
        <w:r w:rsidR="00F43A09" w:rsidRPr="00E27DD6">
          <w:rPr>
            <w:rStyle w:val="Accentuation"/>
            <w:rFonts w:ascii="Bookman Old Style" w:hAnsi="Bookman Old Style"/>
            <w:sz w:val="22"/>
            <w:szCs w:val="22"/>
          </w:rPr>
          <w:t>7</w:t>
        </w:r>
        <w:r w:rsidR="00F43A09" w:rsidRPr="00E27DD6">
          <w:rPr>
            <w:rStyle w:val="Accentuation"/>
            <w:rFonts w:ascii="Bookman Old Style" w:eastAsiaTheme="minorEastAsia" w:hAnsi="Bookman Old Style"/>
            <w:sz w:val="22"/>
            <w:szCs w:val="22"/>
          </w:rPr>
          <w:tab/>
        </w:r>
        <w:r w:rsidR="00F43A09" w:rsidRPr="00E27DD6">
          <w:rPr>
            <w:rStyle w:val="Accentuation"/>
            <w:rFonts w:ascii="Bookman Old Style" w:hAnsi="Bookman Old Style"/>
            <w:sz w:val="22"/>
            <w:szCs w:val="22"/>
          </w:rPr>
          <w:t>Conclusion</w:t>
        </w:r>
        <w:r w:rsidR="00F43A09" w:rsidRPr="00E27DD6">
          <w:rPr>
            <w:rStyle w:val="Accentuation"/>
            <w:rFonts w:ascii="Bookman Old Style" w:hAnsi="Bookman Old Style"/>
            <w:webHidden/>
            <w:sz w:val="22"/>
            <w:szCs w:val="22"/>
          </w:rPr>
          <w:tab/>
        </w:r>
        <w:r w:rsidR="000547ED">
          <w:rPr>
            <w:rStyle w:val="Accentuation"/>
            <w:rFonts w:ascii="Bookman Old Style" w:hAnsi="Bookman Old Style"/>
            <w:webHidden/>
            <w:sz w:val="22"/>
            <w:szCs w:val="22"/>
          </w:rPr>
          <w:t>5</w:t>
        </w:r>
      </w:hyperlink>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right" w:leader="dot" w:pos="9062"/>
        </w:tabs>
        <w:jc w:val="center"/>
        <w:rPr>
          <w:rStyle w:val="Accentuation"/>
          <w:rFonts w:ascii="Bookman Old Style" w:hAnsi="Bookman Old Style"/>
          <w:i w:val="0"/>
          <w:sz w:val="22"/>
          <w:szCs w:val="22"/>
        </w:rPr>
      </w:pPr>
    </w:p>
    <w:p w:rsidR="00F43A09" w:rsidRPr="00E27DD6" w:rsidRDefault="00F43A09" w:rsidP="00F43A09">
      <w:pPr>
        <w:jc w:val="center"/>
        <w:rPr>
          <w:b/>
          <w:sz w:val="22"/>
          <w:szCs w:val="22"/>
        </w:rPr>
      </w:pPr>
      <w:r w:rsidRPr="00E27DD6">
        <w:rPr>
          <w:b/>
          <w:sz w:val="22"/>
          <w:szCs w:val="22"/>
        </w:rPr>
        <w:t xml:space="preserve">Rapport Mensuel </w:t>
      </w:r>
      <w:r w:rsidR="00B13AF3">
        <w:rPr>
          <w:b/>
          <w:sz w:val="22"/>
          <w:szCs w:val="22"/>
        </w:rPr>
        <w:t>jui</w:t>
      </w:r>
      <w:r w:rsidR="00CB194B">
        <w:rPr>
          <w:b/>
          <w:sz w:val="22"/>
          <w:szCs w:val="22"/>
        </w:rPr>
        <w:t>llet</w:t>
      </w:r>
      <w:r w:rsidR="00B13AF3">
        <w:rPr>
          <w:b/>
          <w:sz w:val="22"/>
          <w:szCs w:val="22"/>
        </w:rPr>
        <w:t xml:space="preserve"> 2021</w:t>
      </w:r>
    </w:p>
    <w:p w:rsidR="00F43A09" w:rsidRPr="00E27DD6" w:rsidRDefault="00F43A09" w:rsidP="00F43A09">
      <w:pPr>
        <w:jc w:val="center"/>
        <w:rPr>
          <w:b/>
          <w:sz w:val="22"/>
          <w:szCs w:val="22"/>
        </w:rPr>
      </w:pPr>
    </w:p>
    <w:p w:rsidR="00F43A09" w:rsidRPr="00E27DD6" w:rsidRDefault="00F43A09" w:rsidP="00F43A09">
      <w:pPr>
        <w:jc w:val="center"/>
        <w:rPr>
          <w:sz w:val="22"/>
          <w:szCs w:val="22"/>
        </w:rPr>
      </w:pPr>
      <w:r w:rsidRPr="00E27DD6">
        <w:rPr>
          <w:sz w:val="22"/>
          <w:szCs w:val="22"/>
        </w:rPr>
        <w:t>Conservation Justice</w:t>
      </w: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p>
    <w:p w:rsidR="00F43A09" w:rsidRPr="00E27DD6" w:rsidRDefault="00F43A09" w:rsidP="00F43A09">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68817" cy="912545"/>
                    </a:xfrm>
                    <a:prstGeom prst="rect">
                      <a:avLst/>
                    </a:prstGeom>
                  </pic:spPr>
                </pic:pic>
              </a:graphicData>
            </a:graphic>
          </wp:inline>
        </w:drawing>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sz w:val="22"/>
          <w:szCs w:val="22"/>
        </w:rPr>
        <w:t>Union européenne</w:t>
      </w: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Style w:val="Accentuation"/>
          <w:rFonts w:ascii="Arial" w:hAnsi="Arial" w:cs="Arial"/>
          <w:i w:val="0"/>
          <w:sz w:val="22"/>
          <w:szCs w:val="22"/>
        </w:rPr>
      </w:pPr>
    </w:p>
    <w:p w:rsidR="00F43A09" w:rsidRPr="00E27DD6" w:rsidRDefault="00F43A09" w:rsidP="00F43A09">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rsidR="00E12ED2" w:rsidRDefault="00E12ED2" w:rsidP="00F43A09">
      <w:pPr>
        <w:tabs>
          <w:tab w:val="left" w:pos="2680"/>
          <w:tab w:val="right" w:leader="dot" w:pos="9062"/>
        </w:tabs>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E12ED2" w:rsidRPr="00E27DD6" w:rsidRDefault="00E12ED2" w:rsidP="00E12ED2">
      <w:pPr>
        <w:tabs>
          <w:tab w:val="left" w:pos="2680"/>
          <w:tab w:val="right" w:leader="dot" w:pos="9062"/>
        </w:tabs>
        <w:jc w:val="center"/>
        <w:rPr>
          <w:rFonts w:asciiTheme="minorHAnsi" w:hAnsiTheme="minorHAnsi" w:cstheme="minorHAnsi"/>
          <w:color w:val="000000"/>
          <w:sz w:val="22"/>
          <w:szCs w:val="22"/>
          <w:lang w:eastAsia="fr-FR"/>
        </w:rPr>
      </w:pPr>
    </w:p>
    <w:p w:rsidR="00CC204D" w:rsidRPr="00913799" w:rsidRDefault="006A575E" w:rsidP="00913799">
      <w:pPr>
        <w:pStyle w:val="Titre1"/>
        <w:rPr>
          <w:rStyle w:val="Accentuation"/>
          <w:rFonts w:ascii="Times New Roman" w:hAnsi="Times New Roman" w:cs="Times New Roman"/>
          <w:iCs w:val="0"/>
        </w:rPr>
      </w:pPr>
      <w:r w:rsidRPr="00913799">
        <w:rPr>
          <w:rStyle w:val="Accentuation"/>
          <w:rFonts w:ascii="Times New Roman" w:hAnsi="Times New Roman" w:cs="Times New Roman"/>
          <w:iCs w:val="0"/>
        </w:rPr>
        <w:lastRenderedPageBreak/>
        <w:t>1. Points principaux</w:t>
      </w:r>
    </w:p>
    <w:p w:rsidR="00E85E62" w:rsidRPr="00913799" w:rsidRDefault="00E85E62" w:rsidP="00913799">
      <w:pPr>
        <w:pStyle w:val="Paragraphedeliste"/>
        <w:jc w:val="both"/>
        <w:rPr>
          <w:sz w:val="22"/>
          <w:szCs w:val="22"/>
        </w:rPr>
      </w:pPr>
    </w:p>
    <w:p w:rsidR="00FA07E9" w:rsidRPr="007F3F8F" w:rsidRDefault="00FA07E9" w:rsidP="00FA07E9">
      <w:pPr>
        <w:spacing w:before="120" w:after="120"/>
        <w:jc w:val="both"/>
        <w:rPr>
          <w:rFonts w:asciiTheme="minorHAnsi" w:hAnsiTheme="minorHAnsi" w:cstheme="minorHAnsi"/>
          <w:sz w:val="22"/>
          <w:szCs w:val="22"/>
        </w:rPr>
      </w:pPr>
      <w:r w:rsidRPr="007F3F8F">
        <w:rPr>
          <w:rFonts w:asciiTheme="minorHAnsi" w:hAnsiTheme="minorHAnsi" w:cstheme="minorHAnsi"/>
          <w:iCs/>
          <w:sz w:val="22"/>
          <w:szCs w:val="22"/>
        </w:rPr>
        <w:t xml:space="preserve">Pour ce mois de juillet 2021, </w:t>
      </w:r>
      <w:r w:rsidRPr="007F3F8F">
        <w:rPr>
          <w:rFonts w:asciiTheme="minorHAnsi" w:hAnsiTheme="minorHAnsi" w:cstheme="minorHAnsi"/>
          <w:sz w:val="22"/>
          <w:szCs w:val="22"/>
        </w:rPr>
        <w:t>le projet AALF a obtenu les résultats suivant</w:t>
      </w:r>
      <w:r w:rsidR="00C556A7">
        <w:rPr>
          <w:rFonts w:asciiTheme="minorHAnsi" w:hAnsiTheme="minorHAnsi" w:cstheme="minorHAnsi"/>
          <w:sz w:val="22"/>
          <w:szCs w:val="22"/>
        </w:rPr>
        <w:t>s</w:t>
      </w:r>
      <w:r w:rsidRPr="007F3F8F">
        <w:rPr>
          <w:rFonts w:asciiTheme="minorHAnsi" w:hAnsiTheme="minorHAnsi" w:cstheme="minorHAnsi"/>
          <w:sz w:val="22"/>
          <w:szCs w:val="22"/>
        </w:rPr>
        <w:t> :</w:t>
      </w:r>
    </w:p>
    <w:p w:rsidR="007A7339" w:rsidRDefault="00FA07E9" w:rsidP="00C15C24">
      <w:pPr>
        <w:pStyle w:val="Paragraphedeliste"/>
        <w:numPr>
          <w:ilvl w:val="0"/>
          <w:numId w:val="38"/>
        </w:numPr>
        <w:spacing w:before="120" w:after="120"/>
        <w:jc w:val="both"/>
        <w:rPr>
          <w:rFonts w:asciiTheme="minorHAnsi" w:hAnsiTheme="minorHAnsi" w:cstheme="minorHAnsi"/>
          <w:sz w:val="22"/>
          <w:szCs w:val="22"/>
        </w:rPr>
      </w:pPr>
      <w:r w:rsidRPr="007A7339">
        <w:rPr>
          <w:rFonts w:asciiTheme="minorHAnsi" w:hAnsiTheme="minorHAnsi" w:cstheme="minorHAnsi"/>
          <w:sz w:val="22"/>
          <w:szCs w:val="22"/>
        </w:rPr>
        <w:t xml:space="preserve">8 missions d’investigations et de prospections ont été réalisées par 4 enquêteurs à travers quatre provinces du pays, notamment, dans la Nyanga, le Moyen-Ogooué, l’Ogooué-maritime et l’Estuaire, </w:t>
      </w:r>
      <w:r w:rsidR="00C556A7">
        <w:rPr>
          <w:rFonts w:asciiTheme="minorHAnsi" w:hAnsiTheme="minorHAnsi" w:cstheme="minorHAnsi"/>
          <w:sz w:val="22"/>
          <w:szCs w:val="22"/>
        </w:rPr>
        <w:t>concernant</w:t>
      </w:r>
      <w:r w:rsidR="002E64A0">
        <w:rPr>
          <w:rFonts w:asciiTheme="minorHAnsi" w:hAnsiTheme="minorHAnsi" w:cstheme="minorHAnsi"/>
          <w:sz w:val="22"/>
          <w:szCs w:val="22"/>
        </w:rPr>
        <w:t xml:space="preserve"> </w:t>
      </w:r>
      <w:r w:rsidRPr="007A7339">
        <w:rPr>
          <w:rFonts w:asciiTheme="minorHAnsi" w:hAnsiTheme="minorHAnsi" w:cstheme="minorHAnsi"/>
          <w:sz w:val="22"/>
          <w:szCs w:val="22"/>
        </w:rPr>
        <w:t>29 cibles</w:t>
      </w:r>
      <w:r w:rsidR="007A7339">
        <w:rPr>
          <w:rFonts w:asciiTheme="minorHAnsi" w:hAnsiTheme="minorHAnsi" w:cstheme="minorHAnsi"/>
          <w:sz w:val="22"/>
          <w:szCs w:val="22"/>
        </w:rPr>
        <w:t> ;</w:t>
      </w:r>
    </w:p>
    <w:p w:rsidR="004A0746" w:rsidRPr="007A7339" w:rsidRDefault="004A0746" w:rsidP="00C15C24">
      <w:pPr>
        <w:pStyle w:val="Paragraphedeliste"/>
        <w:spacing w:before="120" w:after="120"/>
        <w:ind w:firstLine="48"/>
        <w:jc w:val="both"/>
        <w:rPr>
          <w:rFonts w:asciiTheme="minorHAnsi" w:hAnsiTheme="minorHAnsi" w:cstheme="minorHAnsi"/>
          <w:sz w:val="22"/>
          <w:szCs w:val="22"/>
        </w:rPr>
      </w:pPr>
    </w:p>
    <w:p w:rsidR="00E436C7" w:rsidRPr="004A0746" w:rsidRDefault="00FA07E9" w:rsidP="00C15C24">
      <w:pPr>
        <w:pStyle w:val="Paragraphedeliste"/>
        <w:numPr>
          <w:ilvl w:val="0"/>
          <w:numId w:val="38"/>
        </w:numPr>
        <w:spacing w:before="120" w:after="120"/>
        <w:jc w:val="both"/>
        <w:rPr>
          <w:rFonts w:asciiTheme="minorHAnsi" w:hAnsiTheme="minorHAnsi" w:cstheme="minorHAnsi"/>
          <w:iCs/>
          <w:sz w:val="22"/>
          <w:szCs w:val="22"/>
        </w:rPr>
      </w:pPr>
      <w:r w:rsidRPr="004A0746">
        <w:rPr>
          <w:rFonts w:asciiTheme="minorHAnsi" w:hAnsiTheme="minorHAnsi" w:cstheme="minorHAnsi"/>
          <w:iCs/>
          <w:sz w:val="22"/>
          <w:szCs w:val="22"/>
        </w:rPr>
        <w:t xml:space="preserve">Le projet a obtenu cinq condamnations, la peine la plus lourde étant de 2 ans d’emprisonnement dont 1 an avec sursis et au paiement d’une amende de </w:t>
      </w:r>
      <w:r w:rsidRPr="004A0746">
        <w:rPr>
          <w:rStyle w:val="Accentuation"/>
          <w:rFonts w:asciiTheme="minorHAnsi" w:hAnsiTheme="minorHAnsi" w:cstheme="minorHAnsi"/>
          <w:i w:val="0"/>
          <w:sz w:val="22"/>
          <w:szCs w:val="22"/>
        </w:rPr>
        <w:t xml:space="preserve">3.700.000 </w:t>
      </w:r>
      <w:r w:rsidRPr="004A0746">
        <w:rPr>
          <w:rFonts w:asciiTheme="minorHAnsi" w:hAnsiTheme="minorHAnsi" w:cstheme="minorHAnsi"/>
          <w:iCs/>
          <w:sz w:val="22"/>
          <w:szCs w:val="22"/>
        </w:rPr>
        <w:t>FCFA et des dommages et intérêts de 2.000.000 FCFA</w:t>
      </w:r>
      <w:r w:rsidR="007A7339">
        <w:rPr>
          <w:rFonts w:asciiTheme="minorHAnsi" w:hAnsiTheme="minorHAnsi" w:cstheme="minorHAnsi"/>
          <w:iCs/>
          <w:sz w:val="22"/>
          <w:szCs w:val="22"/>
        </w:rPr>
        <w:t> ;</w:t>
      </w:r>
    </w:p>
    <w:p w:rsidR="004A0746" w:rsidRPr="004A0746" w:rsidRDefault="004A0746" w:rsidP="004A0746">
      <w:pPr>
        <w:pStyle w:val="Paragraphedeliste"/>
        <w:rPr>
          <w:rFonts w:asciiTheme="minorHAnsi" w:hAnsiTheme="minorHAnsi" w:cstheme="minorHAnsi"/>
          <w:sz w:val="22"/>
          <w:szCs w:val="22"/>
        </w:rPr>
      </w:pPr>
    </w:p>
    <w:p w:rsidR="00FA07E9" w:rsidRPr="004A0746" w:rsidRDefault="004A0746" w:rsidP="00C15C24">
      <w:pPr>
        <w:pStyle w:val="Paragraphedeliste"/>
        <w:numPr>
          <w:ilvl w:val="0"/>
          <w:numId w:val="38"/>
        </w:numPr>
        <w:jc w:val="both"/>
        <w:rPr>
          <w:rFonts w:asciiTheme="minorHAnsi" w:hAnsiTheme="minorHAnsi" w:cstheme="minorHAnsi"/>
          <w:sz w:val="22"/>
          <w:szCs w:val="22"/>
        </w:rPr>
      </w:pPr>
      <w:r w:rsidRPr="004A0746">
        <w:rPr>
          <w:rFonts w:asciiTheme="minorHAnsi" w:hAnsiTheme="minorHAnsi" w:cstheme="minorHAnsi"/>
          <w:sz w:val="22"/>
          <w:szCs w:val="22"/>
        </w:rPr>
        <w:t>Le s</w:t>
      </w:r>
      <w:r w:rsidR="00FA07E9" w:rsidRPr="004A0746">
        <w:rPr>
          <w:rFonts w:asciiTheme="minorHAnsi" w:hAnsiTheme="minorHAnsi" w:cstheme="minorHAnsi"/>
          <w:sz w:val="22"/>
          <w:szCs w:val="22"/>
        </w:rPr>
        <w:t xml:space="preserve">uivi </w:t>
      </w:r>
      <w:r w:rsidRPr="004A0746">
        <w:rPr>
          <w:rFonts w:asciiTheme="minorHAnsi" w:hAnsiTheme="minorHAnsi" w:cstheme="minorHAnsi"/>
          <w:sz w:val="22"/>
          <w:szCs w:val="22"/>
        </w:rPr>
        <w:t xml:space="preserve">juridique </w:t>
      </w:r>
      <w:r w:rsidRPr="004A0746">
        <w:rPr>
          <w:rFonts w:asciiTheme="minorHAnsi" w:hAnsiTheme="minorHAnsi" w:cstheme="minorHAnsi"/>
          <w:sz w:val="22"/>
          <w:szCs w:val="22"/>
          <w:lang w:eastAsia="fr-FR"/>
        </w:rPr>
        <w:t>devant la chambre spéciale du tribunal de première instance de Libreville</w:t>
      </w:r>
      <w:r w:rsidR="00FA07E9" w:rsidRPr="004A0746">
        <w:rPr>
          <w:rFonts w:asciiTheme="minorHAnsi" w:hAnsiTheme="minorHAnsi" w:cstheme="minorHAnsi"/>
          <w:sz w:val="22"/>
          <w:szCs w:val="22"/>
        </w:rPr>
        <w:t>du cas initié par le force de l’ordre, notamment le service de la documentation et de l’immigration (DGDI) de la NOYA (Cocobeach), impliquant les nommés ENGOANG AYONG et OBIANG NDONG Gilbert de nationalité gabonaise, pour chasse, détention et tentative de vente d’une peau et quatre dents de panthère</w:t>
      </w:r>
      <w:r w:rsidR="00FA07E9" w:rsidRPr="004A0746">
        <w:rPr>
          <w:rFonts w:asciiTheme="minorHAnsi" w:hAnsiTheme="minorHAnsi" w:cstheme="minorHAnsi"/>
          <w:sz w:val="22"/>
          <w:szCs w:val="22"/>
          <w:lang w:eastAsia="fr-FR"/>
        </w:rPr>
        <w:t>.</w:t>
      </w:r>
    </w:p>
    <w:p w:rsidR="00FA07E9" w:rsidRPr="00FA07E9" w:rsidRDefault="00FA07E9" w:rsidP="00FA07E9">
      <w:pPr>
        <w:spacing w:before="120" w:after="120"/>
        <w:jc w:val="both"/>
        <w:rPr>
          <w:rFonts w:asciiTheme="minorHAnsi" w:hAnsiTheme="minorHAnsi" w:cstheme="minorHAnsi"/>
          <w:iCs/>
          <w:sz w:val="22"/>
          <w:szCs w:val="22"/>
        </w:rPr>
      </w:pPr>
    </w:p>
    <w:p w:rsidR="00CC204D" w:rsidRPr="00913799" w:rsidRDefault="006A575E" w:rsidP="00913799">
      <w:pPr>
        <w:pStyle w:val="Titre1"/>
        <w:rPr>
          <w:rStyle w:val="Accentuation"/>
          <w:rFonts w:ascii="Times New Roman" w:hAnsi="Times New Roman" w:cs="Times New Roman"/>
          <w:b w:val="0"/>
          <w:i w:val="0"/>
        </w:rPr>
      </w:pPr>
      <w:r w:rsidRPr="00913799">
        <w:rPr>
          <w:rStyle w:val="Accentuation"/>
          <w:rFonts w:ascii="Times New Roman" w:hAnsi="Times New Roman" w:cs="Times New Roman"/>
        </w:rPr>
        <w:t>2. Investigations</w:t>
      </w:r>
    </w:p>
    <w:p w:rsidR="00CC204D" w:rsidRPr="00913799" w:rsidRDefault="00CC204D" w:rsidP="00913799">
      <w:pPr>
        <w:jc w:val="both"/>
        <w:rPr>
          <w:rStyle w:val="Accentuation"/>
          <w:b/>
          <w:i w:val="0"/>
          <w:sz w:val="22"/>
          <w:szCs w:val="22"/>
        </w:rPr>
      </w:pPr>
    </w:p>
    <w:p w:rsidR="00141D67" w:rsidRPr="00913799" w:rsidRDefault="00141D67" w:rsidP="00913799">
      <w:pPr>
        <w:spacing w:after="240" w:line="276" w:lineRule="auto"/>
        <w:jc w:val="both"/>
        <w:rPr>
          <w:i/>
          <w:sz w:val="22"/>
          <w:szCs w:val="22"/>
          <w:lang w:val="fr-FR"/>
        </w:rPr>
      </w:pPr>
      <w:r w:rsidRPr="00913799">
        <w:rPr>
          <w:i/>
          <w:sz w:val="22"/>
          <w:szCs w:val="22"/>
          <w:lang w:val="fr-FR"/>
        </w:rPr>
        <w:t>Indicateur</w:t>
      </w:r>
      <w:r w:rsidR="00170E60" w:rsidRPr="00913799">
        <w:rPr>
          <w:i/>
          <w:sz w:val="22"/>
          <w:szCs w:val="22"/>
          <w:lang w:val="fr-FR"/>
        </w:rPr>
        <w:t>s</w:t>
      </w:r>
      <w:r w:rsidRPr="00913799">
        <w:rPr>
          <w:i/>
          <w:sz w:val="22"/>
          <w:szCs w:val="22"/>
          <w:lang w:val="fr-FR"/>
        </w:rPr>
        <w:t> :</w:t>
      </w:r>
    </w:p>
    <w:tbl>
      <w:tblPr>
        <w:tblStyle w:val="Grilledetableauclaire2"/>
        <w:tblW w:w="0" w:type="auto"/>
        <w:tblLook w:val="04A0"/>
      </w:tblPr>
      <w:tblGrid>
        <w:gridCol w:w="4531"/>
        <w:gridCol w:w="4531"/>
      </w:tblGrid>
      <w:tr w:rsidR="00141D67" w:rsidRPr="00913799" w:rsidTr="00C035C3">
        <w:tc>
          <w:tcPr>
            <w:tcW w:w="4531" w:type="dxa"/>
          </w:tcPr>
          <w:p w:rsidR="00141D67" w:rsidRPr="00913799" w:rsidRDefault="00141D67" w:rsidP="00913799">
            <w:pPr>
              <w:spacing w:line="276" w:lineRule="auto"/>
              <w:jc w:val="both"/>
              <w:rPr>
                <w:i/>
                <w:sz w:val="22"/>
                <w:szCs w:val="22"/>
                <w:lang w:val="fr-FR"/>
              </w:rPr>
            </w:pPr>
            <w:r w:rsidRPr="00913799">
              <w:rPr>
                <w:i/>
                <w:sz w:val="22"/>
                <w:szCs w:val="22"/>
                <w:lang w:val="fr-FR"/>
              </w:rPr>
              <w:t>Nombre d’investigations menées</w:t>
            </w:r>
          </w:p>
        </w:tc>
        <w:tc>
          <w:tcPr>
            <w:tcW w:w="4531" w:type="dxa"/>
          </w:tcPr>
          <w:p w:rsidR="00141D67" w:rsidRPr="00913799" w:rsidRDefault="00C30979" w:rsidP="00B01C64">
            <w:pPr>
              <w:spacing w:line="276" w:lineRule="auto"/>
              <w:jc w:val="right"/>
              <w:rPr>
                <w:i/>
                <w:sz w:val="22"/>
                <w:szCs w:val="22"/>
                <w:lang w:val="fr-FR"/>
              </w:rPr>
            </w:pPr>
            <w:r>
              <w:rPr>
                <w:i/>
                <w:sz w:val="22"/>
                <w:szCs w:val="22"/>
                <w:lang w:val="fr-FR"/>
              </w:rPr>
              <w:t>08</w:t>
            </w:r>
          </w:p>
        </w:tc>
      </w:tr>
      <w:tr w:rsidR="00141D67" w:rsidRPr="00913799" w:rsidTr="00C035C3">
        <w:tc>
          <w:tcPr>
            <w:tcW w:w="4531" w:type="dxa"/>
          </w:tcPr>
          <w:p w:rsidR="00141D67" w:rsidRPr="00913799" w:rsidRDefault="00141D67" w:rsidP="00913799">
            <w:pPr>
              <w:spacing w:line="276" w:lineRule="auto"/>
              <w:jc w:val="both"/>
              <w:rPr>
                <w:i/>
                <w:sz w:val="22"/>
                <w:szCs w:val="22"/>
                <w:lang w:val="fr-FR"/>
              </w:rPr>
            </w:pPr>
            <w:r w:rsidRPr="00913799">
              <w:rPr>
                <w:i/>
                <w:sz w:val="22"/>
                <w:szCs w:val="22"/>
                <w:lang w:val="fr-FR"/>
              </w:rPr>
              <w:t>Investigation</w:t>
            </w:r>
            <w:r w:rsidR="00C556A7">
              <w:rPr>
                <w:i/>
                <w:sz w:val="22"/>
                <w:szCs w:val="22"/>
                <w:lang w:val="fr-FR"/>
              </w:rPr>
              <w:t>s</w:t>
            </w:r>
            <w:r w:rsidRPr="00913799">
              <w:rPr>
                <w:i/>
                <w:sz w:val="22"/>
                <w:szCs w:val="22"/>
                <w:lang w:val="fr-FR"/>
              </w:rPr>
              <w:t xml:space="preserve"> ayant mené à une opération</w:t>
            </w:r>
          </w:p>
        </w:tc>
        <w:tc>
          <w:tcPr>
            <w:tcW w:w="4531" w:type="dxa"/>
          </w:tcPr>
          <w:p w:rsidR="00141D67" w:rsidRPr="00913799" w:rsidRDefault="005A4C78" w:rsidP="00B01C64">
            <w:pPr>
              <w:spacing w:line="276" w:lineRule="auto"/>
              <w:jc w:val="right"/>
              <w:rPr>
                <w:i/>
                <w:sz w:val="22"/>
                <w:szCs w:val="22"/>
                <w:lang w:val="fr-FR"/>
              </w:rPr>
            </w:pPr>
            <w:r w:rsidRPr="00913799">
              <w:rPr>
                <w:i/>
                <w:sz w:val="22"/>
                <w:szCs w:val="22"/>
                <w:lang w:val="fr-FR"/>
              </w:rPr>
              <w:t>0</w:t>
            </w:r>
            <w:r w:rsidR="00301FC1">
              <w:rPr>
                <w:i/>
                <w:sz w:val="22"/>
                <w:szCs w:val="22"/>
                <w:lang w:val="fr-FR"/>
              </w:rPr>
              <w:t>0</w:t>
            </w:r>
          </w:p>
        </w:tc>
      </w:tr>
      <w:tr w:rsidR="00141D67" w:rsidRPr="00913799" w:rsidTr="00C035C3">
        <w:tc>
          <w:tcPr>
            <w:tcW w:w="4531" w:type="dxa"/>
          </w:tcPr>
          <w:p w:rsidR="00141D67" w:rsidRPr="00913799" w:rsidRDefault="00141D67" w:rsidP="00913799">
            <w:pPr>
              <w:spacing w:line="276" w:lineRule="auto"/>
              <w:jc w:val="both"/>
              <w:rPr>
                <w:i/>
                <w:sz w:val="22"/>
                <w:szCs w:val="22"/>
                <w:lang w:val="fr-FR"/>
              </w:rPr>
            </w:pPr>
            <w:r w:rsidRPr="00913799">
              <w:rPr>
                <w:i/>
                <w:sz w:val="22"/>
                <w:szCs w:val="22"/>
                <w:lang w:val="fr-FR"/>
              </w:rPr>
              <w:t>Nombre de trafiquants identifiés</w:t>
            </w:r>
          </w:p>
        </w:tc>
        <w:tc>
          <w:tcPr>
            <w:tcW w:w="4531" w:type="dxa"/>
          </w:tcPr>
          <w:p w:rsidR="00141D67" w:rsidRPr="00913799" w:rsidRDefault="00171AE7" w:rsidP="00B01C64">
            <w:pPr>
              <w:spacing w:line="276" w:lineRule="auto"/>
              <w:jc w:val="right"/>
              <w:rPr>
                <w:i/>
                <w:sz w:val="22"/>
                <w:szCs w:val="22"/>
                <w:lang w:val="fr-FR"/>
              </w:rPr>
            </w:pPr>
            <w:r w:rsidRPr="00913799">
              <w:rPr>
                <w:i/>
                <w:sz w:val="22"/>
                <w:szCs w:val="22"/>
                <w:lang w:val="fr-FR"/>
              </w:rPr>
              <w:t>2</w:t>
            </w:r>
            <w:r w:rsidR="00301FC1">
              <w:rPr>
                <w:i/>
                <w:sz w:val="22"/>
                <w:szCs w:val="22"/>
                <w:lang w:val="fr-FR"/>
              </w:rPr>
              <w:t>9</w:t>
            </w:r>
          </w:p>
        </w:tc>
      </w:tr>
    </w:tbl>
    <w:p w:rsidR="00CC204D" w:rsidRPr="00913799" w:rsidRDefault="00CC204D" w:rsidP="00913799">
      <w:pPr>
        <w:jc w:val="both"/>
        <w:rPr>
          <w:rStyle w:val="Accentuation"/>
          <w:i w:val="0"/>
          <w:sz w:val="22"/>
          <w:szCs w:val="22"/>
        </w:rPr>
      </w:pPr>
    </w:p>
    <w:p w:rsidR="00C30979" w:rsidRPr="00C30979" w:rsidRDefault="00C30979" w:rsidP="00C30979">
      <w:pPr>
        <w:spacing w:before="120" w:after="120"/>
        <w:jc w:val="both"/>
        <w:rPr>
          <w:rFonts w:asciiTheme="minorHAnsi" w:hAnsiTheme="minorHAnsi" w:cstheme="minorHAnsi"/>
          <w:sz w:val="22"/>
          <w:szCs w:val="22"/>
        </w:rPr>
      </w:pPr>
      <w:r>
        <w:rPr>
          <w:rFonts w:asciiTheme="minorHAnsi" w:hAnsiTheme="minorHAnsi" w:cstheme="minorHAnsi"/>
          <w:sz w:val="22"/>
          <w:szCs w:val="22"/>
        </w:rPr>
        <w:t xml:space="preserve">Huit </w:t>
      </w:r>
      <w:r w:rsidRPr="00C30979">
        <w:rPr>
          <w:rFonts w:asciiTheme="minorHAnsi" w:hAnsiTheme="minorHAnsi" w:cstheme="minorHAnsi"/>
          <w:sz w:val="22"/>
          <w:szCs w:val="22"/>
        </w:rPr>
        <w:t xml:space="preserve">missions d’investigations et de prospections ont été réalisées par 4 enquêteurs à travers quatre provinces du pays, </w:t>
      </w:r>
      <w:r w:rsidR="007A7339">
        <w:rPr>
          <w:rFonts w:asciiTheme="minorHAnsi" w:hAnsiTheme="minorHAnsi" w:cstheme="minorHAnsi"/>
          <w:sz w:val="22"/>
          <w:szCs w:val="22"/>
        </w:rPr>
        <w:t>à savoir :</w:t>
      </w:r>
      <w:r w:rsidRPr="00C30979">
        <w:rPr>
          <w:rFonts w:asciiTheme="minorHAnsi" w:hAnsiTheme="minorHAnsi" w:cstheme="minorHAnsi"/>
          <w:sz w:val="22"/>
          <w:szCs w:val="22"/>
        </w:rPr>
        <w:t xml:space="preserve"> la Nyanga, le Moyen-Ogooué, l’Ogooué-maritime et l’Estuaire, ayant permis d’identifier 29 cibles et renforcer le trust bu</w:t>
      </w:r>
      <w:r w:rsidR="00C556A7">
        <w:rPr>
          <w:rFonts w:asciiTheme="minorHAnsi" w:hAnsiTheme="minorHAnsi" w:cstheme="minorHAnsi"/>
          <w:sz w:val="22"/>
          <w:szCs w:val="22"/>
        </w:rPr>
        <w:t>i</w:t>
      </w:r>
      <w:r w:rsidRPr="00C30979">
        <w:rPr>
          <w:rFonts w:asciiTheme="minorHAnsi" w:hAnsiTheme="minorHAnsi" w:cstheme="minorHAnsi"/>
          <w:sz w:val="22"/>
          <w:szCs w:val="22"/>
        </w:rPr>
        <w:t xml:space="preserve">lding avec certaines d’entre elles pour les éventuelles opérations. </w:t>
      </w:r>
    </w:p>
    <w:p w:rsidR="00496874" w:rsidRPr="00913799" w:rsidRDefault="00496874" w:rsidP="00913799">
      <w:pPr>
        <w:jc w:val="both"/>
        <w:rPr>
          <w:rStyle w:val="Accentuation"/>
          <w:i w:val="0"/>
          <w:sz w:val="22"/>
          <w:szCs w:val="22"/>
        </w:rPr>
      </w:pPr>
    </w:p>
    <w:p w:rsidR="00CC204D" w:rsidRPr="00913799" w:rsidRDefault="006A575E" w:rsidP="00913799">
      <w:pPr>
        <w:pStyle w:val="Titre1"/>
        <w:rPr>
          <w:rStyle w:val="Accentuation"/>
          <w:rFonts w:ascii="Times New Roman" w:hAnsi="Times New Roman" w:cs="Times New Roman"/>
          <w:iCs w:val="0"/>
        </w:rPr>
      </w:pPr>
      <w:r w:rsidRPr="00913799">
        <w:rPr>
          <w:rStyle w:val="Accentuation"/>
          <w:rFonts w:ascii="Times New Roman" w:hAnsi="Times New Roman" w:cs="Times New Roman"/>
          <w:iCs w:val="0"/>
        </w:rPr>
        <w:t>3. Opération</w:t>
      </w:r>
      <w:r w:rsidR="00170E60" w:rsidRPr="00913799">
        <w:rPr>
          <w:rStyle w:val="Accentuation"/>
          <w:rFonts w:ascii="Times New Roman" w:hAnsi="Times New Roman" w:cs="Times New Roman"/>
          <w:iCs w:val="0"/>
        </w:rPr>
        <w:t>s</w:t>
      </w:r>
    </w:p>
    <w:p w:rsidR="00CC204D" w:rsidRPr="00913799" w:rsidRDefault="00CC204D" w:rsidP="00913799">
      <w:pPr>
        <w:jc w:val="both"/>
        <w:rPr>
          <w:rStyle w:val="Accentuation"/>
          <w:i w:val="0"/>
          <w:sz w:val="22"/>
          <w:szCs w:val="22"/>
        </w:rPr>
      </w:pPr>
    </w:p>
    <w:p w:rsidR="00835213" w:rsidRPr="00913799" w:rsidRDefault="00835213" w:rsidP="00913799">
      <w:pPr>
        <w:spacing w:after="240" w:line="276" w:lineRule="auto"/>
        <w:jc w:val="both"/>
        <w:rPr>
          <w:i/>
          <w:sz w:val="22"/>
          <w:szCs w:val="22"/>
          <w:lang w:val="fr-FR"/>
        </w:rPr>
      </w:pPr>
      <w:r w:rsidRPr="00913799">
        <w:rPr>
          <w:i/>
          <w:sz w:val="22"/>
          <w:szCs w:val="22"/>
          <w:lang w:val="fr-FR"/>
        </w:rPr>
        <w:t>Indicateur</w:t>
      </w:r>
      <w:r w:rsidR="00170E60" w:rsidRPr="00913799">
        <w:rPr>
          <w:i/>
          <w:sz w:val="22"/>
          <w:szCs w:val="22"/>
          <w:lang w:val="fr-FR"/>
        </w:rPr>
        <w:t>s</w:t>
      </w:r>
      <w:r w:rsidRPr="00913799">
        <w:rPr>
          <w:i/>
          <w:sz w:val="22"/>
          <w:szCs w:val="22"/>
          <w:lang w:val="fr-FR"/>
        </w:rPr>
        <w:t xml:space="preserve"> :</w:t>
      </w:r>
    </w:p>
    <w:tbl>
      <w:tblPr>
        <w:tblStyle w:val="Grilledetableauclaire2"/>
        <w:tblW w:w="8931" w:type="dxa"/>
        <w:tblInd w:w="108" w:type="dxa"/>
        <w:tblLook w:val="04A0"/>
      </w:tblPr>
      <w:tblGrid>
        <w:gridCol w:w="4453"/>
        <w:gridCol w:w="4478"/>
      </w:tblGrid>
      <w:tr w:rsidR="00835213" w:rsidRPr="00913799" w:rsidTr="00C035C3">
        <w:trPr>
          <w:trHeight w:val="70"/>
        </w:trPr>
        <w:tc>
          <w:tcPr>
            <w:tcW w:w="4453" w:type="dxa"/>
          </w:tcPr>
          <w:p w:rsidR="00835213" w:rsidRPr="00913799" w:rsidRDefault="00835213" w:rsidP="00913799">
            <w:pPr>
              <w:spacing w:line="276" w:lineRule="auto"/>
              <w:jc w:val="both"/>
              <w:rPr>
                <w:i/>
                <w:sz w:val="22"/>
                <w:szCs w:val="22"/>
                <w:lang w:val="fr-FR"/>
              </w:rPr>
            </w:pPr>
            <w:r w:rsidRPr="00913799">
              <w:rPr>
                <w:i/>
                <w:sz w:val="22"/>
                <w:szCs w:val="22"/>
                <w:lang w:val="fr-FR"/>
              </w:rPr>
              <w:t>Nombre d’opérations menées ce mois</w:t>
            </w:r>
          </w:p>
        </w:tc>
        <w:tc>
          <w:tcPr>
            <w:tcW w:w="4478" w:type="dxa"/>
          </w:tcPr>
          <w:p w:rsidR="00835213" w:rsidRPr="00913799" w:rsidRDefault="007A7339" w:rsidP="00B01C64">
            <w:pPr>
              <w:spacing w:line="276" w:lineRule="auto"/>
              <w:jc w:val="right"/>
              <w:rPr>
                <w:i/>
                <w:sz w:val="22"/>
                <w:szCs w:val="22"/>
                <w:lang w:val="fr-FR"/>
              </w:rPr>
            </w:pPr>
            <w:r>
              <w:rPr>
                <w:i/>
                <w:sz w:val="22"/>
                <w:szCs w:val="22"/>
                <w:lang w:val="fr-FR"/>
              </w:rPr>
              <w:t>00</w:t>
            </w:r>
          </w:p>
        </w:tc>
      </w:tr>
      <w:tr w:rsidR="00835213" w:rsidRPr="00913799" w:rsidTr="00C035C3">
        <w:trPr>
          <w:trHeight w:val="231"/>
        </w:trPr>
        <w:tc>
          <w:tcPr>
            <w:tcW w:w="4453" w:type="dxa"/>
          </w:tcPr>
          <w:p w:rsidR="00835213" w:rsidRPr="00913799" w:rsidRDefault="00835213" w:rsidP="00913799">
            <w:pPr>
              <w:spacing w:line="276" w:lineRule="auto"/>
              <w:jc w:val="both"/>
              <w:rPr>
                <w:i/>
                <w:sz w:val="22"/>
                <w:szCs w:val="22"/>
                <w:lang w:val="fr-FR"/>
              </w:rPr>
            </w:pPr>
            <w:r w:rsidRPr="00913799">
              <w:rPr>
                <w:i/>
                <w:sz w:val="22"/>
                <w:szCs w:val="22"/>
                <w:lang w:val="fr-FR"/>
              </w:rPr>
              <w:t xml:space="preserve">Nombre de personnes arrêtées </w:t>
            </w:r>
          </w:p>
        </w:tc>
        <w:tc>
          <w:tcPr>
            <w:tcW w:w="4478" w:type="dxa"/>
          </w:tcPr>
          <w:p w:rsidR="00835213" w:rsidRPr="00913799" w:rsidRDefault="005A4C78" w:rsidP="00B01C64">
            <w:pPr>
              <w:spacing w:line="276" w:lineRule="auto"/>
              <w:jc w:val="right"/>
              <w:rPr>
                <w:i/>
                <w:sz w:val="22"/>
                <w:szCs w:val="22"/>
                <w:lang w:val="fr-FR"/>
              </w:rPr>
            </w:pPr>
            <w:r w:rsidRPr="00913799">
              <w:rPr>
                <w:i/>
                <w:sz w:val="22"/>
                <w:szCs w:val="22"/>
                <w:lang w:val="fr-FR"/>
              </w:rPr>
              <w:t>0</w:t>
            </w:r>
            <w:r w:rsidR="007A7339">
              <w:rPr>
                <w:i/>
                <w:sz w:val="22"/>
                <w:szCs w:val="22"/>
                <w:lang w:val="fr-FR"/>
              </w:rPr>
              <w:t>0</w:t>
            </w:r>
          </w:p>
        </w:tc>
      </w:tr>
    </w:tbl>
    <w:p w:rsidR="00241328" w:rsidRPr="00913799" w:rsidRDefault="00241328" w:rsidP="00913799">
      <w:pPr>
        <w:jc w:val="both"/>
        <w:rPr>
          <w:rStyle w:val="Accentuation"/>
          <w:i w:val="0"/>
          <w:sz w:val="22"/>
          <w:szCs w:val="22"/>
        </w:rPr>
      </w:pPr>
    </w:p>
    <w:p w:rsidR="007A7339" w:rsidRPr="007A7339" w:rsidRDefault="007A7339" w:rsidP="007A7339">
      <w:pPr>
        <w:jc w:val="both"/>
        <w:rPr>
          <w:rStyle w:val="Accentuation"/>
          <w:rFonts w:asciiTheme="minorHAnsi" w:hAnsiTheme="minorHAnsi" w:cstheme="minorHAnsi"/>
          <w:i w:val="0"/>
          <w:sz w:val="22"/>
          <w:szCs w:val="22"/>
        </w:rPr>
      </w:pPr>
      <w:r w:rsidRPr="007A7339">
        <w:rPr>
          <w:rStyle w:val="Accentuation"/>
          <w:rFonts w:asciiTheme="minorHAnsi" w:hAnsiTheme="minorHAnsi" w:cstheme="minorHAnsi"/>
          <w:i w:val="0"/>
          <w:sz w:val="22"/>
          <w:szCs w:val="22"/>
        </w:rPr>
        <w:t xml:space="preserve">Pour ce mois de juillet 2021, il n’y a eu aucune opération initiée par </w:t>
      </w:r>
      <w:r w:rsidR="007C5FAD">
        <w:rPr>
          <w:rStyle w:val="Accentuation"/>
          <w:rFonts w:asciiTheme="minorHAnsi" w:hAnsiTheme="minorHAnsi" w:cstheme="minorHAnsi"/>
          <w:i w:val="0"/>
          <w:sz w:val="22"/>
          <w:szCs w:val="22"/>
        </w:rPr>
        <w:t xml:space="preserve">le projet </w:t>
      </w:r>
      <w:r w:rsidRPr="007A7339">
        <w:rPr>
          <w:rStyle w:val="Accentuation"/>
          <w:rFonts w:asciiTheme="minorHAnsi" w:hAnsiTheme="minorHAnsi" w:cstheme="minorHAnsi"/>
          <w:i w:val="0"/>
          <w:sz w:val="22"/>
          <w:szCs w:val="22"/>
        </w:rPr>
        <w:t>AALF.</w:t>
      </w:r>
    </w:p>
    <w:p w:rsidR="007A7339" w:rsidRDefault="007A7339" w:rsidP="007A7339">
      <w:pPr>
        <w:jc w:val="both"/>
        <w:rPr>
          <w:rStyle w:val="Accentuation"/>
          <w:rFonts w:asciiTheme="minorHAnsi" w:hAnsiTheme="minorHAnsi" w:cstheme="minorHAnsi"/>
          <w:i w:val="0"/>
          <w:sz w:val="22"/>
          <w:szCs w:val="22"/>
        </w:rPr>
      </w:pPr>
    </w:p>
    <w:p w:rsidR="007A7339" w:rsidRPr="007A7339" w:rsidRDefault="007A7339" w:rsidP="007A7339">
      <w:pPr>
        <w:spacing w:after="240" w:line="276" w:lineRule="auto"/>
        <w:jc w:val="both"/>
        <w:rPr>
          <w:rFonts w:asciiTheme="minorHAnsi" w:hAnsiTheme="minorHAnsi" w:cstheme="minorHAnsi"/>
          <w:sz w:val="22"/>
          <w:szCs w:val="22"/>
        </w:rPr>
      </w:pPr>
      <w:r w:rsidRPr="00A83924">
        <w:rPr>
          <w:rFonts w:asciiTheme="minorHAnsi" w:hAnsiTheme="minorHAnsi" w:cstheme="minorHAnsi"/>
          <w:sz w:val="22"/>
          <w:szCs w:val="22"/>
        </w:rPr>
        <w:t xml:space="preserve">En revanche, </w:t>
      </w:r>
      <w:r>
        <w:rPr>
          <w:rFonts w:asciiTheme="minorHAnsi" w:hAnsiTheme="minorHAnsi" w:cstheme="minorHAnsi"/>
          <w:sz w:val="22"/>
          <w:szCs w:val="22"/>
        </w:rPr>
        <w:t>un</w:t>
      </w:r>
      <w:r w:rsidR="002E64A0">
        <w:rPr>
          <w:rFonts w:asciiTheme="minorHAnsi" w:hAnsiTheme="minorHAnsi" w:cstheme="minorHAnsi"/>
          <w:sz w:val="22"/>
          <w:szCs w:val="22"/>
        </w:rPr>
        <w:t xml:space="preserve"> </w:t>
      </w:r>
      <w:r w:rsidR="00A35232">
        <w:rPr>
          <w:rFonts w:asciiTheme="minorHAnsi" w:hAnsiTheme="minorHAnsi" w:cstheme="minorHAnsi"/>
          <w:sz w:val="22"/>
          <w:szCs w:val="22"/>
        </w:rPr>
        <w:t>cas initié</w:t>
      </w:r>
      <w:r w:rsidRPr="00A83924">
        <w:rPr>
          <w:rFonts w:asciiTheme="minorHAnsi" w:hAnsiTheme="minorHAnsi" w:cstheme="minorHAnsi"/>
          <w:sz w:val="22"/>
          <w:szCs w:val="22"/>
        </w:rPr>
        <w:t xml:space="preserve"> par les forces de l'ordre</w:t>
      </w:r>
      <w:r>
        <w:rPr>
          <w:rFonts w:asciiTheme="minorHAnsi" w:hAnsiTheme="minorHAnsi" w:cstheme="minorHAnsi"/>
          <w:sz w:val="22"/>
          <w:szCs w:val="22"/>
        </w:rPr>
        <w:t xml:space="preserve"> a été suivi</w:t>
      </w:r>
      <w:r w:rsidRPr="00A83924">
        <w:rPr>
          <w:rFonts w:asciiTheme="minorHAnsi" w:hAnsiTheme="minorHAnsi" w:cstheme="minorHAnsi"/>
          <w:sz w:val="22"/>
          <w:szCs w:val="22"/>
        </w:rPr>
        <w:t xml:space="preserve">, </w:t>
      </w:r>
      <w:r>
        <w:rPr>
          <w:rFonts w:asciiTheme="minorHAnsi" w:hAnsiTheme="minorHAnsi" w:cstheme="minorHAnsi"/>
          <w:sz w:val="22"/>
          <w:szCs w:val="22"/>
        </w:rPr>
        <w:t xml:space="preserve">concernant </w:t>
      </w:r>
      <w:r w:rsidRPr="00A83924">
        <w:rPr>
          <w:rFonts w:asciiTheme="minorHAnsi" w:hAnsiTheme="minorHAnsi" w:cstheme="minorHAnsi"/>
          <w:sz w:val="22"/>
          <w:szCs w:val="22"/>
        </w:rPr>
        <w:t xml:space="preserve">2 présumés trafiquants </w:t>
      </w:r>
      <w:r>
        <w:rPr>
          <w:rFonts w:asciiTheme="minorHAnsi" w:hAnsiTheme="minorHAnsi" w:cstheme="minorHAnsi"/>
          <w:sz w:val="22"/>
          <w:szCs w:val="22"/>
        </w:rPr>
        <w:t>de peau et dents de panthère</w:t>
      </w:r>
      <w:r w:rsidR="00C556A7">
        <w:rPr>
          <w:rFonts w:asciiTheme="minorHAnsi" w:hAnsiTheme="minorHAnsi" w:cstheme="minorHAnsi"/>
          <w:sz w:val="22"/>
          <w:szCs w:val="22"/>
        </w:rPr>
        <w:t> :</w:t>
      </w:r>
    </w:p>
    <w:p w:rsidR="006D78D1" w:rsidRPr="007F3F8F" w:rsidRDefault="006D78D1" w:rsidP="006D78D1">
      <w:pPr>
        <w:jc w:val="both"/>
        <w:rPr>
          <w:rFonts w:asciiTheme="minorHAnsi" w:hAnsiTheme="minorHAnsi" w:cstheme="minorHAnsi"/>
          <w:sz w:val="22"/>
          <w:szCs w:val="22"/>
        </w:rPr>
      </w:pPr>
      <w:r w:rsidRPr="007F3F8F">
        <w:rPr>
          <w:rFonts w:asciiTheme="minorHAnsi" w:hAnsiTheme="minorHAnsi" w:cstheme="minorHAnsi"/>
          <w:b/>
          <w:sz w:val="22"/>
          <w:szCs w:val="22"/>
          <w:u w:val="single"/>
        </w:rPr>
        <w:t>Le 27 juillet 2021</w:t>
      </w:r>
      <w:r w:rsidRPr="007F3F8F">
        <w:rPr>
          <w:rFonts w:asciiTheme="minorHAnsi" w:hAnsiTheme="minorHAnsi" w:cstheme="minorHAnsi"/>
          <w:sz w:val="22"/>
          <w:szCs w:val="22"/>
        </w:rPr>
        <w:t xml:space="preserve"> à Libreville(Province de l’Estuaire), le directeur provincial des Eaux et Forêts de </w:t>
      </w:r>
      <w:r w:rsidR="00C556A7">
        <w:rPr>
          <w:rFonts w:asciiTheme="minorHAnsi" w:hAnsiTheme="minorHAnsi" w:cstheme="minorHAnsi"/>
          <w:sz w:val="22"/>
          <w:szCs w:val="22"/>
        </w:rPr>
        <w:t>l</w:t>
      </w:r>
      <w:r w:rsidRPr="007F3F8F">
        <w:rPr>
          <w:rFonts w:asciiTheme="minorHAnsi" w:hAnsiTheme="minorHAnsi" w:cstheme="minorHAnsi"/>
          <w:sz w:val="22"/>
          <w:szCs w:val="22"/>
        </w:rPr>
        <w:t xml:space="preserve">’estuaire a informé l’ONG Conservation Justice de l’interpellation des nommés ENGOANG AYONG et OBIANG NDONG Gilbert de nationalité gabonaise, pour chasse, détention et tentative de vente de produits d’une espèce intégralement protégée, notamment une peau et quatre dents de panthère. Ils ont été interpellés </w:t>
      </w:r>
      <w:r w:rsidRPr="007F3F8F">
        <w:rPr>
          <w:rFonts w:asciiTheme="minorHAnsi" w:hAnsiTheme="minorHAnsi" w:cstheme="minorHAnsi"/>
          <w:b/>
          <w:sz w:val="22"/>
          <w:szCs w:val="22"/>
          <w:u w:val="single"/>
        </w:rPr>
        <w:t>le 07 juillet 2021</w:t>
      </w:r>
      <w:r w:rsidRPr="007F3F8F">
        <w:rPr>
          <w:rFonts w:asciiTheme="minorHAnsi" w:hAnsiTheme="minorHAnsi" w:cstheme="minorHAnsi"/>
          <w:sz w:val="22"/>
          <w:szCs w:val="22"/>
        </w:rPr>
        <w:t xml:space="preserve"> par le service de la documentation et de </w:t>
      </w:r>
      <w:r w:rsidRPr="007F3F8F">
        <w:rPr>
          <w:rFonts w:asciiTheme="minorHAnsi" w:hAnsiTheme="minorHAnsi" w:cstheme="minorHAnsi"/>
          <w:sz w:val="22"/>
          <w:szCs w:val="22"/>
        </w:rPr>
        <w:lastRenderedPageBreak/>
        <w:t xml:space="preserve">l’immigration (DGDI) de la NOYA (Cocobeach). </w:t>
      </w:r>
      <w:r w:rsidRPr="007F3F8F">
        <w:rPr>
          <w:rFonts w:asciiTheme="minorHAnsi" w:hAnsiTheme="minorHAnsi" w:cstheme="minorHAnsi"/>
          <w:sz w:val="22"/>
          <w:szCs w:val="22"/>
          <w:lang w:eastAsia="fr-FR"/>
        </w:rPr>
        <w:t xml:space="preserve">Après </w:t>
      </w:r>
      <w:r w:rsidR="00C556A7">
        <w:rPr>
          <w:rFonts w:asciiTheme="minorHAnsi" w:hAnsiTheme="minorHAnsi" w:cstheme="minorHAnsi"/>
          <w:sz w:val="22"/>
          <w:szCs w:val="22"/>
          <w:lang w:eastAsia="fr-FR"/>
        </w:rPr>
        <w:t>avoir été</w:t>
      </w:r>
      <w:r w:rsidR="002E64A0">
        <w:rPr>
          <w:rFonts w:asciiTheme="minorHAnsi" w:hAnsiTheme="minorHAnsi" w:cstheme="minorHAnsi"/>
          <w:sz w:val="22"/>
          <w:szCs w:val="22"/>
          <w:lang w:eastAsia="fr-FR"/>
        </w:rPr>
        <w:t xml:space="preserve"> </w:t>
      </w:r>
      <w:r w:rsidRPr="007F3F8F">
        <w:rPr>
          <w:rFonts w:asciiTheme="minorHAnsi" w:hAnsiTheme="minorHAnsi" w:cstheme="minorHAnsi"/>
          <w:sz w:val="22"/>
          <w:szCs w:val="22"/>
          <w:lang w:eastAsia="fr-FR"/>
        </w:rPr>
        <w:t xml:space="preserve">entendus par le Procureur de la République de la chambre spéciale du tribunal de première instance de Libreville, </w:t>
      </w:r>
      <w:r>
        <w:rPr>
          <w:rFonts w:asciiTheme="minorHAnsi" w:hAnsiTheme="minorHAnsi" w:cstheme="minorHAnsi"/>
          <w:sz w:val="22"/>
          <w:szCs w:val="22"/>
          <w:lang w:eastAsia="fr-FR"/>
        </w:rPr>
        <w:t>le 19 juillet 2021</w:t>
      </w:r>
      <w:r w:rsidR="00A35232">
        <w:rPr>
          <w:rFonts w:asciiTheme="minorHAnsi" w:hAnsiTheme="minorHAnsi" w:cstheme="minorHAnsi"/>
          <w:sz w:val="22"/>
          <w:szCs w:val="22"/>
          <w:lang w:eastAsia="fr-FR"/>
        </w:rPr>
        <w:t>,</w:t>
      </w:r>
      <w:r w:rsidRPr="007F3F8F">
        <w:rPr>
          <w:rFonts w:asciiTheme="minorHAnsi" w:hAnsiTheme="minorHAnsi" w:cstheme="minorHAnsi"/>
          <w:sz w:val="22"/>
          <w:szCs w:val="22"/>
          <w:lang w:eastAsia="fr-FR"/>
        </w:rPr>
        <w:t>les deux personnes poursuivies ont toutes été placées en détention préventive en attendant l’audience dont la date est fixée au 13 août 2021.</w:t>
      </w:r>
    </w:p>
    <w:p w:rsidR="00AF629D" w:rsidRPr="00913799" w:rsidRDefault="00AF629D" w:rsidP="00913799">
      <w:pPr>
        <w:jc w:val="both"/>
        <w:rPr>
          <w:sz w:val="22"/>
          <w:szCs w:val="22"/>
        </w:rPr>
      </w:pPr>
    </w:p>
    <w:p w:rsidR="00CC204D" w:rsidRPr="00913799" w:rsidRDefault="00170E60" w:rsidP="00913799">
      <w:pPr>
        <w:pStyle w:val="Titre1"/>
        <w:ind w:left="0"/>
        <w:rPr>
          <w:rStyle w:val="Accentuation"/>
          <w:rFonts w:ascii="Times New Roman" w:hAnsi="Times New Roman" w:cs="Times New Roman"/>
        </w:rPr>
      </w:pPr>
      <w:r w:rsidRPr="00913799">
        <w:rPr>
          <w:rStyle w:val="Accentuation"/>
          <w:rFonts w:ascii="Times New Roman" w:hAnsi="Times New Roman" w:cs="Times New Roman"/>
        </w:rPr>
        <w:t xml:space="preserve">4. </w:t>
      </w:r>
      <w:r w:rsidR="006A575E" w:rsidRPr="00913799">
        <w:rPr>
          <w:rStyle w:val="Accentuation"/>
          <w:rFonts w:ascii="Times New Roman" w:hAnsi="Times New Roman" w:cs="Times New Roman"/>
        </w:rPr>
        <w:t>Département juridique</w:t>
      </w:r>
    </w:p>
    <w:p w:rsidR="00CC204D" w:rsidRPr="00913799" w:rsidRDefault="00CC204D" w:rsidP="00913799">
      <w:pPr>
        <w:jc w:val="both"/>
        <w:rPr>
          <w:rStyle w:val="Accentuation"/>
          <w:i w:val="0"/>
          <w:sz w:val="22"/>
          <w:szCs w:val="22"/>
        </w:rPr>
      </w:pPr>
    </w:p>
    <w:p w:rsidR="00546B66" w:rsidRPr="007F3F8F" w:rsidRDefault="00546B66" w:rsidP="00546B66">
      <w:pPr>
        <w:spacing w:before="120" w:after="120"/>
        <w:jc w:val="both"/>
        <w:rPr>
          <w:rFonts w:asciiTheme="minorHAnsi" w:hAnsiTheme="minorHAnsi" w:cstheme="minorHAnsi"/>
          <w:iCs/>
          <w:sz w:val="22"/>
          <w:szCs w:val="22"/>
        </w:rPr>
      </w:pPr>
      <w:r w:rsidRPr="007F3F8F">
        <w:rPr>
          <w:rStyle w:val="Accentuation"/>
          <w:rFonts w:asciiTheme="minorHAnsi" w:hAnsiTheme="minorHAnsi" w:cstheme="minorHAnsi"/>
          <w:i w:val="0"/>
          <w:sz w:val="22"/>
          <w:szCs w:val="22"/>
        </w:rPr>
        <w:t>Il y a eu à Libreville, l</w:t>
      </w:r>
      <w:r w:rsidR="00A35232">
        <w:rPr>
          <w:rStyle w:val="Accentuation"/>
          <w:rFonts w:asciiTheme="minorHAnsi" w:hAnsiTheme="minorHAnsi" w:cstheme="minorHAnsi"/>
          <w:i w:val="0"/>
          <w:sz w:val="22"/>
          <w:szCs w:val="22"/>
        </w:rPr>
        <w:t>e suivi des audiences de sept  (7</w:t>
      </w:r>
      <w:r w:rsidRPr="007F3F8F">
        <w:rPr>
          <w:rStyle w:val="Accentuation"/>
          <w:rFonts w:asciiTheme="minorHAnsi" w:hAnsiTheme="minorHAnsi" w:cstheme="minorHAnsi"/>
          <w:i w:val="0"/>
          <w:sz w:val="22"/>
          <w:szCs w:val="22"/>
        </w:rPr>
        <w:t xml:space="preserve">) affaires à la juridiction spéciale en charge des affaires de trafic d’ivoire </w:t>
      </w:r>
      <w:r w:rsidR="00A35232">
        <w:rPr>
          <w:rStyle w:val="Accentuation"/>
          <w:rFonts w:asciiTheme="minorHAnsi" w:hAnsiTheme="minorHAnsi" w:cstheme="minorHAnsi"/>
          <w:i w:val="0"/>
          <w:sz w:val="22"/>
          <w:szCs w:val="22"/>
        </w:rPr>
        <w:t xml:space="preserve">et braconnage en bande organisé </w:t>
      </w:r>
      <w:r w:rsidRPr="007F3F8F">
        <w:rPr>
          <w:rStyle w:val="Accentuation"/>
          <w:rFonts w:asciiTheme="minorHAnsi" w:hAnsiTheme="minorHAnsi" w:cstheme="minorHAnsi"/>
          <w:i w:val="0"/>
          <w:sz w:val="22"/>
          <w:szCs w:val="22"/>
        </w:rPr>
        <w:t xml:space="preserve">dont 4 audiences de délibéré. </w:t>
      </w:r>
      <w:r w:rsidRPr="007F3F8F">
        <w:rPr>
          <w:rFonts w:asciiTheme="minorHAnsi" w:hAnsiTheme="minorHAnsi" w:cstheme="minorHAnsi"/>
          <w:iCs/>
          <w:sz w:val="22"/>
          <w:szCs w:val="22"/>
        </w:rPr>
        <w:t xml:space="preserve">Le projet a obtenu cinq condamnations, la peine la plus lourde étant de 2 ans d’emprisonnement dont 1 an avec sursis et au paiement d’une amende de </w:t>
      </w:r>
      <w:r w:rsidRPr="007F3F8F">
        <w:rPr>
          <w:rStyle w:val="Accentuation"/>
          <w:rFonts w:asciiTheme="minorHAnsi" w:hAnsiTheme="minorHAnsi" w:cstheme="minorHAnsi"/>
          <w:i w:val="0"/>
          <w:sz w:val="22"/>
          <w:szCs w:val="22"/>
        </w:rPr>
        <w:t xml:space="preserve">3.700.000 </w:t>
      </w:r>
      <w:r w:rsidRPr="007F3F8F">
        <w:rPr>
          <w:rFonts w:asciiTheme="minorHAnsi" w:hAnsiTheme="minorHAnsi" w:cstheme="minorHAnsi"/>
          <w:iCs/>
          <w:sz w:val="22"/>
          <w:szCs w:val="22"/>
        </w:rPr>
        <w:t>FCFA et des dommages et intérêts de 2.000 .000 FCFA.</w:t>
      </w:r>
    </w:p>
    <w:p w:rsidR="00546B66" w:rsidRPr="007F3F8F" w:rsidRDefault="00546B66" w:rsidP="00546B66">
      <w:pPr>
        <w:jc w:val="both"/>
        <w:rPr>
          <w:rStyle w:val="Accentuation"/>
          <w:rFonts w:asciiTheme="minorHAnsi" w:hAnsiTheme="minorHAnsi" w:cstheme="minorHAnsi"/>
          <w:i w:val="0"/>
          <w:sz w:val="22"/>
          <w:szCs w:val="22"/>
        </w:rPr>
      </w:pPr>
    </w:p>
    <w:p w:rsidR="00546B66" w:rsidRPr="007F3F8F" w:rsidRDefault="00546B66" w:rsidP="00546B66">
      <w:pPr>
        <w:jc w:val="both"/>
        <w:rPr>
          <w:rStyle w:val="Accentuation"/>
          <w:rFonts w:asciiTheme="minorHAnsi" w:hAnsiTheme="minorHAnsi" w:cstheme="minorHAnsi"/>
          <w:i w:val="0"/>
          <w:sz w:val="22"/>
          <w:szCs w:val="22"/>
        </w:rPr>
      </w:pPr>
      <w:r w:rsidRPr="007F3F8F">
        <w:rPr>
          <w:rStyle w:val="Accentuation"/>
          <w:rFonts w:asciiTheme="minorHAnsi" w:hAnsiTheme="minorHAnsi" w:cstheme="minorHAnsi"/>
          <w:b/>
          <w:i w:val="0"/>
          <w:sz w:val="22"/>
          <w:szCs w:val="22"/>
        </w:rPr>
        <w:t>Affaire MP &amp; EF contre IKENGUI Regis </w:t>
      </w:r>
      <w:r w:rsidRPr="007F3F8F">
        <w:rPr>
          <w:rStyle w:val="Accentuation"/>
          <w:rFonts w:asciiTheme="minorHAnsi" w:hAnsiTheme="minorHAnsi" w:cstheme="minorHAnsi"/>
          <w:i w:val="0"/>
          <w:sz w:val="22"/>
          <w:szCs w:val="22"/>
        </w:rPr>
        <w:t xml:space="preserve">: </w:t>
      </w:r>
    </w:p>
    <w:p w:rsidR="00546B66" w:rsidRPr="007F3F8F" w:rsidRDefault="00546B66" w:rsidP="00546B66">
      <w:pPr>
        <w:jc w:val="both"/>
        <w:rPr>
          <w:rStyle w:val="Accentuation"/>
          <w:rFonts w:asciiTheme="minorHAnsi" w:hAnsiTheme="minorHAnsi" w:cstheme="minorHAnsi"/>
          <w:i w:val="0"/>
          <w:sz w:val="22"/>
          <w:szCs w:val="22"/>
        </w:rPr>
      </w:pPr>
      <w:r w:rsidRPr="007F3F8F">
        <w:rPr>
          <w:rStyle w:val="Accentuation"/>
          <w:rFonts w:asciiTheme="minorHAnsi" w:hAnsiTheme="minorHAnsi" w:cstheme="minorHAnsi"/>
          <w:i w:val="0"/>
          <w:sz w:val="22"/>
          <w:szCs w:val="22"/>
        </w:rPr>
        <w:t>IKENGUI Régis a été reconnu coupable du délit de détention illégale de pointes d’ivoire et de tentative de commercialisation d’ivoire. Il a été condamné à 2 ans d’emprisonnement dont 1 an avec sursis et au paiement d’une amende de 1.750.000 FCFA et des dommages et intérêts de 2.000.000 FCFA. Le prévenu avait été entendu sur le fond de l’affaire par le Tribunal puis le Président avait renvoyé le délibéré au 4 Juin. Le Procureur avait requis 3 ans d’emprisonnement pour le prévenu. L’avocat du projet avait demandé 1.000.0000 FCFA de dommages intérêts.</w:t>
      </w:r>
    </w:p>
    <w:p w:rsidR="00546B66" w:rsidRPr="007F3F8F" w:rsidRDefault="00546B66" w:rsidP="00546B66">
      <w:pPr>
        <w:jc w:val="both"/>
        <w:rPr>
          <w:rStyle w:val="Accentuation"/>
          <w:rFonts w:asciiTheme="minorHAnsi" w:hAnsiTheme="minorHAnsi" w:cstheme="minorHAnsi"/>
          <w:i w:val="0"/>
          <w:sz w:val="22"/>
          <w:szCs w:val="22"/>
        </w:rPr>
      </w:pPr>
    </w:p>
    <w:p w:rsidR="00546B66" w:rsidRPr="007F3F8F" w:rsidRDefault="00546B66" w:rsidP="00546B66">
      <w:pPr>
        <w:jc w:val="both"/>
        <w:rPr>
          <w:rStyle w:val="Accentuation"/>
          <w:rFonts w:asciiTheme="minorHAnsi" w:hAnsiTheme="minorHAnsi" w:cstheme="minorHAnsi"/>
          <w:b/>
          <w:i w:val="0"/>
          <w:sz w:val="22"/>
          <w:szCs w:val="22"/>
        </w:rPr>
      </w:pPr>
      <w:r w:rsidRPr="007F3F8F">
        <w:rPr>
          <w:rStyle w:val="Accentuation"/>
          <w:rFonts w:asciiTheme="minorHAnsi" w:hAnsiTheme="minorHAnsi" w:cstheme="minorHAnsi"/>
          <w:b/>
          <w:i w:val="0"/>
          <w:sz w:val="22"/>
          <w:szCs w:val="22"/>
        </w:rPr>
        <w:t>Affaire MP &amp; EF contre MBA ELLA Joseph :</w:t>
      </w:r>
    </w:p>
    <w:p w:rsidR="00546B66" w:rsidRPr="007F3F8F" w:rsidRDefault="00546B66" w:rsidP="00546B66">
      <w:pPr>
        <w:jc w:val="both"/>
        <w:rPr>
          <w:rStyle w:val="Accentuation"/>
          <w:rFonts w:asciiTheme="minorHAnsi" w:hAnsiTheme="minorHAnsi" w:cstheme="minorHAnsi"/>
          <w:i w:val="0"/>
          <w:sz w:val="22"/>
          <w:szCs w:val="22"/>
        </w:rPr>
      </w:pPr>
      <w:r w:rsidRPr="007F3F8F">
        <w:rPr>
          <w:rStyle w:val="Accentuation"/>
          <w:rFonts w:asciiTheme="minorHAnsi" w:hAnsiTheme="minorHAnsi" w:cstheme="minorHAnsi"/>
          <w:i w:val="0"/>
          <w:sz w:val="22"/>
          <w:szCs w:val="22"/>
        </w:rPr>
        <w:t>MBA ELLA Joseph a été reconnu coupable du délit de détention illégale de pointes d’ivoire et de tentative de commercialisation d’ivoire. Il a été condamné à 12 mois d’emprisonnement dont 8 avec sursis et au paiement d’une amende de 782.500 FCFA et des dommages et intérêts de 1.000.000 FCFA. Le prévenu avait été entendu sur le fond de l’affaire par le Tribunal puis le Président avait renvoyé le délibéré au 04 Juin. Le Procureur avait requis 3 ans d’emprisonnement pour le prévenu. L’avocat avait demandé 10.000.000 FCFA de dommages intérêts. L’avocat du prévenu avait sollicité un mois ou deux mois d’emprisonnement.</w:t>
      </w:r>
    </w:p>
    <w:p w:rsidR="00546B66" w:rsidRPr="007F3F8F" w:rsidRDefault="00546B66" w:rsidP="00546B66">
      <w:pPr>
        <w:jc w:val="both"/>
        <w:rPr>
          <w:rStyle w:val="Accentuation"/>
          <w:rFonts w:asciiTheme="minorHAnsi" w:hAnsiTheme="minorHAnsi" w:cstheme="minorHAnsi"/>
          <w:i w:val="0"/>
          <w:sz w:val="22"/>
          <w:szCs w:val="22"/>
        </w:rPr>
      </w:pPr>
    </w:p>
    <w:p w:rsidR="00546B66" w:rsidRPr="007F3F8F" w:rsidRDefault="00546B66" w:rsidP="00546B66">
      <w:pPr>
        <w:jc w:val="both"/>
        <w:rPr>
          <w:rStyle w:val="Accentuation"/>
          <w:rFonts w:asciiTheme="minorHAnsi" w:hAnsiTheme="minorHAnsi" w:cstheme="minorHAnsi"/>
          <w:b/>
          <w:i w:val="0"/>
          <w:sz w:val="22"/>
          <w:szCs w:val="22"/>
        </w:rPr>
      </w:pPr>
      <w:r w:rsidRPr="007F3F8F">
        <w:rPr>
          <w:rStyle w:val="Accentuation"/>
          <w:rFonts w:asciiTheme="minorHAnsi" w:hAnsiTheme="minorHAnsi" w:cstheme="minorHAnsi"/>
          <w:b/>
          <w:i w:val="0"/>
          <w:sz w:val="22"/>
          <w:szCs w:val="22"/>
        </w:rPr>
        <w:t>Affaire MP &amp; EF contre SHUI Guibin :</w:t>
      </w:r>
    </w:p>
    <w:p w:rsidR="00546B66" w:rsidRDefault="00546B66" w:rsidP="00546B66">
      <w:pPr>
        <w:jc w:val="both"/>
        <w:rPr>
          <w:rStyle w:val="Accentuation"/>
          <w:rFonts w:asciiTheme="minorHAnsi" w:hAnsiTheme="minorHAnsi" w:cstheme="minorHAnsi"/>
          <w:i w:val="0"/>
          <w:sz w:val="22"/>
          <w:szCs w:val="22"/>
        </w:rPr>
      </w:pPr>
      <w:r w:rsidRPr="007F3F8F">
        <w:rPr>
          <w:rStyle w:val="Accentuation"/>
          <w:rFonts w:asciiTheme="minorHAnsi" w:hAnsiTheme="minorHAnsi" w:cstheme="minorHAnsi"/>
          <w:i w:val="0"/>
          <w:sz w:val="22"/>
          <w:szCs w:val="22"/>
        </w:rPr>
        <w:t>SHUI Guibin a été déclaré coupable du délit de détention illégale de produit d’une espèce protégée, en répression, le condamne à 2 ans d’emprisonnement dont 1 an avec sursis et au paiement d’une amende de 2.000.000FCFA, ainsi que 2.000.000FCFA  de dommage et intérêts</w:t>
      </w:r>
      <w:r w:rsidR="00C556A7">
        <w:rPr>
          <w:rStyle w:val="Accentuation"/>
          <w:rFonts w:asciiTheme="minorHAnsi" w:hAnsiTheme="minorHAnsi" w:cstheme="minorHAnsi"/>
          <w:i w:val="0"/>
          <w:sz w:val="22"/>
          <w:szCs w:val="22"/>
        </w:rPr>
        <w:t>.</w:t>
      </w:r>
    </w:p>
    <w:p w:rsidR="00E76945" w:rsidRPr="007F3F8F" w:rsidRDefault="00E76945" w:rsidP="00546B66">
      <w:pPr>
        <w:jc w:val="both"/>
        <w:rPr>
          <w:rStyle w:val="Accentuation"/>
          <w:rFonts w:asciiTheme="minorHAnsi" w:hAnsiTheme="minorHAnsi" w:cstheme="minorHAnsi"/>
          <w:i w:val="0"/>
          <w:sz w:val="22"/>
          <w:szCs w:val="22"/>
        </w:rPr>
      </w:pPr>
    </w:p>
    <w:p w:rsidR="00546B66" w:rsidRPr="007F3F8F" w:rsidRDefault="00546B66" w:rsidP="00546B66">
      <w:pPr>
        <w:jc w:val="both"/>
        <w:rPr>
          <w:rStyle w:val="Accentuation"/>
          <w:rFonts w:asciiTheme="minorHAnsi" w:hAnsiTheme="minorHAnsi" w:cstheme="minorHAnsi"/>
          <w:b/>
          <w:i w:val="0"/>
          <w:sz w:val="22"/>
          <w:szCs w:val="22"/>
        </w:rPr>
      </w:pPr>
      <w:r w:rsidRPr="007F3F8F">
        <w:rPr>
          <w:rStyle w:val="Accentuation"/>
          <w:rFonts w:asciiTheme="minorHAnsi" w:hAnsiTheme="minorHAnsi" w:cstheme="minorHAnsi"/>
          <w:b/>
          <w:i w:val="0"/>
          <w:sz w:val="22"/>
          <w:szCs w:val="22"/>
        </w:rPr>
        <w:t>Affaire MP &amp; EF contre MOKOKO Euloge Rodrigue et KOMBE Florent :</w:t>
      </w:r>
    </w:p>
    <w:p w:rsidR="00546B66" w:rsidRPr="007F3F8F" w:rsidRDefault="00546B66" w:rsidP="00546B66">
      <w:pPr>
        <w:jc w:val="both"/>
        <w:rPr>
          <w:rStyle w:val="Accentuation"/>
          <w:rFonts w:asciiTheme="minorHAnsi" w:hAnsiTheme="minorHAnsi" w:cstheme="minorHAnsi"/>
          <w:i w:val="0"/>
          <w:sz w:val="22"/>
          <w:szCs w:val="22"/>
        </w:rPr>
      </w:pPr>
      <w:r w:rsidRPr="007F3F8F">
        <w:rPr>
          <w:rStyle w:val="Accentuation"/>
          <w:rFonts w:asciiTheme="minorHAnsi" w:hAnsiTheme="minorHAnsi" w:cstheme="minorHAnsi"/>
          <w:i w:val="0"/>
          <w:sz w:val="22"/>
          <w:szCs w:val="22"/>
        </w:rPr>
        <w:t xml:space="preserve">Le délibéré de cette affaire s’articule ainsi qu’il suit : Le tribunal </w:t>
      </w:r>
      <w:r w:rsidR="00C556A7">
        <w:rPr>
          <w:rStyle w:val="Accentuation"/>
          <w:rFonts w:asciiTheme="minorHAnsi" w:hAnsiTheme="minorHAnsi" w:cstheme="minorHAnsi"/>
          <w:i w:val="0"/>
          <w:sz w:val="22"/>
          <w:szCs w:val="22"/>
        </w:rPr>
        <w:t>a</w:t>
      </w:r>
      <w:r w:rsidRPr="007F3F8F">
        <w:rPr>
          <w:rStyle w:val="Accentuation"/>
          <w:rFonts w:asciiTheme="minorHAnsi" w:hAnsiTheme="minorHAnsi" w:cstheme="minorHAnsi"/>
          <w:i w:val="0"/>
          <w:sz w:val="22"/>
          <w:szCs w:val="22"/>
        </w:rPr>
        <w:t xml:space="preserve"> déclaré MOKOKO Euloge Rodrigue coupable du délit de détention des pointes d’ivoires, de tentative de commercialisation. Son complice KOMBE Florent a été reconnu coupable de tentative de commercialisation des pointes d’ivoire. En répression, les condamnent à 2 ans  d’emprisonnement  dont 1 an avec sursis, et au paiement d’une amande de 3.700.000 ainsi que 2.000.000FCFA  de dommage et intérêts. </w:t>
      </w:r>
    </w:p>
    <w:p w:rsidR="00605E4A" w:rsidRPr="00546B66" w:rsidRDefault="00605E4A" w:rsidP="00913799">
      <w:pPr>
        <w:jc w:val="both"/>
        <w:rPr>
          <w:rStyle w:val="Accentuation"/>
          <w:i w:val="0"/>
          <w:sz w:val="22"/>
          <w:szCs w:val="22"/>
        </w:rPr>
      </w:pPr>
    </w:p>
    <w:p w:rsidR="006A4CF8" w:rsidRPr="00913799" w:rsidRDefault="00AC169A" w:rsidP="00913799">
      <w:pPr>
        <w:jc w:val="both"/>
        <w:rPr>
          <w:rStyle w:val="Accentuation"/>
          <w:i w:val="0"/>
          <w:sz w:val="22"/>
          <w:szCs w:val="22"/>
        </w:rPr>
      </w:pPr>
      <w:r w:rsidRPr="00913799">
        <w:rPr>
          <w:rStyle w:val="Accentuation"/>
          <w:b/>
          <w:i w:val="0"/>
          <w:sz w:val="22"/>
          <w:szCs w:val="22"/>
        </w:rPr>
        <w:t>Suivi des affaires</w:t>
      </w:r>
      <w:r w:rsidR="0069271B" w:rsidRPr="00913799">
        <w:rPr>
          <w:rStyle w:val="Accentuation"/>
          <w:i w:val="0"/>
          <w:sz w:val="22"/>
          <w:szCs w:val="22"/>
        </w:rPr>
        <w:tab/>
      </w:r>
    </w:p>
    <w:p w:rsidR="00170E60" w:rsidRPr="00913799" w:rsidRDefault="00170E60" w:rsidP="00913799">
      <w:pPr>
        <w:jc w:val="both"/>
        <w:rPr>
          <w:rStyle w:val="Accentuation"/>
          <w:b/>
          <w:i w:val="0"/>
          <w:sz w:val="22"/>
          <w:szCs w:val="22"/>
        </w:rPr>
      </w:pPr>
    </w:p>
    <w:p w:rsidR="00170E60" w:rsidRPr="00913799" w:rsidRDefault="00170E60" w:rsidP="00913799">
      <w:pPr>
        <w:jc w:val="both"/>
        <w:rPr>
          <w:rStyle w:val="Accentuation"/>
          <w:sz w:val="22"/>
          <w:szCs w:val="22"/>
        </w:rPr>
      </w:pPr>
      <w:r w:rsidRPr="00913799">
        <w:rPr>
          <w:rStyle w:val="Accentuation"/>
          <w:sz w:val="22"/>
          <w:szCs w:val="22"/>
        </w:rPr>
        <w:t>Indicateurs :</w:t>
      </w:r>
    </w:p>
    <w:p w:rsidR="00170E60" w:rsidRPr="00913799" w:rsidRDefault="00170E60" w:rsidP="00913799">
      <w:pPr>
        <w:jc w:val="both"/>
        <w:rPr>
          <w:rStyle w:val="Accentuation"/>
          <w:sz w:val="22"/>
          <w:szCs w:val="22"/>
        </w:rPr>
      </w:pPr>
    </w:p>
    <w:tbl>
      <w:tblPr>
        <w:tblStyle w:val="Grilledetableauclaire1"/>
        <w:tblW w:w="0" w:type="auto"/>
        <w:jc w:val="center"/>
        <w:tblLook w:val="04A0"/>
      </w:tblPr>
      <w:tblGrid>
        <w:gridCol w:w="4794"/>
        <w:gridCol w:w="4200"/>
      </w:tblGrid>
      <w:tr w:rsidR="00170E60" w:rsidRPr="00913799" w:rsidTr="00C035C3">
        <w:trPr>
          <w:jc w:val="center"/>
        </w:trPr>
        <w:tc>
          <w:tcPr>
            <w:tcW w:w="4794" w:type="dxa"/>
          </w:tcPr>
          <w:p w:rsidR="00170E60" w:rsidRPr="00913799" w:rsidRDefault="00170E60" w:rsidP="00913799">
            <w:pPr>
              <w:jc w:val="both"/>
              <w:rPr>
                <w:rStyle w:val="Accentuation"/>
                <w:sz w:val="22"/>
                <w:szCs w:val="22"/>
              </w:rPr>
            </w:pPr>
            <w:r w:rsidRPr="00913799">
              <w:rPr>
                <w:rStyle w:val="Accentuation"/>
                <w:sz w:val="22"/>
                <w:szCs w:val="22"/>
              </w:rPr>
              <w:t xml:space="preserve">Nombre d’affaires suivies                     </w:t>
            </w:r>
          </w:p>
        </w:tc>
        <w:tc>
          <w:tcPr>
            <w:tcW w:w="4200" w:type="dxa"/>
          </w:tcPr>
          <w:p w:rsidR="00170E60" w:rsidRPr="00913799" w:rsidRDefault="00170E60" w:rsidP="00913799">
            <w:pPr>
              <w:jc w:val="right"/>
              <w:rPr>
                <w:rStyle w:val="Accentuation"/>
                <w:sz w:val="22"/>
                <w:szCs w:val="22"/>
              </w:rPr>
            </w:pPr>
            <w:r w:rsidRPr="00913799">
              <w:rPr>
                <w:rStyle w:val="Accentuation"/>
                <w:sz w:val="22"/>
                <w:szCs w:val="22"/>
              </w:rPr>
              <w:t>0</w:t>
            </w:r>
            <w:r w:rsidR="00E76945">
              <w:rPr>
                <w:rStyle w:val="Accentuation"/>
                <w:sz w:val="22"/>
                <w:szCs w:val="22"/>
              </w:rPr>
              <w:t>7</w:t>
            </w:r>
          </w:p>
        </w:tc>
      </w:tr>
      <w:tr w:rsidR="00170E60" w:rsidRPr="00913799" w:rsidTr="00C035C3">
        <w:trPr>
          <w:jc w:val="center"/>
        </w:trPr>
        <w:tc>
          <w:tcPr>
            <w:tcW w:w="4794" w:type="dxa"/>
          </w:tcPr>
          <w:p w:rsidR="00170E60" w:rsidRPr="00913799" w:rsidRDefault="00170E60" w:rsidP="00913799">
            <w:pPr>
              <w:jc w:val="both"/>
              <w:rPr>
                <w:rStyle w:val="Accentuation"/>
                <w:sz w:val="22"/>
                <w:szCs w:val="22"/>
              </w:rPr>
            </w:pPr>
            <w:r w:rsidRPr="00913799">
              <w:rPr>
                <w:rStyle w:val="Accentuation"/>
                <w:sz w:val="22"/>
                <w:szCs w:val="22"/>
              </w:rPr>
              <w:t>Nombre de condamnations</w:t>
            </w:r>
          </w:p>
        </w:tc>
        <w:tc>
          <w:tcPr>
            <w:tcW w:w="4200" w:type="dxa"/>
          </w:tcPr>
          <w:p w:rsidR="00170E60" w:rsidRPr="00913799" w:rsidRDefault="00887867" w:rsidP="009C7749">
            <w:pPr>
              <w:jc w:val="right"/>
              <w:rPr>
                <w:rStyle w:val="Accentuation"/>
                <w:sz w:val="22"/>
                <w:szCs w:val="22"/>
              </w:rPr>
            </w:pPr>
            <w:r w:rsidRPr="00913799">
              <w:rPr>
                <w:rStyle w:val="Accentuation"/>
                <w:sz w:val="22"/>
                <w:szCs w:val="22"/>
              </w:rPr>
              <w:t>0</w:t>
            </w:r>
            <w:r w:rsidR="009C7749">
              <w:rPr>
                <w:rStyle w:val="Accentuation"/>
                <w:sz w:val="22"/>
                <w:szCs w:val="22"/>
              </w:rPr>
              <w:t>5</w:t>
            </w:r>
          </w:p>
        </w:tc>
      </w:tr>
      <w:tr w:rsidR="00170E60" w:rsidRPr="00913799" w:rsidTr="00C035C3">
        <w:trPr>
          <w:jc w:val="center"/>
        </w:trPr>
        <w:tc>
          <w:tcPr>
            <w:tcW w:w="4794" w:type="dxa"/>
          </w:tcPr>
          <w:p w:rsidR="00170E60" w:rsidRPr="00913799" w:rsidRDefault="00170E60" w:rsidP="00913799">
            <w:pPr>
              <w:jc w:val="both"/>
              <w:rPr>
                <w:rStyle w:val="Accentuation"/>
                <w:sz w:val="22"/>
                <w:szCs w:val="22"/>
              </w:rPr>
            </w:pPr>
            <w:r w:rsidRPr="00913799">
              <w:rPr>
                <w:rStyle w:val="Accentuation"/>
                <w:sz w:val="22"/>
                <w:szCs w:val="22"/>
              </w:rPr>
              <w:t>Affaires enregistrées</w:t>
            </w:r>
          </w:p>
        </w:tc>
        <w:tc>
          <w:tcPr>
            <w:tcW w:w="4200" w:type="dxa"/>
          </w:tcPr>
          <w:p w:rsidR="00170E60" w:rsidRPr="00913799" w:rsidRDefault="00170E60" w:rsidP="00470D8C">
            <w:pPr>
              <w:jc w:val="right"/>
              <w:rPr>
                <w:rStyle w:val="Accentuation"/>
                <w:sz w:val="22"/>
                <w:szCs w:val="22"/>
              </w:rPr>
            </w:pPr>
            <w:r w:rsidRPr="00913799">
              <w:rPr>
                <w:rStyle w:val="Accentuation"/>
                <w:sz w:val="22"/>
                <w:szCs w:val="22"/>
              </w:rPr>
              <w:t>0</w:t>
            </w:r>
            <w:r w:rsidR="00470D8C">
              <w:rPr>
                <w:rStyle w:val="Accentuation"/>
                <w:sz w:val="22"/>
                <w:szCs w:val="22"/>
              </w:rPr>
              <w:t>1</w:t>
            </w:r>
          </w:p>
        </w:tc>
      </w:tr>
      <w:tr w:rsidR="00170E60" w:rsidRPr="00913799" w:rsidTr="00C035C3">
        <w:trPr>
          <w:jc w:val="center"/>
        </w:trPr>
        <w:tc>
          <w:tcPr>
            <w:tcW w:w="4794" w:type="dxa"/>
          </w:tcPr>
          <w:p w:rsidR="00170E60" w:rsidRPr="00913799" w:rsidRDefault="00E209E9" w:rsidP="00913799">
            <w:pPr>
              <w:jc w:val="both"/>
              <w:rPr>
                <w:rStyle w:val="Accentuation"/>
                <w:sz w:val="22"/>
                <w:szCs w:val="22"/>
              </w:rPr>
            </w:pPr>
            <w:r w:rsidRPr="00913799">
              <w:rPr>
                <w:rStyle w:val="Accentuation"/>
                <w:sz w:val="22"/>
                <w:szCs w:val="22"/>
              </w:rPr>
              <w:t>Nombre</w:t>
            </w:r>
            <w:r w:rsidR="00170E60" w:rsidRPr="00913799">
              <w:rPr>
                <w:rStyle w:val="Accentuation"/>
                <w:sz w:val="22"/>
                <w:szCs w:val="22"/>
              </w:rPr>
              <w:t>de prévenus</w:t>
            </w:r>
          </w:p>
        </w:tc>
        <w:tc>
          <w:tcPr>
            <w:tcW w:w="4200" w:type="dxa"/>
          </w:tcPr>
          <w:p w:rsidR="00170E60" w:rsidRPr="00913799" w:rsidRDefault="00887867" w:rsidP="00470D8C">
            <w:pPr>
              <w:jc w:val="right"/>
              <w:rPr>
                <w:rStyle w:val="Accentuation"/>
                <w:sz w:val="22"/>
                <w:szCs w:val="22"/>
              </w:rPr>
            </w:pPr>
            <w:r w:rsidRPr="00913799">
              <w:rPr>
                <w:rStyle w:val="Accentuation"/>
                <w:sz w:val="22"/>
                <w:szCs w:val="22"/>
              </w:rPr>
              <w:t>0</w:t>
            </w:r>
            <w:r w:rsidR="00470D8C">
              <w:rPr>
                <w:rStyle w:val="Accentuation"/>
                <w:sz w:val="22"/>
                <w:szCs w:val="22"/>
              </w:rPr>
              <w:t>2</w:t>
            </w:r>
          </w:p>
        </w:tc>
      </w:tr>
    </w:tbl>
    <w:p w:rsidR="00217806" w:rsidRPr="00913799" w:rsidRDefault="00217806" w:rsidP="00913799">
      <w:pPr>
        <w:pStyle w:val="Paragraphedeliste"/>
        <w:ind w:left="735"/>
        <w:jc w:val="both"/>
        <w:rPr>
          <w:rStyle w:val="Accentuation"/>
          <w:i w:val="0"/>
          <w:sz w:val="22"/>
          <w:szCs w:val="22"/>
        </w:rPr>
      </w:pPr>
    </w:p>
    <w:p w:rsidR="00B73726" w:rsidRPr="0042549B" w:rsidRDefault="00B73726" w:rsidP="00913799">
      <w:pPr>
        <w:jc w:val="both"/>
        <w:rPr>
          <w:rStyle w:val="Accentuation"/>
          <w:rFonts w:asciiTheme="minorHAnsi" w:hAnsiTheme="minorHAnsi" w:cstheme="minorHAnsi"/>
          <w:i w:val="0"/>
          <w:iCs w:val="0"/>
          <w:sz w:val="22"/>
          <w:szCs w:val="22"/>
        </w:rPr>
      </w:pPr>
      <w:r w:rsidRPr="0042549B">
        <w:rPr>
          <w:rStyle w:val="Accentuation"/>
          <w:rFonts w:asciiTheme="minorHAnsi" w:hAnsiTheme="minorHAnsi" w:cstheme="minorHAnsi"/>
          <w:i w:val="0"/>
          <w:sz w:val="22"/>
          <w:szCs w:val="22"/>
        </w:rPr>
        <w:t xml:space="preserve">Il y a eu </w:t>
      </w:r>
      <w:r w:rsidR="00470D8C" w:rsidRPr="0042549B">
        <w:rPr>
          <w:rStyle w:val="Accentuation"/>
          <w:rFonts w:asciiTheme="minorHAnsi" w:hAnsiTheme="minorHAnsi" w:cstheme="minorHAnsi"/>
          <w:i w:val="0"/>
          <w:sz w:val="22"/>
          <w:szCs w:val="22"/>
        </w:rPr>
        <w:t>une</w:t>
      </w:r>
      <w:r w:rsidR="002E64A0">
        <w:rPr>
          <w:rStyle w:val="Accentuation"/>
          <w:rFonts w:asciiTheme="minorHAnsi" w:hAnsiTheme="minorHAnsi" w:cstheme="minorHAnsi"/>
          <w:i w:val="0"/>
          <w:sz w:val="22"/>
          <w:szCs w:val="22"/>
        </w:rPr>
        <w:t xml:space="preserve"> </w:t>
      </w:r>
      <w:r w:rsidR="00470D8C" w:rsidRPr="0042549B">
        <w:rPr>
          <w:rStyle w:val="Accentuation"/>
          <w:rFonts w:asciiTheme="minorHAnsi" w:hAnsiTheme="minorHAnsi" w:cstheme="minorHAnsi"/>
          <w:i w:val="0"/>
          <w:sz w:val="22"/>
          <w:szCs w:val="22"/>
        </w:rPr>
        <w:t>nouvelle affaire enregistrée</w:t>
      </w:r>
      <w:r w:rsidRPr="0042549B">
        <w:rPr>
          <w:rStyle w:val="Accentuation"/>
          <w:rFonts w:asciiTheme="minorHAnsi" w:hAnsiTheme="minorHAnsi" w:cstheme="minorHAnsi"/>
          <w:i w:val="0"/>
          <w:sz w:val="22"/>
          <w:szCs w:val="22"/>
        </w:rPr>
        <w:t xml:space="preserve"> de </w:t>
      </w:r>
      <w:r w:rsidR="00B910A3" w:rsidRPr="0042549B">
        <w:rPr>
          <w:rStyle w:val="Accentuation"/>
          <w:rFonts w:asciiTheme="minorHAnsi" w:hAnsiTheme="minorHAnsi" w:cstheme="minorHAnsi"/>
          <w:i w:val="0"/>
          <w:sz w:val="22"/>
          <w:szCs w:val="22"/>
        </w:rPr>
        <w:t xml:space="preserve">deux </w:t>
      </w:r>
      <w:r w:rsidRPr="0042549B">
        <w:rPr>
          <w:rStyle w:val="Accentuation"/>
          <w:rFonts w:asciiTheme="minorHAnsi" w:hAnsiTheme="minorHAnsi" w:cstheme="minorHAnsi"/>
          <w:i w:val="0"/>
          <w:sz w:val="22"/>
          <w:szCs w:val="22"/>
        </w:rPr>
        <w:t xml:space="preserve">personnes qui seront jugées </w:t>
      </w:r>
      <w:r w:rsidR="00861153" w:rsidRPr="0042549B">
        <w:rPr>
          <w:rStyle w:val="Accentuation"/>
          <w:rFonts w:asciiTheme="minorHAnsi" w:hAnsiTheme="minorHAnsi" w:cstheme="minorHAnsi"/>
          <w:i w:val="0"/>
          <w:sz w:val="22"/>
          <w:szCs w:val="22"/>
        </w:rPr>
        <w:t>prochainement</w:t>
      </w:r>
      <w:r w:rsidR="0042549B" w:rsidRPr="0042549B">
        <w:rPr>
          <w:rStyle w:val="Accentuation"/>
          <w:rFonts w:asciiTheme="minorHAnsi" w:hAnsiTheme="minorHAnsi" w:cstheme="minorHAnsi"/>
          <w:i w:val="0"/>
          <w:sz w:val="22"/>
          <w:szCs w:val="22"/>
        </w:rPr>
        <w:t xml:space="preserve"> et concerne </w:t>
      </w:r>
      <w:r w:rsidR="0042549B" w:rsidRPr="0042549B">
        <w:rPr>
          <w:rFonts w:asciiTheme="minorHAnsi" w:hAnsiTheme="minorHAnsi" w:cstheme="minorHAnsi"/>
          <w:sz w:val="22"/>
          <w:szCs w:val="22"/>
        </w:rPr>
        <w:t xml:space="preserve">ENGOANG AYONG et OBIANG NDONG Gilbert, interpellés </w:t>
      </w:r>
      <w:r w:rsidR="0042549B" w:rsidRPr="0042549B">
        <w:rPr>
          <w:rFonts w:asciiTheme="minorHAnsi" w:hAnsiTheme="minorHAnsi" w:cstheme="minorHAnsi"/>
          <w:b/>
          <w:sz w:val="22"/>
          <w:szCs w:val="22"/>
          <w:u w:val="single"/>
        </w:rPr>
        <w:t>le 07 juillet 2021</w:t>
      </w:r>
      <w:r w:rsidR="0042549B" w:rsidRPr="0042549B">
        <w:rPr>
          <w:rFonts w:asciiTheme="minorHAnsi" w:hAnsiTheme="minorHAnsi" w:cstheme="minorHAnsi"/>
          <w:sz w:val="22"/>
          <w:szCs w:val="22"/>
        </w:rPr>
        <w:t>, par le service de la documentation et de l’immigration (DGDI) de la NOYA (Cocobeach).</w:t>
      </w:r>
    </w:p>
    <w:p w:rsidR="003D5E75" w:rsidRPr="0042549B" w:rsidRDefault="003D5E75" w:rsidP="00913799">
      <w:pPr>
        <w:jc w:val="both"/>
        <w:rPr>
          <w:rStyle w:val="Accentuation"/>
          <w:rFonts w:asciiTheme="minorHAnsi" w:hAnsiTheme="minorHAnsi" w:cstheme="minorHAnsi"/>
          <w:i w:val="0"/>
          <w:sz w:val="22"/>
          <w:szCs w:val="22"/>
        </w:rPr>
      </w:pPr>
    </w:p>
    <w:p w:rsidR="00C820BD" w:rsidRPr="00913799" w:rsidRDefault="00C820BD" w:rsidP="00913799">
      <w:pPr>
        <w:jc w:val="both"/>
        <w:rPr>
          <w:rStyle w:val="Accentuation"/>
          <w:b/>
          <w:i w:val="0"/>
          <w:sz w:val="22"/>
          <w:szCs w:val="22"/>
        </w:rPr>
      </w:pPr>
      <w:r w:rsidRPr="00913799">
        <w:rPr>
          <w:rStyle w:val="Accentuation"/>
          <w:b/>
          <w:i w:val="0"/>
          <w:sz w:val="22"/>
          <w:szCs w:val="22"/>
        </w:rPr>
        <w:t>4.2. Visites de prison</w:t>
      </w:r>
    </w:p>
    <w:p w:rsidR="00C820BD" w:rsidRPr="00913799" w:rsidRDefault="00C820BD" w:rsidP="00913799">
      <w:pPr>
        <w:jc w:val="both"/>
        <w:rPr>
          <w:rStyle w:val="Accentuation"/>
          <w:i w:val="0"/>
          <w:sz w:val="22"/>
          <w:szCs w:val="22"/>
        </w:rPr>
      </w:pPr>
    </w:p>
    <w:p w:rsidR="00C820BD" w:rsidRPr="00913799" w:rsidRDefault="00C820BD" w:rsidP="00913799">
      <w:pPr>
        <w:jc w:val="both"/>
        <w:rPr>
          <w:rStyle w:val="Accentuation"/>
          <w:sz w:val="22"/>
          <w:szCs w:val="22"/>
        </w:rPr>
      </w:pPr>
      <w:r w:rsidRPr="00913799">
        <w:rPr>
          <w:rStyle w:val="Accentuation"/>
          <w:sz w:val="22"/>
          <w:szCs w:val="22"/>
        </w:rPr>
        <w:t>Indicateur</w:t>
      </w:r>
      <w:r w:rsidR="00170E60" w:rsidRPr="00913799">
        <w:rPr>
          <w:rStyle w:val="Accentuation"/>
          <w:sz w:val="22"/>
          <w:szCs w:val="22"/>
        </w:rPr>
        <w:t>s</w:t>
      </w:r>
      <w:r w:rsidRPr="00913799">
        <w:rPr>
          <w:rStyle w:val="Accentuation"/>
          <w:sz w:val="22"/>
          <w:szCs w:val="22"/>
        </w:rPr>
        <w:t xml:space="preserve"> :</w:t>
      </w:r>
    </w:p>
    <w:p w:rsidR="002A1F5B" w:rsidRPr="00913799" w:rsidRDefault="002A1F5B" w:rsidP="00913799">
      <w:pPr>
        <w:jc w:val="both"/>
        <w:rPr>
          <w:rStyle w:val="Accentuation"/>
          <w:sz w:val="22"/>
          <w:szCs w:val="22"/>
        </w:rPr>
      </w:pPr>
    </w:p>
    <w:tbl>
      <w:tblPr>
        <w:tblStyle w:val="Grilledetableauclaire1"/>
        <w:tblW w:w="9208" w:type="dxa"/>
        <w:tblLook w:val="04A0"/>
      </w:tblPr>
      <w:tblGrid>
        <w:gridCol w:w="4928"/>
        <w:gridCol w:w="4280"/>
      </w:tblGrid>
      <w:tr w:rsidR="00C820BD" w:rsidRPr="00913799" w:rsidTr="00C035C3">
        <w:trPr>
          <w:trHeight w:val="262"/>
        </w:trPr>
        <w:tc>
          <w:tcPr>
            <w:tcW w:w="4928" w:type="dxa"/>
          </w:tcPr>
          <w:p w:rsidR="00C820BD" w:rsidRPr="00913799" w:rsidRDefault="004877EE" w:rsidP="00913799">
            <w:pPr>
              <w:jc w:val="both"/>
              <w:rPr>
                <w:rStyle w:val="Accentuation"/>
                <w:sz w:val="22"/>
                <w:szCs w:val="22"/>
              </w:rPr>
            </w:pPr>
            <w:r w:rsidRPr="00913799">
              <w:rPr>
                <w:rStyle w:val="Accentuation"/>
                <w:sz w:val="22"/>
                <w:szCs w:val="22"/>
              </w:rPr>
              <w:t xml:space="preserve">Nombre de visites effectuées </w:t>
            </w:r>
          </w:p>
        </w:tc>
        <w:tc>
          <w:tcPr>
            <w:tcW w:w="4280" w:type="dxa"/>
          </w:tcPr>
          <w:p w:rsidR="00C820BD" w:rsidRPr="00913799" w:rsidRDefault="004877EE" w:rsidP="00913799">
            <w:pPr>
              <w:jc w:val="right"/>
              <w:rPr>
                <w:rStyle w:val="Accentuation"/>
                <w:sz w:val="22"/>
                <w:szCs w:val="22"/>
              </w:rPr>
            </w:pPr>
            <w:r w:rsidRPr="00913799">
              <w:rPr>
                <w:rStyle w:val="Accentuation"/>
                <w:sz w:val="22"/>
                <w:szCs w:val="22"/>
              </w:rPr>
              <w:t>0</w:t>
            </w:r>
          </w:p>
        </w:tc>
      </w:tr>
      <w:tr w:rsidR="00C820BD" w:rsidRPr="00913799" w:rsidTr="00C035C3">
        <w:trPr>
          <w:trHeight w:val="262"/>
        </w:trPr>
        <w:tc>
          <w:tcPr>
            <w:tcW w:w="4928" w:type="dxa"/>
          </w:tcPr>
          <w:p w:rsidR="00C820BD" w:rsidRPr="00913799" w:rsidRDefault="004877EE" w:rsidP="00913799">
            <w:pPr>
              <w:jc w:val="both"/>
              <w:rPr>
                <w:rStyle w:val="Accentuation"/>
                <w:sz w:val="22"/>
                <w:szCs w:val="22"/>
              </w:rPr>
            </w:pPr>
            <w:r w:rsidRPr="00913799">
              <w:rPr>
                <w:rStyle w:val="Accentuation"/>
                <w:sz w:val="22"/>
                <w:szCs w:val="22"/>
              </w:rPr>
              <w:t>Nombre de détenus rencontrés</w:t>
            </w:r>
          </w:p>
        </w:tc>
        <w:tc>
          <w:tcPr>
            <w:tcW w:w="4280" w:type="dxa"/>
          </w:tcPr>
          <w:p w:rsidR="00C820BD" w:rsidRPr="00913799" w:rsidRDefault="004877EE" w:rsidP="00913799">
            <w:pPr>
              <w:jc w:val="right"/>
              <w:rPr>
                <w:rStyle w:val="Accentuation"/>
                <w:sz w:val="22"/>
                <w:szCs w:val="22"/>
              </w:rPr>
            </w:pPr>
            <w:r w:rsidRPr="00913799">
              <w:rPr>
                <w:rStyle w:val="Accentuation"/>
                <w:sz w:val="22"/>
                <w:szCs w:val="22"/>
              </w:rPr>
              <w:t>0</w:t>
            </w:r>
          </w:p>
        </w:tc>
      </w:tr>
    </w:tbl>
    <w:p w:rsidR="00B73726" w:rsidRPr="00913799" w:rsidRDefault="00B73726" w:rsidP="00913799">
      <w:pPr>
        <w:jc w:val="both"/>
        <w:rPr>
          <w:rStyle w:val="Accentuation"/>
          <w:i w:val="0"/>
          <w:sz w:val="22"/>
          <w:szCs w:val="22"/>
        </w:rPr>
      </w:pPr>
    </w:p>
    <w:p w:rsidR="008D767B" w:rsidRPr="00913799" w:rsidRDefault="00CC47C2" w:rsidP="00913799">
      <w:pPr>
        <w:jc w:val="both"/>
        <w:rPr>
          <w:rStyle w:val="Accentuation"/>
          <w:i w:val="0"/>
          <w:sz w:val="22"/>
          <w:szCs w:val="22"/>
        </w:rPr>
      </w:pPr>
      <w:r w:rsidRPr="00913799">
        <w:rPr>
          <w:rStyle w:val="Accentuation"/>
          <w:i w:val="0"/>
          <w:sz w:val="22"/>
          <w:szCs w:val="22"/>
        </w:rPr>
        <w:t>Il</w:t>
      </w:r>
      <w:r w:rsidR="0042549B">
        <w:rPr>
          <w:rStyle w:val="Accentuation"/>
          <w:i w:val="0"/>
          <w:sz w:val="22"/>
          <w:szCs w:val="22"/>
        </w:rPr>
        <w:t xml:space="preserve"> n’y a pas de visites de prison</w:t>
      </w:r>
      <w:r w:rsidR="00C556A7">
        <w:rPr>
          <w:rStyle w:val="Accentuation"/>
          <w:i w:val="0"/>
          <w:sz w:val="22"/>
          <w:szCs w:val="22"/>
        </w:rPr>
        <w:t xml:space="preserve"> en raison de la pandémie</w:t>
      </w:r>
      <w:r w:rsidR="008D767B" w:rsidRPr="00913799">
        <w:rPr>
          <w:rStyle w:val="Accentuation"/>
          <w:i w:val="0"/>
          <w:sz w:val="22"/>
          <w:szCs w:val="22"/>
        </w:rPr>
        <w:t>.</w:t>
      </w:r>
    </w:p>
    <w:p w:rsidR="0012489B" w:rsidRPr="00913799" w:rsidRDefault="0012489B" w:rsidP="00913799">
      <w:pPr>
        <w:jc w:val="both"/>
        <w:rPr>
          <w:rStyle w:val="Accentuation"/>
          <w:b/>
          <w:i w:val="0"/>
          <w:sz w:val="22"/>
          <w:szCs w:val="22"/>
        </w:rPr>
      </w:pPr>
    </w:p>
    <w:p w:rsidR="00F21972" w:rsidRPr="00913799" w:rsidRDefault="00F21972" w:rsidP="00913799">
      <w:pPr>
        <w:jc w:val="both"/>
        <w:rPr>
          <w:rStyle w:val="Accentuation"/>
          <w:i w:val="0"/>
          <w:sz w:val="22"/>
          <w:szCs w:val="22"/>
        </w:rPr>
      </w:pPr>
    </w:p>
    <w:p w:rsidR="0011456D" w:rsidRPr="00913799" w:rsidRDefault="0011456D" w:rsidP="00913799">
      <w:pPr>
        <w:pStyle w:val="Titre1"/>
        <w:shd w:val="clear" w:color="auto" w:fill="000000" w:themeFill="text1"/>
        <w:rPr>
          <w:rStyle w:val="Accentuation"/>
          <w:rFonts w:ascii="Times New Roman" w:hAnsi="Times New Roman" w:cs="Times New Roman"/>
          <w:i w:val="0"/>
        </w:rPr>
      </w:pPr>
      <w:bookmarkStart w:id="0" w:name="_Toc7774930"/>
      <w:r w:rsidRPr="00913799">
        <w:rPr>
          <w:rStyle w:val="Accentuation"/>
          <w:rFonts w:ascii="Times New Roman" w:hAnsi="Times New Roman" w:cs="Times New Roman"/>
        </w:rPr>
        <w:t>Communication</w:t>
      </w:r>
      <w:bookmarkEnd w:id="0"/>
    </w:p>
    <w:p w:rsidR="0011456D" w:rsidRPr="00913799" w:rsidRDefault="0011456D" w:rsidP="00913799">
      <w:pPr>
        <w:jc w:val="both"/>
        <w:rPr>
          <w:rStyle w:val="Accentuation"/>
          <w:i w:val="0"/>
          <w:sz w:val="22"/>
          <w:szCs w:val="22"/>
        </w:rPr>
      </w:pPr>
    </w:p>
    <w:p w:rsidR="0011456D" w:rsidRPr="00913799" w:rsidRDefault="0011456D" w:rsidP="00913799">
      <w:pPr>
        <w:spacing w:after="240"/>
        <w:jc w:val="both"/>
        <w:rPr>
          <w:rStyle w:val="Accentuation"/>
          <w:i w:val="0"/>
          <w:sz w:val="22"/>
          <w:szCs w:val="22"/>
        </w:rPr>
      </w:pPr>
      <w:r w:rsidRPr="00913799">
        <w:rPr>
          <w:rStyle w:val="Accentuation"/>
          <w:sz w:val="22"/>
          <w:szCs w:val="22"/>
        </w:rPr>
        <w:t>Indicateur:</w:t>
      </w:r>
    </w:p>
    <w:tbl>
      <w:tblPr>
        <w:tblStyle w:val="Grilledetableauclaire1"/>
        <w:tblW w:w="8897" w:type="dxa"/>
        <w:tblLook w:val="04A0"/>
      </w:tblPr>
      <w:tblGrid>
        <w:gridCol w:w="4606"/>
        <w:gridCol w:w="4291"/>
      </w:tblGrid>
      <w:tr w:rsidR="0011456D" w:rsidRPr="00913799" w:rsidTr="00731AB7">
        <w:trPr>
          <w:trHeight w:val="81"/>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Nombre de pièces publiées</w:t>
            </w:r>
          </w:p>
        </w:tc>
        <w:tc>
          <w:tcPr>
            <w:tcW w:w="4291" w:type="dxa"/>
          </w:tcPr>
          <w:p w:rsidR="0011456D" w:rsidRPr="00913799" w:rsidRDefault="0042549B" w:rsidP="00913799">
            <w:pPr>
              <w:jc w:val="right"/>
              <w:rPr>
                <w:rStyle w:val="Accentuation"/>
                <w:i w:val="0"/>
                <w:sz w:val="22"/>
                <w:szCs w:val="22"/>
              </w:rPr>
            </w:pPr>
            <w:r>
              <w:rPr>
                <w:rStyle w:val="Accentuation"/>
                <w:sz w:val="22"/>
                <w:szCs w:val="22"/>
              </w:rPr>
              <w:t>00</w:t>
            </w:r>
          </w:p>
        </w:tc>
      </w:tr>
      <w:tr w:rsidR="0011456D" w:rsidRPr="00913799" w:rsidTr="00731AB7">
        <w:trPr>
          <w:trHeight w:val="272"/>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Télévision</w:t>
            </w:r>
          </w:p>
        </w:tc>
        <w:tc>
          <w:tcPr>
            <w:tcW w:w="4291" w:type="dxa"/>
          </w:tcPr>
          <w:p w:rsidR="0011456D" w:rsidRPr="00913799" w:rsidRDefault="0042549B" w:rsidP="00913799">
            <w:pPr>
              <w:jc w:val="right"/>
              <w:rPr>
                <w:rStyle w:val="Accentuation"/>
                <w:i w:val="0"/>
                <w:sz w:val="22"/>
                <w:szCs w:val="22"/>
              </w:rPr>
            </w:pPr>
            <w:r>
              <w:rPr>
                <w:rStyle w:val="Accentuation"/>
                <w:sz w:val="22"/>
                <w:szCs w:val="22"/>
              </w:rPr>
              <w:t>00</w:t>
            </w:r>
          </w:p>
        </w:tc>
      </w:tr>
      <w:tr w:rsidR="0011456D" w:rsidRPr="00913799" w:rsidTr="00731AB7">
        <w:trPr>
          <w:trHeight w:val="272"/>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Internet</w:t>
            </w:r>
          </w:p>
        </w:tc>
        <w:tc>
          <w:tcPr>
            <w:tcW w:w="4291" w:type="dxa"/>
          </w:tcPr>
          <w:p w:rsidR="0011456D" w:rsidRPr="00913799" w:rsidRDefault="0042549B" w:rsidP="00913799">
            <w:pPr>
              <w:jc w:val="right"/>
              <w:rPr>
                <w:rStyle w:val="Accentuation"/>
                <w:i w:val="0"/>
                <w:sz w:val="22"/>
                <w:szCs w:val="22"/>
              </w:rPr>
            </w:pPr>
            <w:r>
              <w:rPr>
                <w:rStyle w:val="Accentuation"/>
                <w:sz w:val="22"/>
                <w:szCs w:val="22"/>
              </w:rPr>
              <w:t>00</w:t>
            </w:r>
          </w:p>
        </w:tc>
      </w:tr>
      <w:tr w:rsidR="0011456D" w:rsidRPr="00913799" w:rsidTr="00731AB7">
        <w:trPr>
          <w:trHeight w:val="272"/>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Presse écrite</w:t>
            </w:r>
          </w:p>
        </w:tc>
        <w:tc>
          <w:tcPr>
            <w:tcW w:w="4291" w:type="dxa"/>
          </w:tcPr>
          <w:p w:rsidR="0011456D" w:rsidRPr="00913799" w:rsidRDefault="0042549B" w:rsidP="00913799">
            <w:pPr>
              <w:jc w:val="right"/>
              <w:rPr>
                <w:rStyle w:val="Accentuation"/>
                <w:i w:val="0"/>
                <w:sz w:val="22"/>
                <w:szCs w:val="22"/>
              </w:rPr>
            </w:pPr>
            <w:r>
              <w:rPr>
                <w:rStyle w:val="Accentuation"/>
                <w:sz w:val="22"/>
                <w:szCs w:val="22"/>
              </w:rPr>
              <w:t>00</w:t>
            </w:r>
          </w:p>
        </w:tc>
      </w:tr>
      <w:tr w:rsidR="0011456D" w:rsidRPr="00913799" w:rsidTr="00731AB7">
        <w:trPr>
          <w:trHeight w:val="272"/>
        </w:trPr>
        <w:tc>
          <w:tcPr>
            <w:tcW w:w="4606" w:type="dxa"/>
          </w:tcPr>
          <w:p w:rsidR="0011456D" w:rsidRPr="00913799" w:rsidRDefault="0011456D" w:rsidP="00913799">
            <w:pPr>
              <w:jc w:val="both"/>
              <w:rPr>
                <w:rStyle w:val="Accentuation"/>
                <w:i w:val="0"/>
                <w:sz w:val="22"/>
                <w:szCs w:val="22"/>
              </w:rPr>
            </w:pPr>
            <w:r w:rsidRPr="00913799">
              <w:rPr>
                <w:rStyle w:val="Accentuation"/>
                <w:sz w:val="22"/>
                <w:szCs w:val="22"/>
              </w:rPr>
              <w:t>Radio</w:t>
            </w:r>
          </w:p>
        </w:tc>
        <w:tc>
          <w:tcPr>
            <w:tcW w:w="4291" w:type="dxa"/>
          </w:tcPr>
          <w:p w:rsidR="0011456D" w:rsidRPr="00913799" w:rsidRDefault="0042549B" w:rsidP="00913799">
            <w:pPr>
              <w:jc w:val="right"/>
              <w:rPr>
                <w:rStyle w:val="Accentuation"/>
                <w:i w:val="0"/>
                <w:sz w:val="22"/>
                <w:szCs w:val="22"/>
              </w:rPr>
            </w:pPr>
            <w:r>
              <w:rPr>
                <w:rStyle w:val="Accentuation"/>
                <w:sz w:val="22"/>
                <w:szCs w:val="22"/>
              </w:rPr>
              <w:t>00</w:t>
            </w:r>
          </w:p>
        </w:tc>
      </w:tr>
    </w:tbl>
    <w:p w:rsidR="0011456D" w:rsidRPr="00913799" w:rsidRDefault="0011456D" w:rsidP="00913799">
      <w:pPr>
        <w:jc w:val="both"/>
        <w:rPr>
          <w:rStyle w:val="Accentuation"/>
          <w:i w:val="0"/>
          <w:sz w:val="22"/>
          <w:szCs w:val="22"/>
        </w:rPr>
      </w:pPr>
    </w:p>
    <w:p w:rsidR="0042549B" w:rsidRPr="00507BBD" w:rsidRDefault="0042549B" w:rsidP="0042549B">
      <w:pPr>
        <w:jc w:val="both"/>
        <w:rPr>
          <w:rStyle w:val="Accentuation"/>
          <w:rFonts w:asciiTheme="minorHAnsi" w:hAnsiTheme="minorHAnsi" w:cstheme="minorHAnsi"/>
          <w:i w:val="0"/>
          <w:sz w:val="22"/>
          <w:szCs w:val="22"/>
        </w:rPr>
      </w:pPr>
      <w:r w:rsidRPr="00507BBD">
        <w:rPr>
          <w:rStyle w:val="Accentuation"/>
          <w:rFonts w:asciiTheme="minorHAnsi" w:hAnsiTheme="minorHAnsi" w:cstheme="minorHAnsi"/>
          <w:i w:val="0"/>
          <w:sz w:val="22"/>
          <w:szCs w:val="22"/>
        </w:rPr>
        <w:t>Au cours du mois de juillet 2021, le projet AALF n’a produit aucune pièce médiatique.</w:t>
      </w:r>
    </w:p>
    <w:p w:rsidR="0042549B" w:rsidRPr="00507BBD" w:rsidRDefault="0042549B" w:rsidP="0042549B">
      <w:pPr>
        <w:spacing w:line="276" w:lineRule="auto"/>
        <w:jc w:val="both"/>
        <w:rPr>
          <w:rStyle w:val="Accentuation"/>
          <w:rFonts w:asciiTheme="minorHAnsi" w:hAnsiTheme="minorHAnsi" w:cstheme="minorHAnsi"/>
          <w:i w:val="0"/>
          <w:sz w:val="22"/>
          <w:szCs w:val="22"/>
        </w:rPr>
      </w:pPr>
    </w:p>
    <w:p w:rsidR="0042549B" w:rsidRPr="00507BBD" w:rsidRDefault="0042549B" w:rsidP="0042549B">
      <w:pPr>
        <w:spacing w:line="276" w:lineRule="auto"/>
        <w:jc w:val="both"/>
        <w:rPr>
          <w:rStyle w:val="Accentuation"/>
          <w:rFonts w:asciiTheme="minorHAnsi" w:hAnsiTheme="minorHAnsi" w:cstheme="minorHAnsi"/>
          <w:i w:val="0"/>
          <w:sz w:val="22"/>
          <w:szCs w:val="22"/>
        </w:rPr>
      </w:pPr>
      <w:r w:rsidRPr="00507BBD">
        <w:rPr>
          <w:rStyle w:val="Accentuation"/>
          <w:rFonts w:asciiTheme="minorHAnsi" w:hAnsiTheme="minorHAnsi" w:cstheme="minorHAnsi"/>
          <w:i w:val="0"/>
          <w:sz w:val="22"/>
          <w:szCs w:val="22"/>
        </w:rPr>
        <w:t xml:space="preserve">Les anciens articles sont disponibles sur plusieurs médias et notamment sur le </w:t>
      </w:r>
      <w:hyperlink r:id="rId11" w:history="1">
        <w:r w:rsidRPr="00507BBD">
          <w:rPr>
            <w:rStyle w:val="Accentuation"/>
            <w:rFonts w:asciiTheme="minorHAnsi" w:hAnsiTheme="minorHAnsi" w:cstheme="minorHAnsi"/>
            <w:i w:val="0"/>
            <w:sz w:val="22"/>
            <w:szCs w:val="22"/>
          </w:rPr>
          <w:t>site Internet</w:t>
        </w:r>
      </w:hyperlink>
      <w:r w:rsidRPr="00507BBD">
        <w:rPr>
          <w:rStyle w:val="Accentuation"/>
          <w:rFonts w:asciiTheme="minorHAnsi" w:hAnsiTheme="minorHAnsi" w:cstheme="minorHAnsi"/>
          <w:i w:val="0"/>
          <w:sz w:val="22"/>
          <w:szCs w:val="22"/>
        </w:rPr>
        <w:t xml:space="preserve">, la </w:t>
      </w:r>
      <w:hyperlink r:id="rId12" w:history="1">
        <w:r w:rsidRPr="00507BBD">
          <w:rPr>
            <w:rStyle w:val="Accentuation"/>
            <w:rFonts w:asciiTheme="minorHAnsi" w:hAnsiTheme="minorHAnsi" w:cstheme="minorHAnsi"/>
            <w:i w:val="0"/>
            <w:sz w:val="22"/>
            <w:szCs w:val="22"/>
          </w:rPr>
          <w:t>page Facebook</w:t>
        </w:r>
      </w:hyperlink>
      <w:r w:rsidRPr="00507BBD">
        <w:rPr>
          <w:rStyle w:val="Accentuation"/>
          <w:rFonts w:asciiTheme="minorHAnsi" w:hAnsiTheme="minorHAnsi" w:cstheme="minorHAnsi"/>
          <w:i w:val="0"/>
          <w:sz w:val="22"/>
          <w:szCs w:val="22"/>
        </w:rPr>
        <w:t xml:space="preserve"> et la </w:t>
      </w:r>
      <w:hyperlink r:id="rId13" w:history="1">
        <w:r w:rsidRPr="00507BBD">
          <w:rPr>
            <w:rStyle w:val="Accentuation"/>
            <w:rFonts w:asciiTheme="minorHAnsi" w:hAnsiTheme="minorHAnsi" w:cstheme="minorHAnsi"/>
            <w:i w:val="0"/>
            <w:sz w:val="22"/>
            <w:szCs w:val="22"/>
          </w:rPr>
          <w:t>chaine YouTube</w:t>
        </w:r>
      </w:hyperlink>
      <w:r w:rsidRPr="00507BBD">
        <w:rPr>
          <w:rStyle w:val="Accentuation"/>
          <w:rFonts w:asciiTheme="minorHAnsi" w:hAnsiTheme="minorHAnsi" w:cstheme="minorHAnsi"/>
          <w:i w:val="0"/>
          <w:sz w:val="22"/>
          <w:szCs w:val="22"/>
        </w:rPr>
        <w:t xml:space="preserve"> du projet.</w:t>
      </w:r>
    </w:p>
    <w:p w:rsidR="0042549B" w:rsidRPr="00507BBD" w:rsidRDefault="0042549B" w:rsidP="0042549B">
      <w:pPr>
        <w:jc w:val="both"/>
        <w:rPr>
          <w:rStyle w:val="Accentuation"/>
          <w:rFonts w:asciiTheme="minorHAnsi" w:hAnsiTheme="minorHAnsi" w:cstheme="minorHAnsi"/>
          <w:i w:val="0"/>
          <w:sz w:val="22"/>
          <w:szCs w:val="22"/>
        </w:rPr>
      </w:pPr>
    </w:p>
    <w:p w:rsidR="0011456D" w:rsidRPr="00913799" w:rsidRDefault="0011456D" w:rsidP="00913799">
      <w:pPr>
        <w:spacing w:line="276" w:lineRule="auto"/>
        <w:jc w:val="both"/>
        <w:rPr>
          <w:rStyle w:val="Accentuation"/>
          <w:i w:val="0"/>
          <w:sz w:val="22"/>
          <w:szCs w:val="22"/>
          <w:lang w:val="nl-BE"/>
        </w:rPr>
      </w:pPr>
      <w:r w:rsidRPr="00913799">
        <w:rPr>
          <w:rStyle w:val="Accentuation"/>
          <w:sz w:val="22"/>
          <w:szCs w:val="22"/>
          <w:lang w:val="nl-BE"/>
        </w:rPr>
        <w:t xml:space="preserve">Website: </w:t>
      </w:r>
      <w:hyperlink r:id="rId14" w:history="1">
        <w:r w:rsidRPr="00913799">
          <w:rPr>
            <w:rStyle w:val="Accentuation"/>
            <w:sz w:val="22"/>
            <w:szCs w:val="22"/>
            <w:lang w:val="nl-BE"/>
          </w:rPr>
          <w:t>http://www.conservation-justice.org/CJ/</w:t>
        </w:r>
      </w:hyperlink>
    </w:p>
    <w:p w:rsidR="0011456D" w:rsidRPr="007B5B44" w:rsidRDefault="0011456D" w:rsidP="00913799">
      <w:pPr>
        <w:spacing w:line="276" w:lineRule="auto"/>
        <w:jc w:val="both"/>
        <w:rPr>
          <w:rStyle w:val="Accentuation"/>
          <w:i w:val="0"/>
          <w:sz w:val="22"/>
          <w:szCs w:val="22"/>
          <w:lang w:val="nl-BE"/>
        </w:rPr>
      </w:pPr>
      <w:r w:rsidRPr="007B5B44">
        <w:rPr>
          <w:rStyle w:val="Accentuation"/>
          <w:sz w:val="22"/>
          <w:szCs w:val="22"/>
          <w:lang w:val="nl-BE"/>
        </w:rPr>
        <w:t>Facebook:</w:t>
      </w:r>
      <w:hyperlink r:id="rId15" w:history="1">
        <w:r w:rsidRPr="007B5B44">
          <w:rPr>
            <w:rStyle w:val="Lienhypertexte"/>
            <w:i/>
            <w:color w:val="auto"/>
            <w:sz w:val="22"/>
            <w:szCs w:val="22"/>
            <w:lang w:val="nl-BE"/>
          </w:rPr>
          <w:t>https://www.facebook.com/Conservation-Justice-163892326976793/</w:t>
        </w:r>
      </w:hyperlink>
    </w:p>
    <w:p w:rsidR="00406E38" w:rsidRPr="00913799" w:rsidRDefault="0011456D" w:rsidP="00913799">
      <w:pPr>
        <w:spacing w:after="240" w:line="276" w:lineRule="auto"/>
        <w:jc w:val="both"/>
        <w:rPr>
          <w:rStyle w:val="Accentuation"/>
          <w:i w:val="0"/>
          <w:iCs w:val="0"/>
          <w:sz w:val="22"/>
          <w:szCs w:val="22"/>
          <w:lang w:val="en-US"/>
        </w:rPr>
      </w:pPr>
      <w:r w:rsidRPr="00913799">
        <w:rPr>
          <w:rStyle w:val="Accentuation"/>
          <w:sz w:val="22"/>
          <w:szCs w:val="22"/>
          <w:lang w:val="en-US"/>
        </w:rPr>
        <w:t xml:space="preserve">YouTube: </w:t>
      </w:r>
      <w:hyperlink r:id="rId16" w:history="1">
        <w:r w:rsidRPr="00913799">
          <w:rPr>
            <w:rStyle w:val="Accentuation"/>
            <w:sz w:val="22"/>
            <w:szCs w:val="22"/>
            <w:lang w:val="en-US"/>
          </w:rPr>
          <w:t>https://www.youtube.com/user/ConservationJustice</w:t>
        </w:r>
      </w:hyperlink>
    </w:p>
    <w:p w:rsidR="008C1925" w:rsidRPr="00913799" w:rsidRDefault="0011456D" w:rsidP="00913799">
      <w:pPr>
        <w:pStyle w:val="Titre1"/>
        <w:shd w:val="clear" w:color="auto" w:fill="000000" w:themeFill="text1"/>
        <w:rPr>
          <w:rStyle w:val="Accentuation"/>
          <w:rFonts w:ascii="Times New Roman" w:hAnsi="Times New Roman" w:cs="Times New Roman"/>
        </w:rPr>
      </w:pPr>
      <w:bookmarkStart w:id="1" w:name="_Toc330025956"/>
      <w:bookmarkStart w:id="2" w:name="_Toc7774931"/>
      <w:r w:rsidRPr="00913799">
        <w:rPr>
          <w:rStyle w:val="Accentuation"/>
          <w:rFonts w:ascii="Times New Roman" w:hAnsi="Times New Roman" w:cs="Times New Roman"/>
        </w:rPr>
        <w:t>Relations extérieures</w:t>
      </w:r>
      <w:bookmarkStart w:id="3" w:name="_Hlk529332699"/>
      <w:bookmarkEnd w:id="1"/>
      <w:bookmarkEnd w:id="2"/>
    </w:p>
    <w:p w:rsidR="00B1094A" w:rsidRPr="00913799" w:rsidRDefault="00B1094A" w:rsidP="00913799">
      <w:pPr>
        <w:jc w:val="both"/>
        <w:rPr>
          <w:sz w:val="22"/>
          <w:szCs w:val="22"/>
          <w:lang w:val="fr-CH" w:bidi="he-IL"/>
        </w:rPr>
      </w:pPr>
    </w:p>
    <w:p w:rsidR="0011456D" w:rsidRPr="00913799" w:rsidRDefault="0011456D" w:rsidP="00913799">
      <w:pPr>
        <w:spacing w:after="240"/>
        <w:jc w:val="both"/>
        <w:rPr>
          <w:rStyle w:val="Accentuation"/>
          <w:b/>
          <w:i w:val="0"/>
          <w:sz w:val="22"/>
          <w:szCs w:val="22"/>
        </w:rPr>
      </w:pPr>
      <w:r w:rsidRPr="00913799">
        <w:rPr>
          <w:rStyle w:val="Accentuation"/>
          <w:b/>
          <w:sz w:val="22"/>
          <w:szCs w:val="22"/>
        </w:rPr>
        <w:t>Indicateur:</w:t>
      </w:r>
    </w:p>
    <w:tbl>
      <w:tblPr>
        <w:tblStyle w:val="Grilledetableauclaire1"/>
        <w:tblW w:w="0" w:type="auto"/>
        <w:tblLook w:val="04A0"/>
      </w:tblPr>
      <w:tblGrid>
        <w:gridCol w:w="4350"/>
        <w:gridCol w:w="4380"/>
      </w:tblGrid>
      <w:tr w:rsidR="0011456D" w:rsidRPr="00913799" w:rsidTr="00731AB7">
        <w:trPr>
          <w:trHeight w:val="323"/>
        </w:trPr>
        <w:tc>
          <w:tcPr>
            <w:tcW w:w="4350" w:type="dxa"/>
          </w:tcPr>
          <w:p w:rsidR="0011456D" w:rsidRPr="00913799" w:rsidRDefault="0011456D" w:rsidP="00913799">
            <w:pPr>
              <w:jc w:val="both"/>
              <w:rPr>
                <w:rStyle w:val="Accentuation"/>
                <w:i w:val="0"/>
                <w:sz w:val="22"/>
                <w:szCs w:val="22"/>
              </w:rPr>
            </w:pPr>
            <w:r w:rsidRPr="00913799">
              <w:rPr>
                <w:rStyle w:val="Accentuation"/>
                <w:sz w:val="22"/>
                <w:szCs w:val="22"/>
              </w:rPr>
              <w:t>Nombre de rencontres</w:t>
            </w:r>
          </w:p>
        </w:tc>
        <w:tc>
          <w:tcPr>
            <w:tcW w:w="4380" w:type="dxa"/>
          </w:tcPr>
          <w:p w:rsidR="0011456D" w:rsidRPr="00913799" w:rsidRDefault="00A35232" w:rsidP="00913799">
            <w:pPr>
              <w:jc w:val="right"/>
              <w:rPr>
                <w:rStyle w:val="Accentuation"/>
                <w:i w:val="0"/>
                <w:sz w:val="22"/>
                <w:szCs w:val="22"/>
              </w:rPr>
            </w:pPr>
            <w:r>
              <w:rPr>
                <w:rStyle w:val="Accentuation"/>
                <w:sz w:val="22"/>
                <w:szCs w:val="22"/>
              </w:rPr>
              <w:t>21</w:t>
            </w:r>
          </w:p>
        </w:tc>
      </w:tr>
      <w:tr w:rsidR="0011456D" w:rsidRPr="00913799" w:rsidTr="00731AB7">
        <w:trPr>
          <w:trHeight w:val="323"/>
        </w:trPr>
        <w:tc>
          <w:tcPr>
            <w:tcW w:w="4350" w:type="dxa"/>
          </w:tcPr>
          <w:p w:rsidR="0011456D" w:rsidRPr="00913799" w:rsidRDefault="0011456D" w:rsidP="00913799">
            <w:pPr>
              <w:jc w:val="both"/>
              <w:rPr>
                <w:rStyle w:val="Accentuation"/>
                <w:i w:val="0"/>
                <w:sz w:val="22"/>
                <w:szCs w:val="22"/>
              </w:rPr>
            </w:pPr>
            <w:r w:rsidRPr="00913799">
              <w:rPr>
                <w:rStyle w:val="Accentuation"/>
                <w:sz w:val="22"/>
                <w:szCs w:val="22"/>
              </w:rPr>
              <w:t>Suivi de l’accord de collaboration</w:t>
            </w:r>
            <w:r w:rsidRPr="00913799">
              <w:rPr>
                <w:rStyle w:val="Accentuation"/>
                <w:sz w:val="22"/>
                <w:szCs w:val="22"/>
              </w:rPr>
              <w:tab/>
            </w:r>
          </w:p>
        </w:tc>
        <w:tc>
          <w:tcPr>
            <w:tcW w:w="4380" w:type="dxa"/>
          </w:tcPr>
          <w:p w:rsidR="0011456D" w:rsidRPr="00F20BB2" w:rsidRDefault="00D46429" w:rsidP="00A35232">
            <w:pPr>
              <w:jc w:val="right"/>
              <w:rPr>
                <w:rStyle w:val="Accentuation"/>
                <w:iCs w:val="0"/>
                <w:sz w:val="22"/>
                <w:szCs w:val="22"/>
              </w:rPr>
            </w:pPr>
            <w:r>
              <w:rPr>
                <w:rStyle w:val="Accentuation"/>
                <w:iCs w:val="0"/>
                <w:sz w:val="22"/>
                <w:szCs w:val="22"/>
              </w:rPr>
              <w:t>1</w:t>
            </w:r>
            <w:r w:rsidR="00A35232">
              <w:rPr>
                <w:rStyle w:val="Accentuation"/>
                <w:iCs w:val="0"/>
                <w:sz w:val="22"/>
                <w:szCs w:val="22"/>
              </w:rPr>
              <w:t>6</w:t>
            </w:r>
          </w:p>
        </w:tc>
      </w:tr>
      <w:tr w:rsidR="0011456D" w:rsidRPr="00913799" w:rsidTr="00731AB7">
        <w:trPr>
          <w:trHeight w:val="297"/>
        </w:trPr>
        <w:tc>
          <w:tcPr>
            <w:tcW w:w="4350" w:type="dxa"/>
            <w:vAlign w:val="center"/>
          </w:tcPr>
          <w:p w:rsidR="0011456D" w:rsidRPr="00913799" w:rsidRDefault="0011456D" w:rsidP="00913799">
            <w:pPr>
              <w:jc w:val="both"/>
              <w:rPr>
                <w:rStyle w:val="Accentuation"/>
                <w:i w:val="0"/>
                <w:sz w:val="22"/>
                <w:szCs w:val="22"/>
              </w:rPr>
            </w:pPr>
            <w:r w:rsidRPr="00913799">
              <w:rPr>
                <w:rStyle w:val="Accentuation"/>
                <w:sz w:val="22"/>
                <w:szCs w:val="22"/>
              </w:rPr>
              <w:t>Collaboration sur affaires</w:t>
            </w:r>
          </w:p>
        </w:tc>
        <w:tc>
          <w:tcPr>
            <w:tcW w:w="4380" w:type="dxa"/>
            <w:vAlign w:val="center"/>
          </w:tcPr>
          <w:p w:rsidR="0011456D" w:rsidRPr="00913799" w:rsidRDefault="00465428" w:rsidP="00D46429">
            <w:pPr>
              <w:jc w:val="right"/>
              <w:rPr>
                <w:rStyle w:val="Accentuation"/>
                <w:i w:val="0"/>
                <w:sz w:val="22"/>
                <w:szCs w:val="22"/>
              </w:rPr>
            </w:pPr>
            <w:r w:rsidRPr="00913799">
              <w:rPr>
                <w:rStyle w:val="Accentuation"/>
                <w:sz w:val="22"/>
                <w:szCs w:val="22"/>
              </w:rPr>
              <w:t>0</w:t>
            </w:r>
            <w:r w:rsidR="00D46429">
              <w:rPr>
                <w:rStyle w:val="Accentuation"/>
                <w:sz w:val="22"/>
                <w:szCs w:val="22"/>
              </w:rPr>
              <w:t>5</w:t>
            </w:r>
          </w:p>
        </w:tc>
      </w:tr>
    </w:tbl>
    <w:p w:rsidR="0011456D" w:rsidRPr="00913799" w:rsidRDefault="0011456D" w:rsidP="00913799">
      <w:pPr>
        <w:jc w:val="both"/>
        <w:rPr>
          <w:rStyle w:val="Accentuation"/>
          <w:i w:val="0"/>
          <w:sz w:val="22"/>
          <w:szCs w:val="22"/>
        </w:rPr>
      </w:pPr>
    </w:p>
    <w:p w:rsidR="00D46429" w:rsidRPr="00D46429" w:rsidRDefault="00D46429" w:rsidP="00D46429">
      <w:pPr>
        <w:jc w:val="both"/>
        <w:rPr>
          <w:rFonts w:asciiTheme="minorHAnsi" w:hAnsiTheme="minorHAnsi" w:cstheme="minorHAnsi"/>
          <w:sz w:val="22"/>
          <w:szCs w:val="22"/>
        </w:rPr>
      </w:pPr>
      <w:r w:rsidRPr="00D46429">
        <w:rPr>
          <w:rFonts w:asciiTheme="minorHAnsi" w:hAnsiTheme="minorHAnsi" w:cstheme="minorHAnsi"/>
          <w:sz w:val="22"/>
          <w:szCs w:val="22"/>
        </w:rPr>
        <w:t>Les juristes du projet ont rencontré et échangé au téléphone pour le renforcement de la collaboration ainsi que le suivi des audiences avec les autorités administratives et judiciaires. Ce fut donc le cas avec le directeur</w:t>
      </w:r>
      <w:r w:rsidR="00A35232">
        <w:rPr>
          <w:rFonts w:asciiTheme="minorHAnsi" w:hAnsiTheme="minorHAnsi" w:cstheme="minorHAnsi"/>
          <w:sz w:val="22"/>
          <w:szCs w:val="22"/>
        </w:rPr>
        <w:t xml:space="preserve"> de la lutte anti-braconnage, les </w:t>
      </w:r>
      <w:r w:rsidRPr="00D46429">
        <w:rPr>
          <w:rFonts w:asciiTheme="minorHAnsi" w:hAnsiTheme="minorHAnsi" w:cstheme="minorHAnsi"/>
          <w:sz w:val="22"/>
          <w:szCs w:val="22"/>
        </w:rPr>
        <w:t>avocat</w:t>
      </w:r>
      <w:r w:rsidR="00A35232">
        <w:rPr>
          <w:rFonts w:asciiTheme="minorHAnsi" w:hAnsiTheme="minorHAnsi" w:cstheme="minorHAnsi"/>
          <w:sz w:val="22"/>
          <w:szCs w:val="22"/>
        </w:rPr>
        <w:t>s</w:t>
      </w:r>
      <w:r w:rsidRPr="00D46429">
        <w:rPr>
          <w:rFonts w:asciiTheme="minorHAnsi" w:hAnsiTheme="minorHAnsi" w:cstheme="minorHAnsi"/>
          <w:sz w:val="22"/>
          <w:szCs w:val="22"/>
        </w:rPr>
        <w:t xml:space="preserve">, les procureurs, </w:t>
      </w:r>
      <w:r w:rsidR="00C556A7">
        <w:rPr>
          <w:rFonts w:asciiTheme="minorHAnsi" w:hAnsiTheme="minorHAnsi" w:cstheme="minorHAnsi"/>
          <w:sz w:val="22"/>
          <w:szCs w:val="22"/>
        </w:rPr>
        <w:t xml:space="preserve">le </w:t>
      </w:r>
      <w:r w:rsidRPr="00D46429">
        <w:rPr>
          <w:rFonts w:asciiTheme="minorHAnsi" w:hAnsiTheme="minorHAnsi" w:cstheme="minorHAnsi"/>
          <w:sz w:val="22"/>
          <w:szCs w:val="22"/>
        </w:rPr>
        <w:t>directeur provincial des Eaux et Forêts de l’Estuaire, le secrétaire en chef du parquet</w:t>
      </w:r>
      <w:r w:rsidR="00A35232">
        <w:rPr>
          <w:rFonts w:asciiTheme="minorHAnsi" w:hAnsiTheme="minorHAnsi" w:cstheme="minorHAnsi"/>
          <w:sz w:val="22"/>
          <w:szCs w:val="22"/>
        </w:rPr>
        <w:t xml:space="preserve"> et les greffiers</w:t>
      </w:r>
      <w:r w:rsidR="00C556A7">
        <w:rPr>
          <w:rFonts w:asciiTheme="minorHAnsi" w:hAnsiTheme="minorHAnsi" w:cstheme="minorHAnsi"/>
          <w:sz w:val="22"/>
          <w:szCs w:val="22"/>
        </w:rPr>
        <w:t>.</w:t>
      </w:r>
    </w:p>
    <w:p w:rsidR="00D46429" w:rsidRPr="00D46429" w:rsidRDefault="00D46429" w:rsidP="00D46429">
      <w:pPr>
        <w:jc w:val="both"/>
        <w:rPr>
          <w:rFonts w:asciiTheme="minorHAnsi" w:hAnsiTheme="minorHAnsi" w:cstheme="minorHAnsi"/>
          <w:sz w:val="22"/>
          <w:szCs w:val="22"/>
        </w:rPr>
      </w:pPr>
    </w:p>
    <w:p w:rsidR="00D46429" w:rsidRPr="00D46429" w:rsidRDefault="00D46429" w:rsidP="00D46429">
      <w:pPr>
        <w:jc w:val="both"/>
        <w:rPr>
          <w:rFonts w:asciiTheme="minorHAnsi" w:hAnsiTheme="minorHAnsi" w:cstheme="minorHAnsi"/>
          <w:sz w:val="22"/>
          <w:szCs w:val="22"/>
        </w:rPr>
      </w:pPr>
      <w:r w:rsidRPr="00D46429">
        <w:rPr>
          <w:rFonts w:asciiTheme="minorHAnsi" w:hAnsiTheme="minorHAnsi" w:cstheme="minorHAnsi"/>
          <w:sz w:val="22"/>
          <w:szCs w:val="22"/>
        </w:rPr>
        <w:t xml:space="preserve">Le Coordonnateur des activités a rencontré et discuté avec les responsables de l’école nationale de gendarmerie,  le Conservateur du parc national de Mayumba, le directeur en charge de la gestion </w:t>
      </w:r>
      <w:r w:rsidRPr="00D46429">
        <w:rPr>
          <w:rFonts w:asciiTheme="minorHAnsi" w:hAnsiTheme="minorHAnsi" w:cstheme="minorHAnsi"/>
          <w:sz w:val="22"/>
          <w:szCs w:val="22"/>
        </w:rPr>
        <w:lastRenderedPageBreak/>
        <w:t>de la faune et de la chasse du Ministère des Eaux et For</w:t>
      </w:r>
      <w:r w:rsidR="00C556A7">
        <w:rPr>
          <w:rFonts w:asciiTheme="minorHAnsi" w:hAnsiTheme="minorHAnsi" w:cstheme="minorHAnsi"/>
          <w:sz w:val="22"/>
          <w:szCs w:val="22"/>
        </w:rPr>
        <w:t>ê</w:t>
      </w:r>
      <w:r w:rsidRPr="00D46429">
        <w:rPr>
          <w:rFonts w:asciiTheme="minorHAnsi" w:hAnsiTheme="minorHAnsi" w:cstheme="minorHAnsi"/>
          <w:sz w:val="22"/>
          <w:szCs w:val="22"/>
        </w:rPr>
        <w:t xml:space="preserve">ts, l’intérimaire </w:t>
      </w:r>
      <w:r w:rsidR="002E64A0">
        <w:rPr>
          <w:rFonts w:asciiTheme="minorHAnsi" w:hAnsiTheme="minorHAnsi" w:cstheme="minorHAnsi"/>
          <w:sz w:val="22"/>
          <w:szCs w:val="22"/>
        </w:rPr>
        <w:t xml:space="preserve">du greffier </w:t>
      </w:r>
      <w:r w:rsidRPr="00D46429">
        <w:rPr>
          <w:rFonts w:asciiTheme="minorHAnsi" w:hAnsiTheme="minorHAnsi" w:cstheme="minorHAnsi"/>
          <w:sz w:val="22"/>
          <w:szCs w:val="22"/>
        </w:rPr>
        <w:t>en chef du tribunal chargé de correctionnel, outre les échanges téléphonique avec la DGR Makokou.</w:t>
      </w:r>
    </w:p>
    <w:p w:rsidR="00465428" w:rsidRPr="00913799" w:rsidRDefault="00465428" w:rsidP="00913799">
      <w:pPr>
        <w:jc w:val="both"/>
        <w:rPr>
          <w:rStyle w:val="Accentuation"/>
          <w:i w:val="0"/>
          <w:sz w:val="22"/>
          <w:szCs w:val="22"/>
        </w:rPr>
      </w:pPr>
    </w:p>
    <w:p w:rsidR="008A09C3" w:rsidRPr="00913799" w:rsidRDefault="008A09C3" w:rsidP="00913799">
      <w:pPr>
        <w:jc w:val="both"/>
        <w:rPr>
          <w:sz w:val="22"/>
          <w:szCs w:val="22"/>
        </w:rPr>
      </w:pPr>
      <w:r w:rsidRPr="00913799">
        <w:rPr>
          <w:sz w:val="22"/>
          <w:szCs w:val="22"/>
        </w:rPr>
        <w:t xml:space="preserve">Au total, au moins </w:t>
      </w:r>
      <w:r w:rsidR="00A35232">
        <w:rPr>
          <w:sz w:val="22"/>
          <w:szCs w:val="22"/>
        </w:rPr>
        <w:t>vingt-un</w:t>
      </w:r>
      <w:r w:rsidR="00D46429">
        <w:rPr>
          <w:sz w:val="22"/>
          <w:szCs w:val="22"/>
        </w:rPr>
        <w:t xml:space="preserve"> (</w:t>
      </w:r>
      <w:r w:rsidR="00A35232">
        <w:rPr>
          <w:sz w:val="22"/>
          <w:szCs w:val="22"/>
        </w:rPr>
        <w:t>21</w:t>
      </w:r>
      <w:r w:rsidR="00F20BB2">
        <w:rPr>
          <w:sz w:val="22"/>
          <w:szCs w:val="22"/>
        </w:rPr>
        <w:t>)</w:t>
      </w:r>
      <w:r w:rsidRPr="00913799">
        <w:rPr>
          <w:sz w:val="22"/>
          <w:szCs w:val="22"/>
        </w:rPr>
        <w:t xml:space="preserve"> rencontres avec différentes autorités administratives et judiciaires ont eu lieu.</w:t>
      </w:r>
    </w:p>
    <w:bookmarkEnd w:id="3"/>
    <w:p w:rsidR="00FD3992" w:rsidRPr="00913799" w:rsidRDefault="00FD3992" w:rsidP="00913799">
      <w:pPr>
        <w:jc w:val="both"/>
        <w:rPr>
          <w:rStyle w:val="Accentuation"/>
          <w:i w:val="0"/>
          <w:sz w:val="22"/>
          <w:szCs w:val="22"/>
        </w:rPr>
      </w:pPr>
    </w:p>
    <w:p w:rsidR="0011456D" w:rsidRPr="00913799" w:rsidRDefault="0011456D" w:rsidP="00913799">
      <w:pPr>
        <w:pStyle w:val="Titre1"/>
        <w:shd w:val="clear" w:color="auto" w:fill="000000" w:themeFill="text1"/>
        <w:rPr>
          <w:rStyle w:val="Accentuation"/>
          <w:rFonts w:ascii="Times New Roman" w:hAnsi="Times New Roman" w:cs="Times New Roman"/>
        </w:rPr>
      </w:pPr>
      <w:bookmarkStart w:id="4" w:name="_Toc7774932"/>
      <w:r w:rsidRPr="00913799">
        <w:rPr>
          <w:rStyle w:val="Accentuation"/>
          <w:rFonts w:ascii="Times New Roman" w:hAnsi="Times New Roman" w:cs="Times New Roman"/>
        </w:rPr>
        <w:t>Conclusion</w:t>
      </w:r>
      <w:bookmarkEnd w:id="4"/>
    </w:p>
    <w:p w:rsidR="0011456D" w:rsidRPr="00913799" w:rsidRDefault="0011456D" w:rsidP="00913799">
      <w:pPr>
        <w:jc w:val="both"/>
        <w:rPr>
          <w:sz w:val="22"/>
          <w:szCs w:val="22"/>
          <w:lang w:val="fr-CH" w:bidi="he-IL"/>
        </w:rPr>
      </w:pPr>
    </w:p>
    <w:p w:rsidR="003305FE" w:rsidRPr="00F90799" w:rsidRDefault="003305FE" w:rsidP="003305FE">
      <w:pPr>
        <w:jc w:val="both"/>
        <w:rPr>
          <w:rFonts w:asciiTheme="minorHAnsi" w:hAnsiTheme="minorHAnsi" w:cstheme="minorHAnsi"/>
          <w:sz w:val="22"/>
          <w:szCs w:val="22"/>
        </w:rPr>
      </w:pPr>
      <w:r w:rsidRPr="00F90799">
        <w:rPr>
          <w:rFonts w:asciiTheme="minorHAnsi" w:hAnsiTheme="minorHAnsi" w:cstheme="minorHAnsi"/>
          <w:sz w:val="22"/>
          <w:szCs w:val="22"/>
        </w:rPr>
        <w:t xml:space="preserve">Pour ce mois de </w:t>
      </w:r>
      <w:r>
        <w:rPr>
          <w:rFonts w:asciiTheme="minorHAnsi" w:hAnsiTheme="minorHAnsi" w:cstheme="minorHAnsi"/>
          <w:sz w:val="22"/>
          <w:szCs w:val="22"/>
        </w:rPr>
        <w:t xml:space="preserve">juillet </w:t>
      </w:r>
      <w:r w:rsidRPr="00F90799">
        <w:rPr>
          <w:rFonts w:asciiTheme="minorHAnsi" w:hAnsiTheme="minorHAnsi" w:cstheme="minorHAnsi"/>
          <w:sz w:val="22"/>
          <w:szCs w:val="22"/>
        </w:rPr>
        <w:t xml:space="preserve">2021, il y a eu plusieurs activités réalisées dans </w:t>
      </w:r>
      <w:r>
        <w:rPr>
          <w:rFonts w:asciiTheme="minorHAnsi" w:hAnsiTheme="minorHAnsi" w:cstheme="minorHAnsi"/>
          <w:sz w:val="22"/>
          <w:szCs w:val="22"/>
        </w:rPr>
        <w:t xml:space="preserve">les </w:t>
      </w:r>
      <w:r w:rsidRPr="00F90799">
        <w:rPr>
          <w:rFonts w:asciiTheme="minorHAnsi" w:hAnsiTheme="minorHAnsi" w:cstheme="minorHAnsi"/>
          <w:sz w:val="22"/>
          <w:szCs w:val="22"/>
        </w:rPr>
        <w:t>provinces</w:t>
      </w:r>
      <w:r>
        <w:rPr>
          <w:rFonts w:asciiTheme="minorHAnsi" w:hAnsiTheme="minorHAnsi" w:cstheme="minorHAnsi"/>
          <w:sz w:val="22"/>
          <w:szCs w:val="22"/>
        </w:rPr>
        <w:t xml:space="preserve"> de </w:t>
      </w:r>
      <w:r w:rsidRPr="00C30979">
        <w:rPr>
          <w:rFonts w:asciiTheme="minorHAnsi" w:hAnsiTheme="minorHAnsi" w:cstheme="minorHAnsi"/>
          <w:sz w:val="22"/>
          <w:szCs w:val="22"/>
        </w:rPr>
        <w:t>la Nyanga, le Moyen-Ogooué, l’Ogooué-</w:t>
      </w:r>
      <w:r w:rsidR="00C556A7">
        <w:rPr>
          <w:rFonts w:asciiTheme="minorHAnsi" w:hAnsiTheme="minorHAnsi" w:cstheme="minorHAnsi"/>
          <w:sz w:val="22"/>
          <w:szCs w:val="22"/>
        </w:rPr>
        <w:t>M</w:t>
      </w:r>
      <w:r w:rsidRPr="00C30979">
        <w:rPr>
          <w:rFonts w:asciiTheme="minorHAnsi" w:hAnsiTheme="minorHAnsi" w:cstheme="minorHAnsi"/>
          <w:sz w:val="22"/>
          <w:szCs w:val="22"/>
        </w:rPr>
        <w:t>aritime et l’Estuaire</w:t>
      </w:r>
      <w:r w:rsidRPr="00F90799">
        <w:rPr>
          <w:rFonts w:asciiTheme="minorHAnsi" w:hAnsiTheme="minorHAnsi" w:cstheme="minorHAnsi"/>
          <w:sz w:val="22"/>
          <w:szCs w:val="22"/>
        </w:rPr>
        <w:t xml:space="preserve">. </w:t>
      </w:r>
    </w:p>
    <w:p w:rsidR="003305FE" w:rsidRPr="00F90799" w:rsidRDefault="003305FE" w:rsidP="003305FE">
      <w:pPr>
        <w:jc w:val="both"/>
        <w:rPr>
          <w:rFonts w:asciiTheme="minorHAnsi" w:hAnsiTheme="minorHAnsi" w:cstheme="minorHAnsi"/>
          <w:sz w:val="22"/>
          <w:szCs w:val="22"/>
        </w:rPr>
      </w:pPr>
    </w:p>
    <w:p w:rsidR="003305FE" w:rsidRPr="00F90799" w:rsidRDefault="003305FE" w:rsidP="003305FE">
      <w:pPr>
        <w:jc w:val="both"/>
        <w:rPr>
          <w:rFonts w:asciiTheme="minorHAnsi" w:hAnsiTheme="minorHAnsi" w:cstheme="minorHAnsi"/>
          <w:sz w:val="22"/>
          <w:szCs w:val="22"/>
        </w:rPr>
      </w:pPr>
      <w:r w:rsidRPr="00F90799">
        <w:rPr>
          <w:rFonts w:asciiTheme="minorHAnsi" w:hAnsiTheme="minorHAnsi" w:cstheme="minorHAnsi"/>
          <w:sz w:val="22"/>
          <w:szCs w:val="22"/>
        </w:rPr>
        <w:t xml:space="preserve">Parmi les activités réalisées il y a </w:t>
      </w:r>
      <w:r>
        <w:rPr>
          <w:rFonts w:asciiTheme="minorHAnsi" w:hAnsiTheme="minorHAnsi" w:cstheme="minorHAnsi"/>
          <w:sz w:val="22"/>
          <w:szCs w:val="22"/>
        </w:rPr>
        <w:t>les missions d’investigation et de prospection,</w:t>
      </w:r>
      <w:r w:rsidRPr="00F90799">
        <w:rPr>
          <w:rFonts w:asciiTheme="minorHAnsi" w:hAnsiTheme="minorHAnsi" w:cstheme="minorHAnsi"/>
          <w:sz w:val="22"/>
          <w:szCs w:val="22"/>
        </w:rPr>
        <w:t xml:space="preserve"> le suivi </w:t>
      </w:r>
      <w:r>
        <w:rPr>
          <w:rFonts w:asciiTheme="minorHAnsi" w:hAnsiTheme="minorHAnsi" w:cstheme="minorHAnsi"/>
          <w:sz w:val="22"/>
          <w:szCs w:val="22"/>
        </w:rPr>
        <w:t>des</w:t>
      </w:r>
      <w:r w:rsidRPr="00F90799">
        <w:rPr>
          <w:rFonts w:asciiTheme="minorHAnsi" w:hAnsiTheme="minorHAnsi" w:cstheme="minorHAnsi"/>
          <w:sz w:val="22"/>
          <w:szCs w:val="22"/>
        </w:rPr>
        <w:t xml:space="preserve"> audience</w:t>
      </w:r>
      <w:r>
        <w:rPr>
          <w:rFonts w:asciiTheme="minorHAnsi" w:hAnsiTheme="minorHAnsi" w:cstheme="minorHAnsi"/>
          <w:sz w:val="22"/>
          <w:szCs w:val="22"/>
        </w:rPr>
        <w:t>s</w:t>
      </w:r>
      <w:r w:rsidRPr="00F90799">
        <w:rPr>
          <w:rFonts w:asciiTheme="minorHAnsi" w:hAnsiTheme="minorHAnsi" w:cstheme="minorHAnsi"/>
          <w:sz w:val="22"/>
          <w:szCs w:val="22"/>
        </w:rPr>
        <w:t xml:space="preserve"> de délibéré de </w:t>
      </w:r>
      <w:r>
        <w:rPr>
          <w:rFonts w:asciiTheme="minorHAnsi" w:hAnsiTheme="minorHAnsi" w:cstheme="minorHAnsi"/>
          <w:sz w:val="22"/>
          <w:szCs w:val="22"/>
        </w:rPr>
        <w:t>quatre</w:t>
      </w:r>
      <w:r w:rsidRPr="00F90799">
        <w:rPr>
          <w:rFonts w:asciiTheme="minorHAnsi" w:hAnsiTheme="minorHAnsi" w:cstheme="minorHAnsi"/>
          <w:sz w:val="22"/>
          <w:szCs w:val="22"/>
        </w:rPr>
        <w:t xml:space="preserve"> affaires pendantes à la chambre spéciale du tribunal de </w:t>
      </w:r>
      <w:r>
        <w:rPr>
          <w:rFonts w:asciiTheme="minorHAnsi" w:hAnsiTheme="minorHAnsi" w:cstheme="minorHAnsi"/>
          <w:sz w:val="22"/>
          <w:szCs w:val="22"/>
        </w:rPr>
        <w:t xml:space="preserve">première instance de </w:t>
      </w:r>
      <w:r w:rsidRPr="00F90799">
        <w:rPr>
          <w:rFonts w:asciiTheme="minorHAnsi" w:hAnsiTheme="minorHAnsi" w:cstheme="minorHAnsi"/>
          <w:sz w:val="22"/>
          <w:szCs w:val="22"/>
        </w:rPr>
        <w:t xml:space="preserve">Libreville ainsi que le suivi </w:t>
      </w:r>
      <w:r>
        <w:rPr>
          <w:rFonts w:asciiTheme="minorHAnsi" w:hAnsiTheme="minorHAnsi" w:cstheme="minorHAnsi"/>
          <w:sz w:val="22"/>
          <w:szCs w:val="22"/>
        </w:rPr>
        <w:t>d’une procédure concernant l’arrestation</w:t>
      </w:r>
      <w:r w:rsidRPr="00F90799">
        <w:rPr>
          <w:rFonts w:asciiTheme="minorHAnsi" w:hAnsiTheme="minorHAnsi" w:cstheme="minorHAnsi"/>
          <w:sz w:val="22"/>
          <w:szCs w:val="22"/>
        </w:rPr>
        <w:t xml:space="preserve"> réalis</w:t>
      </w:r>
      <w:r>
        <w:rPr>
          <w:rFonts w:asciiTheme="minorHAnsi" w:hAnsiTheme="minorHAnsi" w:cstheme="minorHAnsi"/>
          <w:sz w:val="22"/>
          <w:szCs w:val="22"/>
        </w:rPr>
        <w:t>ée</w:t>
      </w:r>
      <w:r w:rsidR="002E64A0">
        <w:rPr>
          <w:rFonts w:asciiTheme="minorHAnsi" w:hAnsiTheme="minorHAnsi" w:cstheme="minorHAnsi"/>
          <w:sz w:val="22"/>
          <w:szCs w:val="22"/>
        </w:rPr>
        <w:t xml:space="preserve"> </w:t>
      </w:r>
      <w:r w:rsidRPr="007F3F8F">
        <w:rPr>
          <w:rFonts w:asciiTheme="minorHAnsi" w:hAnsiTheme="minorHAnsi" w:cstheme="minorHAnsi"/>
          <w:sz w:val="22"/>
          <w:szCs w:val="22"/>
        </w:rPr>
        <w:t>par le service de la documentation et de l’immigration (DGDI) de la NOYA (Cocobeach)</w:t>
      </w:r>
      <w:r w:rsidRPr="00F90799">
        <w:rPr>
          <w:rFonts w:asciiTheme="minorHAnsi" w:hAnsiTheme="minorHAnsi" w:cstheme="minorHAnsi"/>
          <w:sz w:val="22"/>
          <w:szCs w:val="22"/>
        </w:rPr>
        <w:t xml:space="preserve">. </w:t>
      </w:r>
    </w:p>
    <w:p w:rsidR="003305FE" w:rsidRPr="00F90799" w:rsidRDefault="003305FE" w:rsidP="003305FE">
      <w:pPr>
        <w:jc w:val="both"/>
        <w:rPr>
          <w:rFonts w:asciiTheme="minorHAnsi" w:hAnsiTheme="minorHAnsi" w:cstheme="minorHAnsi"/>
          <w:sz w:val="22"/>
          <w:szCs w:val="22"/>
        </w:rPr>
      </w:pPr>
    </w:p>
    <w:p w:rsidR="003305FE" w:rsidRDefault="003305FE" w:rsidP="003305FE">
      <w:pPr>
        <w:jc w:val="both"/>
        <w:rPr>
          <w:rFonts w:asciiTheme="minorHAnsi" w:hAnsiTheme="minorHAnsi" w:cstheme="minorHAnsi"/>
          <w:sz w:val="22"/>
          <w:szCs w:val="22"/>
        </w:rPr>
      </w:pPr>
      <w:r w:rsidRPr="00F90799">
        <w:rPr>
          <w:rFonts w:asciiTheme="minorHAnsi" w:hAnsiTheme="minorHAnsi" w:cstheme="minorHAnsi"/>
          <w:sz w:val="22"/>
          <w:szCs w:val="22"/>
        </w:rPr>
        <w:t>Des rencontres ont également été réalisées par les juristes et le Coordonnateur des activités</w:t>
      </w:r>
      <w:r>
        <w:rPr>
          <w:rFonts w:asciiTheme="minorHAnsi" w:hAnsiTheme="minorHAnsi" w:cstheme="minorHAnsi"/>
          <w:sz w:val="22"/>
          <w:szCs w:val="22"/>
        </w:rPr>
        <w:t>.</w:t>
      </w:r>
    </w:p>
    <w:p w:rsidR="003305FE" w:rsidRPr="00F90799" w:rsidRDefault="003305FE" w:rsidP="003305FE">
      <w:pPr>
        <w:jc w:val="both"/>
        <w:rPr>
          <w:rFonts w:asciiTheme="minorHAnsi" w:hAnsiTheme="minorHAnsi" w:cstheme="minorHAnsi"/>
          <w:sz w:val="22"/>
          <w:szCs w:val="22"/>
        </w:rPr>
      </w:pPr>
      <w:r w:rsidRPr="00F90799">
        <w:rPr>
          <w:rFonts w:asciiTheme="minorHAnsi" w:hAnsiTheme="minorHAnsi" w:cstheme="minorHAnsi"/>
          <w:sz w:val="22"/>
          <w:szCs w:val="22"/>
        </w:rPr>
        <w:t xml:space="preserve">Seules les visites de prison n’ont pas eu lieu en ce mois de </w:t>
      </w:r>
      <w:r>
        <w:rPr>
          <w:rFonts w:asciiTheme="minorHAnsi" w:hAnsiTheme="minorHAnsi" w:cstheme="minorHAnsi"/>
          <w:sz w:val="22"/>
          <w:szCs w:val="22"/>
        </w:rPr>
        <w:t xml:space="preserve">juillet </w:t>
      </w:r>
      <w:r w:rsidRPr="00F90799">
        <w:rPr>
          <w:rFonts w:asciiTheme="minorHAnsi" w:hAnsiTheme="minorHAnsi" w:cstheme="minorHAnsi"/>
          <w:sz w:val="22"/>
          <w:szCs w:val="22"/>
        </w:rPr>
        <w:t>2021</w:t>
      </w:r>
      <w:r w:rsidR="00C556A7">
        <w:rPr>
          <w:rFonts w:asciiTheme="minorHAnsi" w:hAnsiTheme="minorHAnsi" w:cstheme="minorHAnsi"/>
          <w:sz w:val="22"/>
          <w:szCs w:val="22"/>
        </w:rPr>
        <w:t xml:space="preserve"> en raison de la pandémie</w:t>
      </w:r>
      <w:r w:rsidRPr="00F90799">
        <w:rPr>
          <w:rFonts w:asciiTheme="minorHAnsi" w:hAnsiTheme="minorHAnsi" w:cstheme="minorHAnsi"/>
          <w:sz w:val="22"/>
          <w:szCs w:val="22"/>
        </w:rPr>
        <w:t>.</w:t>
      </w:r>
    </w:p>
    <w:p w:rsidR="003305FE" w:rsidRPr="00F47FA4" w:rsidRDefault="003305FE" w:rsidP="003305FE">
      <w:pPr>
        <w:spacing w:after="240" w:line="276" w:lineRule="auto"/>
        <w:jc w:val="both"/>
        <w:rPr>
          <w:rFonts w:asciiTheme="minorHAnsi" w:hAnsiTheme="minorHAnsi" w:cstheme="minorHAnsi"/>
          <w:sz w:val="22"/>
          <w:szCs w:val="22"/>
        </w:rPr>
      </w:pPr>
    </w:p>
    <w:p w:rsidR="00622719" w:rsidRPr="003305FE" w:rsidRDefault="00622719">
      <w:pPr>
        <w:jc w:val="both"/>
        <w:rPr>
          <w:rStyle w:val="Accentuation"/>
          <w:i w:val="0"/>
          <w:iCs w:val="0"/>
          <w:sz w:val="22"/>
          <w:szCs w:val="22"/>
        </w:rPr>
      </w:pPr>
    </w:p>
    <w:sectPr w:rsidR="00622719" w:rsidRPr="003305FE" w:rsidSect="00CC204D">
      <w:headerReference w:type="default" r:id="rId17"/>
      <w:footerReference w:type="default" r:id="rId18"/>
      <w:pgSz w:w="11906" w:h="16838"/>
      <w:pgMar w:top="1529" w:right="1417" w:bottom="962" w:left="1560" w:header="705" w:footer="582"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D9B5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791FA" w16cex:dateUtc="2021-08-06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D9B56D" w16cid:durableId="24B791F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672" w:rsidRDefault="00ED6672" w:rsidP="00CC204D">
      <w:r>
        <w:separator/>
      </w:r>
    </w:p>
  </w:endnote>
  <w:endnote w:type="continuationSeparator" w:id="1">
    <w:p w:rsidR="00ED6672" w:rsidRDefault="00ED6672" w:rsidP="00CC20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hd w:val="clear" w:color="auto" w:fill="FFFFFF"/>
      <w:spacing w:before="120"/>
      <w:jc w:val="center"/>
      <w:rPr>
        <w:sz w:val="16"/>
        <w:szCs w:val="20"/>
        <w:lang w:val="fr-FR"/>
      </w:rPr>
    </w:pPr>
    <w:r>
      <w:rPr>
        <w:sz w:val="16"/>
        <w:szCs w:val="20"/>
        <w:lang w:val="fr-FR"/>
      </w:rPr>
      <w:t>Conservation Justice | BP 23903 Libreville | +241 074 23 38 65</w:t>
    </w:r>
  </w:p>
  <w:p w:rsidR="00731AB7" w:rsidRDefault="00731AB7">
    <w:pPr>
      <w:shd w:val="clear" w:color="auto" w:fill="FFFFFF"/>
      <w:spacing w:after="240"/>
      <w:jc w:val="center"/>
      <w:rPr>
        <w:sz w:val="16"/>
        <w:szCs w:val="20"/>
        <w:lang w:val="fr-FR"/>
      </w:rPr>
    </w:pPr>
    <w:r>
      <w:rPr>
        <w:sz w:val="16"/>
        <w:szCs w:val="20"/>
        <w:lang w:val="fr-FR"/>
      </w:rPr>
      <w:t>luc@conservation-justice.org | www.conservation-justice.org</w:t>
    </w:r>
  </w:p>
  <w:p w:rsidR="00731AB7" w:rsidRDefault="00731AB7" w:rsidP="00427387">
    <w:pPr>
      <w:pStyle w:val="Pieddepage"/>
      <w:jc w:val="right"/>
    </w:pPr>
    <w:r>
      <w:rPr>
        <w:lang w:val="fr-FR"/>
      </w:rPr>
      <w:t xml:space="preserve">Page </w:t>
    </w:r>
    <w:r w:rsidR="00AF4D5B">
      <w:rPr>
        <w:b/>
        <w:bCs/>
      </w:rPr>
      <w:fldChar w:fldCharType="begin"/>
    </w:r>
    <w:r>
      <w:rPr>
        <w:b/>
        <w:bCs/>
      </w:rPr>
      <w:instrText>PAGE</w:instrText>
    </w:r>
    <w:r w:rsidR="00AF4D5B">
      <w:rPr>
        <w:b/>
        <w:bCs/>
      </w:rPr>
      <w:fldChar w:fldCharType="separate"/>
    </w:r>
    <w:r w:rsidR="002E64A0">
      <w:rPr>
        <w:b/>
        <w:bCs/>
        <w:noProof/>
      </w:rPr>
      <w:t>1</w:t>
    </w:r>
    <w:r w:rsidR="00AF4D5B">
      <w:rPr>
        <w:b/>
        <w:bCs/>
      </w:rPr>
      <w:fldChar w:fldCharType="end"/>
    </w:r>
    <w:r>
      <w:rPr>
        <w:lang w:val="fr-FR"/>
      </w:rPr>
      <w:t xml:space="preserve"> sur </w:t>
    </w:r>
    <w:r w:rsidR="00AF4D5B">
      <w:rPr>
        <w:b/>
        <w:bCs/>
      </w:rPr>
      <w:fldChar w:fldCharType="begin"/>
    </w:r>
    <w:r>
      <w:rPr>
        <w:b/>
        <w:bCs/>
      </w:rPr>
      <w:instrText>NUMPAGES</w:instrText>
    </w:r>
    <w:r w:rsidR="00AF4D5B">
      <w:rPr>
        <w:b/>
        <w:bCs/>
      </w:rPr>
      <w:fldChar w:fldCharType="separate"/>
    </w:r>
    <w:r w:rsidR="002E64A0">
      <w:rPr>
        <w:b/>
        <w:bCs/>
        <w:noProof/>
      </w:rPr>
      <w:t>5</w:t>
    </w:r>
    <w:r w:rsidR="00AF4D5B">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672" w:rsidRDefault="00ED6672" w:rsidP="00CC204D">
      <w:r>
        <w:separator/>
      </w:r>
    </w:p>
  </w:footnote>
  <w:footnote w:type="continuationSeparator" w:id="1">
    <w:p w:rsidR="00ED6672" w:rsidRDefault="00ED6672" w:rsidP="00CC20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B7" w:rsidRDefault="00731AB7">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w:t>
    </w:r>
    <w:r w:rsidR="00151A7B">
      <w:rPr>
        <w:rFonts w:eastAsia="Calibri"/>
        <w:bCs/>
        <w:iCs/>
        <w:color w:val="0D0D0D"/>
        <w:sz w:val="16"/>
        <w:szCs w:val="22"/>
      </w:rPr>
      <w:t>’Application de la Loi sur la Faune au Gabon</w:t>
    </w:r>
    <w:r w:rsidR="006E6FC4">
      <w:rPr>
        <w:rFonts w:eastAsia="Calibri"/>
        <w:bCs/>
        <w:iCs/>
        <w:color w:val="0D0D0D"/>
        <w:sz w:val="16"/>
        <w:szCs w:val="22"/>
      </w:rPr>
      <w:t xml:space="preserve"> – AALF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02A34C4C"/>
    <w:multiLevelType w:val="hybridMultilevel"/>
    <w:tmpl w:val="C8E44994"/>
    <w:lvl w:ilvl="0" w:tplc="FA2E3D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6">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75E74CA"/>
    <w:multiLevelType w:val="hybridMultilevel"/>
    <w:tmpl w:val="6BA2C5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2CF32985"/>
    <w:multiLevelType w:val="hybridMultilevel"/>
    <w:tmpl w:val="1F649590"/>
    <w:lvl w:ilvl="0" w:tplc="7B481236">
      <w:start w:val="1"/>
      <w:numFmt w:val="lowerLetter"/>
      <w:lvlText w:val="%1)"/>
      <w:lvlJc w:val="left"/>
      <w:pPr>
        <w:ind w:left="720" w:hanging="360"/>
      </w:pPr>
      <w:rPr>
        <w:rFonts w:ascii="Bookman Old Style" w:hAnsi="Bookman Old Style"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3">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nsid w:val="6C972C4C"/>
    <w:multiLevelType w:val="hybridMultilevel"/>
    <w:tmpl w:val="6D70EE30"/>
    <w:lvl w:ilvl="0" w:tplc="54AE0872">
      <w:start w:val="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2"/>
  </w:num>
  <w:num w:numId="10">
    <w:abstractNumId w:val="7"/>
  </w:num>
  <w:num w:numId="11">
    <w:abstractNumId w:val="0"/>
  </w:num>
  <w:num w:numId="12">
    <w:abstractNumId w:val="1"/>
  </w:num>
  <w:num w:numId="13">
    <w:abstractNumId w:val="29"/>
  </w:num>
  <w:num w:numId="14">
    <w:abstractNumId w:val="35"/>
  </w:num>
  <w:num w:numId="15">
    <w:abstractNumId w:val="23"/>
  </w:num>
  <w:num w:numId="16">
    <w:abstractNumId w:val="24"/>
  </w:num>
  <w:num w:numId="17">
    <w:abstractNumId w:val="37"/>
  </w:num>
  <w:num w:numId="18">
    <w:abstractNumId w:val="27"/>
  </w:num>
  <w:num w:numId="19">
    <w:abstractNumId w:val="33"/>
  </w:num>
  <w:num w:numId="20">
    <w:abstractNumId w:val="28"/>
  </w:num>
  <w:num w:numId="21">
    <w:abstractNumId w:val="36"/>
  </w:num>
  <w:num w:numId="22">
    <w:abstractNumId w:val="14"/>
  </w:num>
  <w:num w:numId="23">
    <w:abstractNumId w:val="31"/>
  </w:num>
  <w:num w:numId="24">
    <w:abstractNumId w:val="20"/>
  </w:num>
  <w:num w:numId="25">
    <w:abstractNumId w:val="16"/>
  </w:num>
  <w:num w:numId="26">
    <w:abstractNumId w:val="18"/>
  </w:num>
  <w:num w:numId="27">
    <w:abstractNumId w:val="15"/>
  </w:num>
  <w:num w:numId="28">
    <w:abstractNumId w:val="11"/>
  </w:num>
  <w:num w:numId="29">
    <w:abstractNumId w:val="13"/>
  </w:num>
  <w:num w:numId="30">
    <w:abstractNumId w:val="26"/>
  </w:num>
  <w:num w:numId="31">
    <w:abstractNumId w:val="25"/>
  </w:num>
  <w:num w:numId="32">
    <w:abstractNumId w:val="34"/>
  </w:num>
  <w:num w:numId="33">
    <w:abstractNumId w:val="30"/>
  </w:num>
  <w:num w:numId="34">
    <w:abstractNumId w:val="17"/>
  </w:num>
  <w:num w:numId="35">
    <w:abstractNumId w:val="12"/>
  </w:num>
  <w:num w:numId="36">
    <w:abstractNumId w:val="21"/>
  </w:num>
  <w:num w:numId="37">
    <w:abstractNumId w:val="32"/>
  </w:num>
  <w:num w:numId="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 Mathot">
    <w15:presenceInfo w15:providerId="Windows Live" w15:userId="5f559f6634537ee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C204D"/>
    <w:rsid w:val="00007655"/>
    <w:rsid w:val="000204D3"/>
    <w:rsid w:val="00030F82"/>
    <w:rsid w:val="00036660"/>
    <w:rsid w:val="0003666B"/>
    <w:rsid w:val="00037CAE"/>
    <w:rsid w:val="0004009C"/>
    <w:rsid w:val="00051469"/>
    <w:rsid w:val="000547ED"/>
    <w:rsid w:val="0005789E"/>
    <w:rsid w:val="000706A6"/>
    <w:rsid w:val="000706DB"/>
    <w:rsid w:val="00072C72"/>
    <w:rsid w:val="00073DF9"/>
    <w:rsid w:val="00082117"/>
    <w:rsid w:val="00083758"/>
    <w:rsid w:val="0008660D"/>
    <w:rsid w:val="000878F7"/>
    <w:rsid w:val="000912D8"/>
    <w:rsid w:val="00094CF5"/>
    <w:rsid w:val="000970B6"/>
    <w:rsid w:val="000A278B"/>
    <w:rsid w:val="000A66B0"/>
    <w:rsid w:val="000B668C"/>
    <w:rsid w:val="000C3DE7"/>
    <w:rsid w:val="000C47A4"/>
    <w:rsid w:val="000D023D"/>
    <w:rsid w:val="000D1EF7"/>
    <w:rsid w:val="000E3323"/>
    <w:rsid w:val="000E43CD"/>
    <w:rsid w:val="000F214A"/>
    <w:rsid w:val="001006FF"/>
    <w:rsid w:val="001043E2"/>
    <w:rsid w:val="00110F99"/>
    <w:rsid w:val="0011456D"/>
    <w:rsid w:val="00115B11"/>
    <w:rsid w:val="0012218A"/>
    <w:rsid w:val="001240A7"/>
    <w:rsid w:val="0012489B"/>
    <w:rsid w:val="0012705A"/>
    <w:rsid w:val="001315C6"/>
    <w:rsid w:val="0013633F"/>
    <w:rsid w:val="00136682"/>
    <w:rsid w:val="00141D67"/>
    <w:rsid w:val="001420CC"/>
    <w:rsid w:val="001434F7"/>
    <w:rsid w:val="00151A7B"/>
    <w:rsid w:val="00156450"/>
    <w:rsid w:val="00163FAE"/>
    <w:rsid w:val="0016589B"/>
    <w:rsid w:val="00170E60"/>
    <w:rsid w:val="00171AE7"/>
    <w:rsid w:val="00177C66"/>
    <w:rsid w:val="001803D4"/>
    <w:rsid w:val="00183DD2"/>
    <w:rsid w:val="00185E86"/>
    <w:rsid w:val="0019220E"/>
    <w:rsid w:val="00192EA2"/>
    <w:rsid w:val="001A7684"/>
    <w:rsid w:val="001B026D"/>
    <w:rsid w:val="001B1B61"/>
    <w:rsid w:val="001C0826"/>
    <w:rsid w:val="001C15D3"/>
    <w:rsid w:val="001C2326"/>
    <w:rsid w:val="001C416F"/>
    <w:rsid w:val="001C4CB6"/>
    <w:rsid w:val="001C707B"/>
    <w:rsid w:val="001D0C3E"/>
    <w:rsid w:val="001D5779"/>
    <w:rsid w:val="001D7355"/>
    <w:rsid w:val="001E4895"/>
    <w:rsid w:val="001F460B"/>
    <w:rsid w:val="001F52A5"/>
    <w:rsid w:val="001F5F3A"/>
    <w:rsid w:val="00201453"/>
    <w:rsid w:val="00201A84"/>
    <w:rsid w:val="002068FC"/>
    <w:rsid w:val="0020712D"/>
    <w:rsid w:val="00217806"/>
    <w:rsid w:val="00220446"/>
    <w:rsid w:val="002217CB"/>
    <w:rsid w:val="0022233E"/>
    <w:rsid w:val="002248B4"/>
    <w:rsid w:val="00227042"/>
    <w:rsid w:val="002272C9"/>
    <w:rsid w:val="00241328"/>
    <w:rsid w:val="002416DB"/>
    <w:rsid w:val="00250DD8"/>
    <w:rsid w:val="00250F35"/>
    <w:rsid w:val="00251165"/>
    <w:rsid w:val="002614D1"/>
    <w:rsid w:val="0026215B"/>
    <w:rsid w:val="002637B1"/>
    <w:rsid w:val="00265371"/>
    <w:rsid w:val="00275887"/>
    <w:rsid w:val="00290525"/>
    <w:rsid w:val="002A1F5B"/>
    <w:rsid w:val="002A419F"/>
    <w:rsid w:val="002A6347"/>
    <w:rsid w:val="002B6A73"/>
    <w:rsid w:val="002B718B"/>
    <w:rsid w:val="002C06F8"/>
    <w:rsid w:val="002C5C8B"/>
    <w:rsid w:val="002D75CD"/>
    <w:rsid w:val="002D7D17"/>
    <w:rsid w:val="002E315C"/>
    <w:rsid w:val="002E36E2"/>
    <w:rsid w:val="002E4CFC"/>
    <w:rsid w:val="002E64A0"/>
    <w:rsid w:val="002F285F"/>
    <w:rsid w:val="002F34CD"/>
    <w:rsid w:val="002F631A"/>
    <w:rsid w:val="00301FC1"/>
    <w:rsid w:val="00303F9C"/>
    <w:rsid w:val="003132D1"/>
    <w:rsid w:val="003154A5"/>
    <w:rsid w:val="003168E4"/>
    <w:rsid w:val="00320B75"/>
    <w:rsid w:val="00320BBC"/>
    <w:rsid w:val="0032165B"/>
    <w:rsid w:val="0032402B"/>
    <w:rsid w:val="003305FE"/>
    <w:rsid w:val="00340578"/>
    <w:rsid w:val="00352759"/>
    <w:rsid w:val="00355769"/>
    <w:rsid w:val="00357F58"/>
    <w:rsid w:val="00360F89"/>
    <w:rsid w:val="00361F04"/>
    <w:rsid w:val="00362E99"/>
    <w:rsid w:val="003746D9"/>
    <w:rsid w:val="00377E8A"/>
    <w:rsid w:val="003856C5"/>
    <w:rsid w:val="00385AC0"/>
    <w:rsid w:val="00386721"/>
    <w:rsid w:val="00390919"/>
    <w:rsid w:val="00393F47"/>
    <w:rsid w:val="003A04AF"/>
    <w:rsid w:val="003A07B6"/>
    <w:rsid w:val="003A4D79"/>
    <w:rsid w:val="003A56E0"/>
    <w:rsid w:val="003A657A"/>
    <w:rsid w:val="003A79AA"/>
    <w:rsid w:val="003B02CF"/>
    <w:rsid w:val="003B0EE7"/>
    <w:rsid w:val="003B38F9"/>
    <w:rsid w:val="003C012C"/>
    <w:rsid w:val="003C0487"/>
    <w:rsid w:val="003C1081"/>
    <w:rsid w:val="003C41C4"/>
    <w:rsid w:val="003D5B00"/>
    <w:rsid w:val="003D5E75"/>
    <w:rsid w:val="003D6A97"/>
    <w:rsid w:val="003D7509"/>
    <w:rsid w:val="003E623A"/>
    <w:rsid w:val="003F0AB9"/>
    <w:rsid w:val="003F5B0D"/>
    <w:rsid w:val="003F5D55"/>
    <w:rsid w:val="003F6042"/>
    <w:rsid w:val="0040371B"/>
    <w:rsid w:val="00405980"/>
    <w:rsid w:val="00406E38"/>
    <w:rsid w:val="00414521"/>
    <w:rsid w:val="00415D56"/>
    <w:rsid w:val="00417041"/>
    <w:rsid w:val="0042007A"/>
    <w:rsid w:val="00423BDA"/>
    <w:rsid w:val="0042549B"/>
    <w:rsid w:val="004270BF"/>
    <w:rsid w:val="00427387"/>
    <w:rsid w:val="0044039E"/>
    <w:rsid w:val="00440796"/>
    <w:rsid w:val="004417B6"/>
    <w:rsid w:val="004451D6"/>
    <w:rsid w:val="004508E3"/>
    <w:rsid w:val="00453777"/>
    <w:rsid w:val="00465428"/>
    <w:rsid w:val="00470D8C"/>
    <w:rsid w:val="00471970"/>
    <w:rsid w:val="004752F9"/>
    <w:rsid w:val="004776FD"/>
    <w:rsid w:val="00487504"/>
    <w:rsid w:val="004877EE"/>
    <w:rsid w:val="0049053B"/>
    <w:rsid w:val="00496874"/>
    <w:rsid w:val="00497459"/>
    <w:rsid w:val="004A0746"/>
    <w:rsid w:val="004A25B1"/>
    <w:rsid w:val="004A53EF"/>
    <w:rsid w:val="004A6DD3"/>
    <w:rsid w:val="004B38B8"/>
    <w:rsid w:val="004C0222"/>
    <w:rsid w:val="004D0CAA"/>
    <w:rsid w:val="004D5528"/>
    <w:rsid w:val="004E20F9"/>
    <w:rsid w:val="004E3BF1"/>
    <w:rsid w:val="004E66E3"/>
    <w:rsid w:val="004E698F"/>
    <w:rsid w:val="004F1A0F"/>
    <w:rsid w:val="004F42F6"/>
    <w:rsid w:val="004F4E62"/>
    <w:rsid w:val="004F5A62"/>
    <w:rsid w:val="004F65C0"/>
    <w:rsid w:val="00502A3D"/>
    <w:rsid w:val="00513DF9"/>
    <w:rsid w:val="005241F2"/>
    <w:rsid w:val="005302A6"/>
    <w:rsid w:val="00532B3A"/>
    <w:rsid w:val="005340A0"/>
    <w:rsid w:val="00541200"/>
    <w:rsid w:val="00545AC6"/>
    <w:rsid w:val="00545CC3"/>
    <w:rsid w:val="00546B66"/>
    <w:rsid w:val="00554E94"/>
    <w:rsid w:val="005579E3"/>
    <w:rsid w:val="00580C25"/>
    <w:rsid w:val="00582BB1"/>
    <w:rsid w:val="00583BC3"/>
    <w:rsid w:val="00584FE6"/>
    <w:rsid w:val="00586E2B"/>
    <w:rsid w:val="0059706C"/>
    <w:rsid w:val="005A0B82"/>
    <w:rsid w:val="005A2B8A"/>
    <w:rsid w:val="005A4C78"/>
    <w:rsid w:val="005A4D2A"/>
    <w:rsid w:val="005B211E"/>
    <w:rsid w:val="005B612E"/>
    <w:rsid w:val="005D08AB"/>
    <w:rsid w:val="005D5E1F"/>
    <w:rsid w:val="005E25D2"/>
    <w:rsid w:val="005E3068"/>
    <w:rsid w:val="005E4294"/>
    <w:rsid w:val="005E4A45"/>
    <w:rsid w:val="005E4AD8"/>
    <w:rsid w:val="005E6AF9"/>
    <w:rsid w:val="005F1219"/>
    <w:rsid w:val="00605894"/>
    <w:rsid w:val="006058C2"/>
    <w:rsid w:val="006058DE"/>
    <w:rsid w:val="00605E4A"/>
    <w:rsid w:val="00611CC2"/>
    <w:rsid w:val="00622719"/>
    <w:rsid w:val="00623BE6"/>
    <w:rsid w:val="0062668C"/>
    <w:rsid w:val="006271FF"/>
    <w:rsid w:val="00630258"/>
    <w:rsid w:val="006328A9"/>
    <w:rsid w:val="006445DE"/>
    <w:rsid w:val="00651B1B"/>
    <w:rsid w:val="0065431E"/>
    <w:rsid w:val="006543AB"/>
    <w:rsid w:val="00654BBB"/>
    <w:rsid w:val="00657EA7"/>
    <w:rsid w:val="0066312A"/>
    <w:rsid w:val="006638F4"/>
    <w:rsid w:val="006672C0"/>
    <w:rsid w:val="0067457E"/>
    <w:rsid w:val="00687027"/>
    <w:rsid w:val="00687EB6"/>
    <w:rsid w:val="00687F48"/>
    <w:rsid w:val="006914E8"/>
    <w:rsid w:val="0069271B"/>
    <w:rsid w:val="00692BF2"/>
    <w:rsid w:val="0069323D"/>
    <w:rsid w:val="00693716"/>
    <w:rsid w:val="006A0626"/>
    <w:rsid w:val="006A0DFB"/>
    <w:rsid w:val="006A2E38"/>
    <w:rsid w:val="006A4CF8"/>
    <w:rsid w:val="006A575E"/>
    <w:rsid w:val="006A6FEE"/>
    <w:rsid w:val="006B692A"/>
    <w:rsid w:val="006B76B0"/>
    <w:rsid w:val="006C62C6"/>
    <w:rsid w:val="006C70C8"/>
    <w:rsid w:val="006D3519"/>
    <w:rsid w:val="006D78D1"/>
    <w:rsid w:val="006E16F3"/>
    <w:rsid w:val="006E350A"/>
    <w:rsid w:val="006E5EC3"/>
    <w:rsid w:val="006E6E81"/>
    <w:rsid w:val="006E6FC4"/>
    <w:rsid w:val="006F0BD7"/>
    <w:rsid w:val="006F33EF"/>
    <w:rsid w:val="007056B0"/>
    <w:rsid w:val="007106ED"/>
    <w:rsid w:val="00711EF6"/>
    <w:rsid w:val="00712509"/>
    <w:rsid w:val="007226C7"/>
    <w:rsid w:val="00725690"/>
    <w:rsid w:val="00730320"/>
    <w:rsid w:val="00731AB7"/>
    <w:rsid w:val="007350B4"/>
    <w:rsid w:val="00736648"/>
    <w:rsid w:val="007421DF"/>
    <w:rsid w:val="007424AD"/>
    <w:rsid w:val="00743049"/>
    <w:rsid w:val="0074651B"/>
    <w:rsid w:val="0075152F"/>
    <w:rsid w:val="00752AE8"/>
    <w:rsid w:val="00752CBD"/>
    <w:rsid w:val="00753B9C"/>
    <w:rsid w:val="00767BF5"/>
    <w:rsid w:val="007705AF"/>
    <w:rsid w:val="00770F4A"/>
    <w:rsid w:val="007746DA"/>
    <w:rsid w:val="007816A2"/>
    <w:rsid w:val="0078282F"/>
    <w:rsid w:val="00784967"/>
    <w:rsid w:val="007A0380"/>
    <w:rsid w:val="007A2114"/>
    <w:rsid w:val="007A6560"/>
    <w:rsid w:val="007A7339"/>
    <w:rsid w:val="007B0DE7"/>
    <w:rsid w:val="007B152E"/>
    <w:rsid w:val="007B5B44"/>
    <w:rsid w:val="007C1C45"/>
    <w:rsid w:val="007C412B"/>
    <w:rsid w:val="007C5E06"/>
    <w:rsid w:val="007C5FAD"/>
    <w:rsid w:val="007C6735"/>
    <w:rsid w:val="007C7261"/>
    <w:rsid w:val="007D0718"/>
    <w:rsid w:val="007D0ED5"/>
    <w:rsid w:val="007D3395"/>
    <w:rsid w:val="007E19A5"/>
    <w:rsid w:val="007E7838"/>
    <w:rsid w:val="007F18B1"/>
    <w:rsid w:val="007F6D17"/>
    <w:rsid w:val="00800753"/>
    <w:rsid w:val="00810DEA"/>
    <w:rsid w:val="00811AB5"/>
    <w:rsid w:val="008130F6"/>
    <w:rsid w:val="00835213"/>
    <w:rsid w:val="008371DA"/>
    <w:rsid w:val="0084305A"/>
    <w:rsid w:val="00861153"/>
    <w:rsid w:val="00866E64"/>
    <w:rsid w:val="008707EB"/>
    <w:rsid w:val="0087404A"/>
    <w:rsid w:val="0087550E"/>
    <w:rsid w:val="00887867"/>
    <w:rsid w:val="00891002"/>
    <w:rsid w:val="008940FD"/>
    <w:rsid w:val="0089480B"/>
    <w:rsid w:val="008969DD"/>
    <w:rsid w:val="008A09C3"/>
    <w:rsid w:val="008A4120"/>
    <w:rsid w:val="008A5574"/>
    <w:rsid w:val="008B18DC"/>
    <w:rsid w:val="008C1925"/>
    <w:rsid w:val="008C36F2"/>
    <w:rsid w:val="008C5770"/>
    <w:rsid w:val="008C63DE"/>
    <w:rsid w:val="008C646C"/>
    <w:rsid w:val="008D1914"/>
    <w:rsid w:val="008D7148"/>
    <w:rsid w:val="008D767B"/>
    <w:rsid w:val="008E6654"/>
    <w:rsid w:val="008F1F72"/>
    <w:rsid w:val="008F303F"/>
    <w:rsid w:val="008F49D0"/>
    <w:rsid w:val="008F546A"/>
    <w:rsid w:val="00900C0A"/>
    <w:rsid w:val="009049EA"/>
    <w:rsid w:val="009103D8"/>
    <w:rsid w:val="00911C2D"/>
    <w:rsid w:val="00912F5C"/>
    <w:rsid w:val="00913799"/>
    <w:rsid w:val="00914498"/>
    <w:rsid w:val="00921A0F"/>
    <w:rsid w:val="00922641"/>
    <w:rsid w:val="00923E15"/>
    <w:rsid w:val="009240E4"/>
    <w:rsid w:val="009264C9"/>
    <w:rsid w:val="00927434"/>
    <w:rsid w:val="00927844"/>
    <w:rsid w:val="00927986"/>
    <w:rsid w:val="00930628"/>
    <w:rsid w:val="00932B34"/>
    <w:rsid w:val="00936F6B"/>
    <w:rsid w:val="009373F1"/>
    <w:rsid w:val="00941998"/>
    <w:rsid w:val="00943B1B"/>
    <w:rsid w:val="0096095F"/>
    <w:rsid w:val="00961976"/>
    <w:rsid w:val="00965A74"/>
    <w:rsid w:val="00974539"/>
    <w:rsid w:val="00975165"/>
    <w:rsid w:val="009912DF"/>
    <w:rsid w:val="009943AB"/>
    <w:rsid w:val="009A372E"/>
    <w:rsid w:val="009A4A3B"/>
    <w:rsid w:val="009A6D27"/>
    <w:rsid w:val="009A7F0C"/>
    <w:rsid w:val="009B5559"/>
    <w:rsid w:val="009B76AA"/>
    <w:rsid w:val="009B7D32"/>
    <w:rsid w:val="009C3EE9"/>
    <w:rsid w:val="009C7749"/>
    <w:rsid w:val="009D1B75"/>
    <w:rsid w:val="009D5B68"/>
    <w:rsid w:val="009D7A83"/>
    <w:rsid w:val="009E2C45"/>
    <w:rsid w:val="00A0221B"/>
    <w:rsid w:val="00A0347F"/>
    <w:rsid w:val="00A05046"/>
    <w:rsid w:val="00A136EE"/>
    <w:rsid w:val="00A169D4"/>
    <w:rsid w:val="00A21BF6"/>
    <w:rsid w:val="00A23163"/>
    <w:rsid w:val="00A2795B"/>
    <w:rsid w:val="00A32D2F"/>
    <w:rsid w:val="00A331C2"/>
    <w:rsid w:val="00A33CBC"/>
    <w:rsid w:val="00A350C0"/>
    <w:rsid w:val="00A35232"/>
    <w:rsid w:val="00A429ED"/>
    <w:rsid w:val="00A4461E"/>
    <w:rsid w:val="00A459A8"/>
    <w:rsid w:val="00A644F2"/>
    <w:rsid w:val="00A64AC5"/>
    <w:rsid w:val="00A71A63"/>
    <w:rsid w:val="00A74300"/>
    <w:rsid w:val="00A7559B"/>
    <w:rsid w:val="00A83C49"/>
    <w:rsid w:val="00A8598E"/>
    <w:rsid w:val="00A91FF3"/>
    <w:rsid w:val="00AB254D"/>
    <w:rsid w:val="00AB26CA"/>
    <w:rsid w:val="00AB3310"/>
    <w:rsid w:val="00AB4B49"/>
    <w:rsid w:val="00AC169A"/>
    <w:rsid w:val="00AC43C8"/>
    <w:rsid w:val="00AC4A14"/>
    <w:rsid w:val="00AC5D63"/>
    <w:rsid w:val="00AC6679"/>
    <w:rsid w:val="00AD1B1E"/>
    <w:rsid w:val="00AD6B64"/>
    <w:rsid w:val="00AD6EF3"/>
    <w:rsid w:val="00AE5F4A"/>
    <w:rsid w:val="00AE7AEA"/>
    <w:rsid w:val="00AF4D5B"/>
    <w:rsid w:val="00AF51BE"/>
    <w:rsid w:val="00AF629D"/>
    <w:rsid w:val="00AF62A1"/>
    <w:rsid w:val="00AF7F2D"/>
    <w:rsid w:val="00B01C64"/>
    <w:rsid w:val="00B0470E"/>
    <w:rsid w:val="00B0607F"/>
    <w:rsid w:val="00B07461"/>
    <w:rsid w:val="00B106C1"/>
    <w:rsid w:val="00B1094A"/>
    <w:rsid w:val="00B1196E"/>
    <w:rsid w:val="00B13AF3"/>
    <w:rsid w:val="00B16998"/>
    <w:rsid w:val="00B27FF6"/>
    <w:rsid w:val="00B33E8F"/>
    <w:rsid w:val="00B44443"/>
    <w:rsid w:val="00B44CC3"/>
    <w:rsid w:val="00B44DD9"/>
    <w:rsid w:val="00B452B7"/>
    <w:rsid w:val="00B56915"/>
    <w:rsid w:val="00B6127E"/>
    <w:rsid w:val="00B650BC"/>
    <w:rsid w:val="00B66CB5"/>
    <w:rsid w:val="00B67DD8"/>
    <w:rsid w:val="00B715CE"/>
    <w:rsid w:val="00B71FF4"/>
    <w:rsid w:val="00B73726"/>
    <w:rsid w:val="00B834C8"/>
    <w:rsid w:val="00B910A3"/>
    <w:rsid w:val="00B911D9"/>
    <w:rsid w:val="00B9207E"/>
    <w:rsid w:val="00B95023"/>
    <w:rsid w:val="00BA0025"/>
    <w:rsid w:val="00BA1928"/>
    <w:rsid w:val="00BA4E36"/>
    <w:rsid w:val="00BA5799"/>
    <w:rsid w:val="00BA7EA5"/>
    <w:rsid w:val="00BC3637"/>
    <w:rsid w:val="00BC3C72"/>
    <w:rsid w:val="00BD4C79"/>
    <w:rsid w:val="00BE32C0"/>
    <w:rsid w:val="00BF00F1"/>
    <w:rsid w:val="00BF4C75"/>
    <w:rsid w:val="00BF53D5"/>
    <w:rsid w:val="00BF59D1"/>
    <w:rsid w:val="00BF6805"/>
    <w:rsid w:val="00C01D82"/>
    <w:rsid w:val="00C02582"/>
    <w:rsid w:val="00C035C3"/>
    <w:rsid w:val="00C037D8"/>
    <w:rsid w:val="00C069DA"/>
    <w:rsid w:val="00C1176B"/>
    <w:rsid w:val="00C13514"/>
    <w:rsid w:val="00C15C24"/>
    <w:rsid w:val="00C1762F"/>
    <w:rsid w:val="00C209D1"/>
    <w:rsid w:val="00C20F3C"/>
    <w:rsid w:val="00C24136"/>
    <w:rsid w:val="00C26CD6"/>
    <w:rsid w:val="00C30205"/>
    <w:rsid w:val="00C30979"/>
    <w:rsid w:val="00C333D2"/>
    <w:rsid w:val="00C3463D"/>
    <w:rsid w:val="00C35D48"/>
    <w:rsid w:val="00C37580"/>
    <w:rsid w:val="00C37900"/>
    <w:rsid w:val="00C406C1"/>
    <w:rsid w:val="00C440F6"/>
    <w:rsid w:val="00C469C4"/>
    <w:rsid w:val="00C535ED"/>
    <w:rsid w:val="00C556A7"/>
    <w:rsid w:val="00C61857"/>
    <w:rsid w:val="00C6728F"/>
    <w:rsid w:val="00C72AFD"/>
    <w:rsid w:val="00C818C2"/>
    <w:rsid w:val="00C820BD"/>
    <w:rsid w:val="00C83619"/>
    <w:rsid w:val="00C90464"/>
    <w:rsid w:val="00CA0F2B"/>
    <w:rsid w:val="00CA3C6E"/>
    <w:rsid w:val="00CB194B"/>
    <w:rsid w:val="00CB3A9E"/>
    <w:rsid w:val="00CB4D48"/>
    <w:rsid w:val="00CB7C5B"/>
    <w:rsid w:val="00CC204D"/>
    <w:rsid w:val="00CC24E9"/>
    <w:rsid w:val="00CC47C2"/>
    <w:rsid w:val="00CD0D88"/>
    <w:rsid w:val="00CD1A72"/>
    <w:rsid w:val="00CD6032"/>
    <w:rsid w:val="00CD742E"/>
    <w:rsid w:val="00CE0658"/>
    <w:rsid w:val="00CE783D"/>
    <w:rsid w:val="00CF4218"/>
    <w:rsid w:val="00CF595A"/>
    <w:rsid w:val="00CF6F49"/>
    <w:rsid w:val="00CF7587"/>
    <w:rsid w:val="00D02E22"/>
    <w:rsid w:val="00D056E9"/>
    <w:rsid w:val="00D06101"/>
    <w:rsid w:val="00D10B01"/>
    <w:rsid w:val="00D139A3"/>
    <w:rsid w:val="00D16C6A"/>
    <w:rsid w:val="00D176D3"/>
    <w:rsid w:val="00D23177"/>
    <w:rsid w:val="00D244EC"/>
    <w:rsid w:val="00D33CE3"/>
    <w:rsid w:val="00D364EA"/>
    <w:rsid w:val="00D36565"/>
    <w:rsid w:val="00D40CB6"/>
    <w:rsid w:val="00D4370C"/>
    <w:rsid w:val="00D44AD4"/>
    <w:rsid w:val="00D46429"/>
    <w:rsid w:val="00D47BFE"/>
    <w:rsid w:val="00D515EC"/>
    <w:rsid w:val="00D544C9"/>
    <w:rsid w:val="00D56493"/>
    <w:rsid w:val="00D60DA2"/>
    <w:rsid w:val="00D61365"/>
    <w:rsid w:val="00D62027"/>
    <w:rsid w:val="00D6494F"/>
    <w:rsid w:val="00D65008"/>
    <w:rsid w:val="00D66EFC"/>
    <w:rsid w:val="00D85EDA"/>
    <w:rsid w:val="00D92052"/>
    <w:rsid w:val="00D9283A"/>
    <w:rsid w:val="00D979EF"/>
    <w:rsid w:val="00DA388A"/>
    <w:rsid w:val="00DA6D82"/>
    <w:rsid w:val="00DB07B7"/>
    <w:rsid w:val="00DB17E3"/>
    <w:rsid w:val="00DB2F31"/>
    <w:rsid w:val="00DB3C35"/>
    <w:rsid w:val="00DB612D"/>
    <w:rsid w:val="00DD2EAE"/>
    <w:rsid w:val="00DE16CA"/>
    <w:rsid w:val="00DE18EE"/>
    <w:rsid w:val="00DE738E"/>
    <w:rsid w:val="00DF0525"/>
    <w:rsid w:val="00DF0695"/>
    <w:rsid w:val="00E03811"/>
    <w:rsid w:val="00E03EC2"/>
    <w:rsid w:val="00E12ED2"/>
    <w:rsid w:val="00E1320E"/>
    <w:rsid w:val="00E14153"/>
    <w:rsid w:val="00E142E5"/>
    <w:rsid w:val="00E14F09"/>
    <w:rsid w:val="00E1702F"/>
    <w:rsid w:val="00E209E9"/>
    <w:rsid w:val="00E20FCB"/>
    <w:rsid w:val="00E2334B"/>
    <w:rsid w:val="00E26262"/>
    <w:rsid w:val="00E30A9F"/>
    <w:rsid w:val="00E40B9B"/>
    <w:rsid w:val="00E423B9"/>
    <w:rsid w:val="00E436C7"/>
    <w:rsid w:val="00E50923"/>
    <w:rsid w:val="00E56328"/>
    <w:rsid w:val="00E5644F"/>
    <w:rsid w:val="00E60055"/>
    <w:rsid w:val="00E629DB"/>
    <w:rsid w:val="00E65841"/>
    <w:rsid w:val="00E66D26"/>
    <w:rsid w:val="00E725A1"/>
    <w:rsid w:val="00E73EDF"/>
    <w:rsid w:val="00E7620B"/>
    <w:rsid w:val="00E76945"/>
    <w:rsid w:val="00E76CC7"/>
    <w:rsid w:val="00E85E62"/>
    <w:rsid w:val="00E85ECE"/>
    <w:rsid w:val="00E86DE3"/>
    <w:rsid w:val="00E903C5"/>
    <w:rsid w:val="00E9381D"/>
    <w:rsid w:val="00E96B42"/>
    <w:rsid w:val="00EA130D"/>
    <w:rsid w:val="00EC023F"/>
    <w:rsid w:val="00EC0650"/>
    <w:rsid w:val="00EC08CE"/>
    <w:rsid w:val="00EC0974"/>
    <w:rsid w:val="00EC5945"/>
    <w:rsid w:val="00EC72DF"/>
    <w:rsid w:val="00EC7536"/>
    <w:rsid w:val="00ED0AD1"/>
    <w:rsid w:val="00ED6672"/>
    <w:rsid w:val="00EE002D"/>
    <w:rsid w:val="00EE0277"/>
    <w:rsid w:val="00EE3C50"/>
    <w:rsid w:val="00EF00C5"/>
    <w:rsid w:val="00EF1F99"/>
    <w:rsid w:val="00EF2102"/>
    <w:rsid w:val="00EF7804"/>
    <w:rsid w:val="00F072BA"/>
    <w:rsid w:val="00F12E3F"/>
    <w:rsid w:val="00F20BB2"/>
    <w:rsid w:val="00F21972"/>
    <w:rsid w:val="00F21E93"/>
    <w:rsid w:val="00F23721"/>
    <w:rsid w:val="00F23BDD"/>
    <w:rsid w:val="00F305B5"/>
    <w:rsid w:val="00F31647"/>
    <w:rsid w:val="00F3720D"/>
    <w:rsid w:val="00F41C76"/>
    <w:rsid w:val="00F43A09"/>
    <w:rsid w:val="00F614BB"/>
    <w:rsid w:val="00F65829"/>
    <w:rsid w:val="00F65B25"/>
    <w:rsid w:val="00F65E85"/>
    <w:rsid w:val="00F77638"/>
    <w:rsid w:val="00F77A8C"/>
    <w:rsid w:val="00F80A1C"/>
    <w:rsid w:val="00F92833"/>
    <w:rsid w:val="00F934F4"/>
    <w:rsid w:val="00F94866"/>
    <w:rsid w:val="00F95076"/>
    <w:rsid w:val="00F955B4"/>
    <w:rsid w:val="00F97976"/>
    <w:rsid w:val="00FA07E9"/>
    <w:rsid w:val="00FA084A"/>
    <w:rsid w:val="00FA51EC"/>
    <w:rsid w:val="00FA6AAA"/>
    <w:rsid w:val="00FB1EEE"/>
    <w:rsid w:val="00FB2208"/>
    <w:rsid w:val="00FB70B7"/>
    <w:rsid w:val="00FB7EFD"/>
    <w:rsid w:val="00FC3EA2"/>
    <w:rsid w:val="00FC640B"/>
    <w:rsid w:val="00FD0E5C"/>
    <w:rsid w:val="00FD1031"/>
    <w:rsid w:val="00FD35D3"/>
    <w:rsid w:val="00FD3992"/>
    <w:rsid w:val="00FD4533"/>
    <w:rsid w:val="00FE1F83"/>
    <w:rsid w:val="00FE63BD"/>
    <w:rsid w:val="00FE76A8"/>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CC2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etableauclaire2">
    <w:name w:val="Grille de tableau claire2"/>
    <w:basedOn w:val="TableauNormal"/>
    <w:uiPriority w:val="40"/>
    <w:rsid w:val="00141D67"/>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F31647"/>
    <w:rPr>
      <w:b/>
      <w:bCs/>
    </w:rPr>
  </w:style>
  <w:style w:type="character" w:customStyle="1" w:styleId="d2edcug0">
    <w:name w:val="d2edcug0"/>
    <w:basedOn w:val="Policepardfaut"/>
    <w:rsid w:val="00887867"/>
  </w:style>
  <w:style w:type="character" w:styleId="Lienhypertextesuivivisit">
    <w:name w:val="FollowedHyperlink"/>
    <w:basedOn w:val="Policepardfaut"/>
    <w:uiPriority w:val="99"/>
    <w:semiHidden/>
    <w:unhideWhenUsed/>
    <w:rsid w:val="002C5C8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56128">
      <w:bodyDiv w:val="1"/>
      <w:marLeft w:val="0"/>
      <w:marRight w:val="0"/>
      <w:marTop w:val="0"/>
      <w:marBottom w:val="0"/>
      <w:divBdr>
        <w:top w:val="none" w:sz="0" w:space="0" w:color="auto"/>
        <w:left w:val="none" w:sz="0" w:space="0" w:color="auto"/>
        <w:bottom w:val="none" w:sz="0" w:space="0" w:color="auto"/>
        <w:right w:val="none" w:sz="0" w:space="0" w:color="auto"/>
      </w:divBdr>
    </w:div>
    <w:div w:id="13238827">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13480817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907758919">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ConservationJustic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fr/"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facebook.com/Conservation-Justice-163892326976793/" TargetMode="External"/><Relationship Id="rId23" Type="http://schemas.microsoft.com/office/2011/relationships/commentsExtended" Target="commentsExtended.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ervation-justice.org/CJ/"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D0EDA-0AAC-4949-9EA6-D4113A9E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7846</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CJ Management_20</cp:lastModifiedBy>
  <cp:revision>2</cp:revision>
  <cp:lastPrinted>2012-11-06T14:41:00Z</cp:lastPrinted>
  <dcterms:created xsi:type="dcterms:W3CDTF">2021-08-06T09:01:00Z</dcterms:created>
  <dcterms:modified xsi:type="dcterms:W3CDTF">2021-08-06T09:01:00Z</dcterms:modified>
</cp:coreProperties>
</file>