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B0607F" w:rsidRDefault="006E006A" w:rsidP="00B0607F">
      <w:pPr>
        <w:jc w:val="both"/>
        <w:rPr>
          <w:rStyle w:val="Accentuation"/>
          <w:i w:val="0"/>
        </w:rPr>
      </w:pPr>
      <w:r>
        <w:rPr>
          <w:iCs/>
          <w:noProof/>
          <w:lang w:val="fr-FR" w:eastAsia="fr-FR"/>
        </w:rPr>
        <w:pict>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3F11F9" w:rsidRDefault="003F11F9" w:rsidP="00F15FC2">
      <w:pPr>
        <w:rPr>
          <w:rStyle w:val="Accentuation"/>
          <w:i w:val="0"/>
        </w:rPr>
      </w:pPr>
    </w:p>
    <w:p w:rsidR="003F11F9" w:rsidRDefault="003F11F9">
      <w:pPr>
        <w:jc w:val="center"/>
        <w:rPr>
          <w:rStyle w:val="Accentuation"/>
          <w:i w:val="0"/>
        </w:rPr>
      </w:pPr>
    </w:p>
    <w:p w:rsidR="003F11F9" w:rsidRDefault="003F11F9">
      <w:pPr>
        <w:jc w:val="center"/>
        <w:rPr>
          <w:rStyle w:val="Accentuation"/>
          <w:i w:val="0"/>
        </w:rPr>
      </w:pPr>
    </w:p>
    <w:p w:rsidR="003F11F9" w:rsidRDefault="006A575E">
      <w:pPr>
        <w:jc w:val="center"/>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E006A"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r w:rsidR="00771CB0">
        <w:rPr>
          <w:webHidden/>
        </w:rPr>
        <w:t>-3</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707E5F">
        <w:rPr>
          <w:webHidden/>
        </w:rPr>
        <w:t>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8D2766">
        <w:rPr>
          <w:webHidden/>
        </w:rPr>
        <w:t>-5</w:t>
      </w:r>
    </w:p>
    <w:p w:rsidR="00CC204D" w:rsidRPr="00B0607F" w:rsidRDefault="006A575E" w:rsidP="00B0607F">
      <w:pPr>
        <w:pStyle w:val="TM1"/>
        <w:jc w:val="both"/>
        <w:rPr>
          <w:webHidden/>
        </w:rPr>
      </w:pPr>
      <w:r w:rsidRPr="00B0607F">
        <w:rPr>
          <w:i/>
          <w:iCs/>
        </w:rPr>
        <w:t>Communication</w:t>
      </w:r>
      <w:r w:rsidR="00BA4E36" w:rsidRPr="00B0607F">
        <w:rPr>
          <w:webHidden/>
        </w:rPr>
        <w:tab/>
      </w:r>
      <w:r w:rsidR="005F7E68">
        <w:rPr>
          <w:webHidden/>
        </w:rPr>
        <w:t>5</w:t>
      </w:r>
    </w:p>
    <w:p w:rsidR="00BA4E36" w:rsidRPr="00B0607F" w:rsidRDefault="00BA4E36" w:rsidP="00B0607F">
      <w:pPr>
        <w:pStyle w:val="TM1"/>
        <w:jc w:val="both"/>
      </w:pPr>
      <w:r w:rsidRPr="00B0607F">
        <w:rPr>
          <w:i/>
          <w:iCs/>
        </w:rPr>
        <w:t>Relations extérieures</w:t>
      </w:r>
      <w:r w:rsidR="00FB7EFD">
        <w:rPr>
          <w:webHidden/>
        </w:rPr>
        <w:tab/>
      </w:r>
      <w:r w:rsidR="00707E5F">
        <w:rPr>
          <w:webHidden/>
        </w:rPr>
        <w:t>5</w:t>
      </w:r>
      <w:r w:rsidR="008D2766">
        <w:rPr>
          <w:webHidden/>
        </w:rPr>
        <w:t>-6</w:t>
      </w:r>
    </w:p>
    <w:p w:rsidR="00CC204D" w:rsidRPr="00B0607F" w:rsidRDefault="006E006A" w:rsidP="00B0607F">
      <w:pPr>
        <w:pStyle w:val="TM1"/>
        <w:jc w:val="both"/>
        <w:rPr>
          <w:rFonts w:eastAsia="SimSun"/>
          <w:lang w:eastAsia="fr-FR" w:bidi="ar-SA"/>
        </w:rPr>
      </w:pPr>
      <w:r w:rsidRPr="006E006A">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D43254">
                    <w:rPr>
                      <w:b/>
                      <w:szCs w:val="28"/>
                      <w:lang w:val="fr-FR"/>
                    </w:rPr>
                    <w:t>Août</w:t>
                  </w:r>
                  <w:r w:rsidR="00F94658">
                    <w:rPr>
                      <w:b/>
                      <w:szCs w:val="28"/>
                      <w:lang w:val="fr-FR"/>
                    </w:rPr>
                    <w:t xml:space="preserve"> </w:t>
                  </w:r>
                  <w:r>
                    <w:rPr>
                      <w:b/>
                      <w:szCs w:val="28"/>
                      <w:lang w:val="fr-FR"/>
                    </w:rPr>
                    <w:t>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w:r>
      <w:r w:rsidR="006A575E" w:rsidRPr="00B0607F">
        <w:rPr>
          <w:i/>
          <w:iCs/>
        </w:rPr>
        <w:t>Conclusion</w:t>
      </w:r>
      <w:r w:rsidR="008A4120" w:rsidRPr="00B0607F">
        <w:rPr>
          <w:webHidden/>
        </w:rPr>
        <w:tab/>
      </w:r>
      <w:r w:rsidR="005F7E68">
        <w:rPr>
          <w:webHidden/>
        </w:rPr>
        <w:t>6</w:t>
      </w:r>
    </w:p>
    <w:p w:rsidR="00CC204D" w:rsidRPr="00B0607F" w:rsidRDefault="006E006A"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CC204D" w:rsidRPr="00B0607F" w:rsidRDefault="006E006A" w:rsidP="00B0607F">
      <w:pPr>
        <w:jc w:val="both"/>
        <w:rPr>
          <w:rStyle w:val="Accentuation"/>
          <w:i w:val="0"/>
        </w:rPr>
      </w:pPr>
      <w:r>
        <w:rPr>
          <w:iCs/>
          <w:noProof/>
          <w:lang w:val="fr-FR" w:eastAsia="fr-FR"/>
        </w:rPr>
        <w:pict>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style="mso-next-textbox:#1028">
              <w:txbxContent>
                <w:p w:rsidR="00C035C3" w:rsidRDefault="00C035C3"/>
              </w:txbxContent>
            </v:textbox>
          </v:rect>
        </w:pict>
      </w:r>
      <w:r>
        <w:rPr>
          <w:iCs/>
          <w:noProof/>
          <w:lang w:val="fr-FR" w:eastAsia="fr-FR"/>
        </w:rPr>
        <w:pict>
          <v:rect id="1029" o:spid="_x0000_s1030" style="position:absolute;left:0;text-align:left;margin-left:365.25pt;margin-top:105.25pt;width:107.25pt;height:39.7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Pr>
          <w:iCs/>
          <w:noProof/>
          <w:lang w:val="fr-FR" w:eastAsia="fr-FR"/>
        </w:rPr>
        <w:pict>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86463A" w:rsidRDefault="006A575E" w:rsidP="00B0607F">
      <w:pPr>
        <w:pStyle w:val="Titre1"/>
        <w:rPr>
          <w:rStyle w:val="Accentuation"/>
          <w:rFonts w:ascii="Times New Roman" w:hAnsi="Times New Roman" w:cs="Times New Roman"/>
          <w:iCs w:val="0"/>
          <w:sz w:val="24"/>
          <w:szCs w:val="24"/>
        </w:rPr>
      </w:pPr>
      <w:r w:rsidRPr="0086463A">
        <w:rPr>
          <w:rStyle w:val="Accentuation"/>
          <w:rFonts w:ascii="Times New Roman" w:hAnsi="Times New Roman" w:cs="Times New Roman"/>
          <w:iCs w:val="0"/>
          <w:sz w:val="24"/>
          <w:szCs w:val="24"/>
        </w:rPr>
        <w:lastRenderedPageBreak/>
        <w:t>1. Points principaux</w:t>
      </w:r>
    </w:p>
    <w:p w:rsidR="0027392E" w:rsidRPr="002A297A" w:rsidRDefault="0027392E" w:rsidP="0044581C">
      <w:pPr>
        <w:jc w:val="both"/>
      </w:pPr>
    </w:p>
    <w:p w:rsidR="0027392E" w:rsidRPr="002A297A" w:rsidRDefault="0027392E" w:rsidP="00D43254">
      <w:pPr>
        <w:pStyle w:val="Paragraphedeliste"/>
        <w:numPr>
          <w:ilvl w:val="0"/>
          <w:numId w:val="30"/>
        </w:numPr>
        <w:jc w:val="both"/>
      </w:pPr>
      <w:r w:rsidRPr="002A297A">
        <w:rPr>
          <w:b/>
          <w:u w:val="single"/>
        </w:rPr>
        <w:t>Du 06 au 16 août 2020</w:t>
      </w:r>
      <w:r w:rsidRPr="002A297A">
        <w:t>, dans la province du Woleu-Ntem, s’est déroulé une mission d’information, d’enquête fo</w:t>
      </w:r>
      <w:r w:rsidR="00850180">
        <w:t>r</w:t>
      </w:r>
      <w:r w:rsidRPr="002A297A">
        <w:t>e</w:t>
      </w:r>
      <w:r w:rsidR="00850180">
        <w:t>s</w:t>
      </w:r>
      <w:r w:rsidRPr="002A297A">
        <w:t>ti</w:t>
      </w:r>
      <w:r w:rsidR="00850180">
        <w:t>è</w:t>
      </w:r>
      <w:r w:rsidRPr="002A297A">
        <w:t>re et de sensibilisation ;</w:t>
      </w:r>
    </w:p>
    <w:p w:rsidR="009A5D44" w:rsidRPr="002A297A" w:rsidRDefault="009A5D44" w:rsidP="009A5D44">
      <w:pPr>
        <w:pStyle w:val="Paragraphedeliste"/>
        <w:jc w:val="both"/>
      </w:pPr>
    </w:p>
    <w:p w:rsidR="009A5D44" w:rsidRPr="002A297A" w:rsidRDefault="009A5D44" w:rsidP="009A5D44">
      <w:pPr>
        <w:pStyle w:val="Paragraphedeliste"/>
        <w:numPr>
          <w:ilvl w:val="0"/>
          <w:numId w:val="30"/>
        </w:numPr>
        <w:jc w:val="both"/>
        <w:rPr>
          <w:b/>
        </w:rPr>
      </w:pPr>
      <w:r w:rsidRPr="002A297A">
        <w:rPr>
          <w:b/>
          <w:u w:val="single"/>
        </w:rPr>
        <w:t>Le 08 août 2020</w:t>
      </w:r>
      <w:r w:rsidRPr="002A297A">
        <w:rPr>
          <w:b/>
        </w:rPr>
        <w:t xml:space="preserve"> </w:t>
      </w:r>
      <w:r w:rsidRPr="002A297A">
        <w:t>à</w:t>
      </w:r>
      <w:r w:rsidRPr="002A297A">
        <w:rPr>
          <w:b/>
        </w:rPr>
        <w:t xml:space="preserve"> </w:t>
      </w:r>
      <w:r w:rsidRPr="002A297A">
        <w:t>Mebaza</w:t>
      </w:r>
      <w:r w:rsidRPr="002A297A">
        <w:rPr>
          <w:b/>
        </w:rPr>
        <w:t xml:space="preserve"> </w:t>
      </w:r>
      <w:r w:rsidRPr="002A297A">
        <w:t>(</w:t>
      </w:r>
      <w:r w:rsidR="006F5FD0" w:rsidRPr="002A297A">
        <w:t>Province du Woleu-Ntem)</w:t>
      </w:r>
      <w:r w:rsidR="000806A3" w:rsidRPr="002A297A">
        <w:t xml:space="preserve"> par Bitam</w:t>
      </w:r>
      <w:r w:rsidR="006F5FD0" w:rsidRPr="002A297A">
        <w:t xml:space="preserve">, </w:t>
      </w:r>
      <w:r w:rsidR="00850180">
        <w:rPr>
          <w:lang w:eastAsia="fr-FR"/>
        </w:rPr>
        <w:t>l</w:t>
      </w:r>
      <w:r w:rsidRPr="002A297A">
        <w:t xml:space="preserve">es nommés </w:t>
      </w:r>
      <w:r w:rsidR="006F5FD0" w:rsidRPr="002A297A">
        <w:rPr>
          <w:rStyle w:val="Accentuation"/>
          <w:i w:val="0"/>
        </w:rPr>
        <w:t xml:space="preserve">ESSONO Yannick, </w:t>
      </w:r>
      <w:r w:rsidR="006F5FD0" w:rsidRPr="002A297A">
        <w:t xml:space="preserve">EKOMIE Isaac </w:t>
      </w:r>
      <w:r w:rsidR="006F5FD0" w:rsidRPr="002A297A">
        <w:rPr>
          <w:rStyle w:val="Accentuation"/>
          <w:i w:val="0"/>
        </w:rPr>
        <w:t>et KETCHA Ousmane</w:t>
      </w:r>
      <w:r w:rsidR="006F5FD0" w:rsidRPr="002A297A">
        <w:t xml:space="preserve"> </w:t>
      </w:r>
      <w:r w:rsidR="00850180">
        <w:t xml:space="preserve">ont été arrêtés </w:t>
      </w:r>
      <w:r w:rsidRPr="002A297A">
        <w:t>pour expl</w:t>
      </w:r>
      <w:r w:rsidR="0044581C">
        <w:t>oitation sans titre ;</w:t>
      </w:r>
    </w:p>
    <w:p w:rsidR="0027392E" w:rsidRPr="002A297A" w:rsidRDefault="0027392E" w:rsidP="0027392E">
      <w:pPr>
        <w:ind w:left="360"/>
        <w:jc w:val="both"/>
      </w:pPr>
    </w:p>
    <w:p w:rsidR="00CC204D" w:rsidRPr="002A297A" w:rsidRDefault="00D43254" w:rsidP="00B0607F">
      <w:pPr>
        <w:pStyle w:val="Paragraphedeliste"/>
        <w:numPr>
          <w:ilvl w:val="0"/>
          <w:numId w:val="30"/>
        </w:numPr>
        <w:jc w:val="both"/>
        <w:rPr>
          <w:b/>
          <w:iCs/>
        </w:rPr>
      </w:pPr>
      <w:r w:rsidRPr="002A297A">
        <w:rPr>
          <w:b/>
          <w:u w:val="single"/>
        </w:rPr>
        <w:t>Du 12 au 21 Août 2020</w:t>
      </w:r>
      <w:r w:rsidRPr="002A297A">
        <w:rPr>
          <w:b/>
        </w:rPr>
        <w:t xml:space="preserve"> </w:t>
      </w:r>
      <w:r w:rsidRPr="002A297A">
        <w:t xml:space="preserve">dans la </w:t>
      </w:r>
      <w:r w:rsidR="0027392E" w:rsidRPr="002A297A">
        <w:t xml:space="preserve">province de la </w:t>
      </w:r>
      <w:r w:rsidRPr="002A297A">
        <w:t>Nyanga</w:t>
      </w:r>
      <w:r w:rsidRPr="002A297A">
        <w:rPr>
          <w:b/>
        </w:rPr>
        <w:t xml:space="preserve"> </w:t>
      </w:r>
      <w:r w:rsidRPr="002A297A">
        <w:t>s’est également déroulé une mission d’in</w:t>
      </w:r>
      <w:r w:rsidR="0044581C">
        <w:t>formation et de sensibilisation ;</w:t>
      </w:r>
    </w:p>
    <w:p w:rsidR="0027392E" w:rsidRPr="002A297A" w:rsidRDefault="0027392E" w:rsidP="0027392E">
      <w:pPr>
        <w:pStyle w:val="Paragraphedeliste"/>
        <w:rPr>
          <w:rStyle w:val="Accentuation"/>
          <w:b/>
          <w:i w:val="0"/>
        </w:rPr>
      </w:pPr>
    </w:p>
    <w:p w:rsidR="0027392E" w:rsidRPr="002A297A" w:rsidRDefault="0027392E" w:rsidP="0027392E">
      <w:pPr>
        <w:pStyle w:val="Paragraphedeliste"/>
        <w:numPr>
          <w:ilvl w:val="0"/>
          <w:numId w:val="30"/>
        </w:numPr>
        <w:jc w:val="both"/>
        <w:rPr>
          <w:rStyle w:val="Accentuation"/>
          <w:i w:val="0"/>
        </w:rPr>
      </w:pPr>
      <w:r w:rsidRPr="002A297A">
        <w:rPr>
          <w:b/>
          <w:u w:val="single"/>
        </w:rPr>
        <w:t>Le 12 août 2020,</w:t>
      </w:r>
      <w:r w:rsidRPr="002A297A">
        <w:rPr>
          <w:b/>
        </w:rPr>
        <w:t xml:space="preserve"> </w:t>
      </w:r>
      <w:r w:rsidRPr="002A297A">
        <w:t xml:space="preserve">à Libreville, </w:t>
      </w:r>
      <w:r w:rsidRPr="002A297A">
        <w:rPr>
          <w:rStyle w:val="Accentuation"/>
          <w:i w:val="0"/>
        </w:rPr>
        <w:t>le Coordonnateur des activités accordé une interview à la chaine de télévision Gabon-24</w:t>
      </w:r>
      <w:r w:rsidR="0044581C">
        <w:rPr>
          <w:rStyle w:val="Accentuation"/>
          <w:i w:val="0"/>
        </w:rPr>
        <w:t>;</w:t>
      </w:r>
    </w:p>
    <w:p w:rsidR="0027392E" w:rsidRPr="002A297A" w:rsidRDefault="0027392E" w:rsidP="0027392E">
      <w:pPr>
        <w:pStyle w:val="Paragraphedeliste"/>
        <w:jc w:val="both"/>
        <w:rPr>
          <w:color w:val="000000"/>
          <w:lang w:eastAsia="fr-FR"/>
        </w:rPr>
      </w:pPr>
    </w:p>
    <w:p w:rsidR="0027392E" w:rsidRPr="002A297A" w:rsidRDefault="0027392E" w:rsidP="0027392E">
      <w:pPr>
        <w:pStyle w:val="Paragraphedeliste"/>
        <w:numPr>
          <w:ilvl w:val="0"/>
          <w:numId w:val="30"/>
        </w:numPr>
        <w:jc w:val="both"/>
        <w:rPr>
          <w:color w:val="000000"/>
          <w:lang w:eastAsia="fr-FR"/>
        </w:rPr>
      </w:pPr>
      <w:r w:rsidRPr="002A297A">
        <w:rPr>
          <w:b/>
          <w:color w:val="000000"/>
          <w:u w:val="single"/>
          <w:lang w:eastAsia="fr-FR"/>
        </w:rPr>
        <w:t>Le 20 au 31 août 2020</w:t>
      </w:r>
      <w:r w:rsidRPr="002A297A">
        <w:rPr>
          <w:color w:val="000000"/>
          <w:lang w:eastAsia="fr-FR"/>
        </w:rPr>
        <w:t xml:space="preserve">, à Lastourville (province de l’Ogooué-Lolo) </w:t>
      </w:r>
      <w:r w:rsidR="00F91A42">
        <w:rPr>
          <w:color w:val="000000"/>
          <w:lang w:eastAsia="fr-FR"/>
        </w:rPr>
        <w:t xml:space="preserve">une </w:t>
      </w:r>
      <w:r w:rsidRPr="002A297A">
        <w:rPr>
          <w:color w:val="000000"/>
          <w:lang w:eastAsia="fr-FR"/>
        </w:rPr>
        <w:t xml:space="preserve">mission d’appui </w:t>
      </w:r>
      <w:r w:rsidR="00850180">
        <w:rPr>
          <w:color w:val="000000"/>
          <w:lang w:eastAsia="fr-FR"/>
        </w:rPr>
        <w:t xml:space="preserve">a été organisée </w:t>
      </w:r>
      <w:r w:rsidRPr="002A297A">
        <w:rPr>
          <w:color w:val="000000"/>
          <w:lang w:eastAsia="fr-FR"/>
        </w:rPr>
        <w:t>pour le lancement officiel des activités de la brigade de Ndangui faisant suite au protocole d’accord signé entre le Ministère en charges des eaux et forêts, la société forestière Precious Wood – CEB et l’ONG Conservation Justice.</w:t>
      </w:r>
    </w:p>
    <w:p w:rsidR="0027392E" w:rsidRPr="002A297A" w:rsidRDefault="0027392E" w:rsidP="00B0607F">
      <w:pPr>
        <w:pStyle w:val="Paragraphedeliste"/>
        <w:numPr>
          <w:ilvl w:val="0"/>
          <w:numId w:val="30"/>
        </w:numPr>
        <w:jc w:val="both"/>
        <w:rPr>
          <w:rStyle w:val="Accentuation"/>
          <w:b/>
          <w:i w:val="0"/>
        </w:rPr>
      </w:pPr>
    </w:p>
    <w:p w:rsidR="000A591E" w:rsidRPr="002A297A" w:rsidRDefault="000A591E" w:rsidP="000A591E">
      <w:pPr>
        <w:pStyle w:val="Titre1"/>
        <w:rPr>
          <w:rStyle w:val="Accentuation"/>
          <w:rFonts w:ascii="Times New Roman" w:hAnsi="Times New Roman" w:cs="Times New Roman"/>
          <w:b w:val="0"/>
          <w:i w:val="0"/>
          <w:sz w:val="24"/>
          <w:szCs w:val="24"/>
        </w:rPr>
      </w:pPr>
      <w:r w:rsidRPr="002A297A">
        <w:rPr>
          <w:rStyle w:val="Accentuation"/>
          <w:rFonts w:ascii="Times New Roman" w:hAnsi="Times New Roman" w:cs="Times New Roman"/>
          <w:sz w:val="24"/>
          <w:szCs w:val="24"/>
        </w:rPr>
        <w:t>2. Investigations</w:t>
      </w:r>
    </w:p>
    <w:p w:rsidR="000A591E" w:rsidRPr="002A297A" w:rsidRDefault="000A591E" w:rsidP="000A591E">
      <w:pPr>
        <w:jc w:val="both"/>
        <w:rPr>
          <w:rStyle w:val="Accentuation"/>
          <w:b/>
          <w:i w:val="0"/>
        </w:rPr>
      </w:pPr>
    </w:p>
    <w:p w:rsidR="000A591E" w:rsidRPr="002A297A" w:rsidRDefault="000A591E" w:rsidP="000A591E">
      <w:pPr>
        <w:spacing w:after="240" w:line="276" w:lineRule="auto"/>
        <w:jc w:val="both"/>
        <w:rPr>
          <w:i/>
          <w:lang w:val="fr-FR"/>
        </w:rPr>
      </w:pPr>
      <w:r w:rsidRPr="002A297A">
        <w:rPr>
          <w:i/>
          <w:lang w:val="fr-FR"/>
        </w:rPr>
        <w:t>Indicateurs :</w:t>
      </w:r>
    </w:p>
    <w:tbl>
      <w:tblPr>
        <w:tblStyle w:val="Grilledetableauclaire2"/>
        <w:tblW w:w="0" w:type="auto"/>
        <w:tblLook w:val="04A0"/>
      </w:tblPr>
      <w:tblGrid>
        <w:gridCol w:w="4531"/>
        <w:gridCol w:w="4531"/>
      </w:tblGrid>
      <w:tr w:rsidR="000A591E" w:rsidRPr="002A297A" w:rsidTr="002B22D2">
        <w:tc>
          <w:tcPr>
            <w:tcW w:w="4531" w:type="dxa"/>
          </w:tcPr>
          <w:p w:rsidR="000A591E" w:rsidRPr="002A297A" w:rsidRDefault="000A591E" w:rsidP="002B22D2">
            <w:pPr>
              <w:spacing w:line="276" w:lineRule="auto"/>
              <w:jc w:val="both"/>
              <w:rPr>
                <w:i/>
                <w:lang w:val="fr-FR"/>
              </w:rPr>
            </w:pPr>
            <w:r w:rsidRPr="002A297A">
              <w:rPr>
                <w:i/>
                <w:lang w:val="fr-FR"/>
              </w:rPr>
              <w:t>Nombre d’investigations menées</w:t>
            </w:r>
          </w:p>
        </w:tc>
        <w:tc>
          <w:tcPr>
            <w:tcW w:w="4531" w:type="dxa"/>
          </w:tcPr>
          <w:p w:rsidR="000A591E" w:rsidRPr="002A297A" w:rsidRDefault="000A591E" w:rsidP="002B22D2">
            <w:pPr>
              <w:spacing w:line="276" w:lineRule="auto"/>
              <w:jc w:val="both"/>
              <w:rPr>
                <w:i/>
                <w:lang w:val="fr-FR"/>
              </w:rPr>
            </w:pPr>
            <w:r w:rsidRPr="002A297A">
              <w:rPr>
                <w:i/>
                <w:lang w:val="fr-FR"/>
              </w:rPr>
              <w:t>03</w:t>
            </w:r>
          </w:p>
        </w:tc>
      </w:tr>
      <w:tr w:rsidR="000A591E" w:rsidRPr="002A297A" w:rsidTr="002B22D2">
        <w:tc>
          <w:tcPr>
            <w:tcW w:w="4531" w:type="dxa"/>
          </w:tcPr>
          <w:p w:rsidR="000A591E" w:rsidRPr="002A297A" w:rsidRDefault="000A591E" w:rsidP="002B22D2">
            <w:pPr>
              <w:spacing w:line="276" w:lineRule="auto"/>
              <w:jc w:val="both"/>
              <w:rPr>
                <w:i/>
                <w:lang w:val="fr-FR"/>
              </w:rPr>
            </w:pPr>
            <w:r w:rsidRPr="002A297A">
              <w:rPr>
                <w:i/>
                <w:lang w:val="fr-FR"/>
              </w:rPr>
              <w:t>Investigation ayant menées à une opération</w:t>
            </w:r>
          </w:p>
        </w:tc>
        <w:tc>
          <w:tcPr>
            <w:tcW w:w="4531" w:type="dxa"/>
          </w:tcPr>
          <w:p w:rsidR="000A591E" w:rsidRPr="002A297A" w:rsidRDefault="000A591E" w:rsidP="00F9554F">
            <w:pPr>
              <w:spacing w:line="276" w:lineRule="auto"/>
              <w:jc w:val="both"/>
              <w:rPr>
                <w:i/>
                <w:lang w:val="fr-FR"/>
              </w:rPr>
            </w:pPr>
            <w:r w:rsidRPr="002A297A">
              <w:rPr>
                <w:i/>
                <w:lang w:val="fr-FR"/>
              </w:rPr>
              <w:t>0</w:t>
            </w:r>
            <w:r w:rsidR="00F9554F" w:rsidRPr="002A297A">
              <w:rPr>
                <w:i/>
                <w:lang w:val="fr-FR"/>
              </w:rPr>
              <w:t>3</w:t>
            </w:r>
          </w:p>
        </w:tc>
      </w:tr>
      <w:tr w:rsidR="000A591E" w:rsidRPr="002A297A" w:rsidTr="002B22D2">
        <w:tc>
          <w:tcPr>
            <w:tcW w:w="4531" w:type="dxa"/>
          </w:tcPr>
          <w:p w:rsidR="000A591E" w:rsidRPr="002A297A" w:rsidRDefault="000A591E" w:rsidP="002B22D2">
            <w:pPr>
              <w:spacing w:line="276" w:lineRule="auto"/>
              <w:jc w:val="both"/>
              <w:rPr>
                <w:i/>
                <w:lang w:val="fr-FR"/>
              </w:rPr>
            </w:pPr>
            <w:r w:rsidRPr="002A297A">
              <w:rPr>
                <w:i/>
                <w:lang w:val="fr-FR"/>
              </w:rPr>
              <w:t>Nombre de trafiquants identifiés</w:t>
            </w:r>
          </w:p>
        </w:tc>
        <w:tc>
          <w:tcPr>
            <w:tcW w:w="4531" w:type="dxa"/>
          </w:tcPr>
          <w:p w:rsidR="000A591E" w:rsidRPr="002A297A" w:rsidRDefault="000A591E" w:rsidP="006F5FD0">
            <w:pPr>
              <w:spacing w:line="276" w:lineRule="auto"/>
              <w:jc w:val="both"/>
              <w:rPr>
                <w:i/>
                <w:lang w:val="fr-FR"/>
              </w:rPr>
            </w:pPr>
            <w:r w:rsidRPr="002A297A">
              <w:rPr>
                <w:i/>
                <w:lang w:val="fr-FR"/>
              </w:rPr>
              <w:t>0</w:t>
            </w:r>
            <w:r w:rsidR="006F5FD0" w:rsidRPr="002A297A">
              <w:rPr>
                <w:i/>
                <w:lang w:val="fr-FR"/>
              </w:rPr>
              <w:t>3</w:t>
            </w:r>
          </w:p>
        </w:tc>
      </w:tr>
    </w:tbl>
    <w:p w:rsidR="00F9554F" w:rsidRPr="002A297A" w:rsidRDefault="00F9554F" w:rsidP="000A591E">
      <w:pPr>
        <w:jc w:val="both"/>
      </w:pPr>
    </w:p>
    <w:p w:rsidR="00F9554F" w:rsidRPr="002A297A" w:rsidRDefault="00850180" w:rsidP="000A591E">
      <w:pPr>
        <w:jc w:val="both"/>
        <w:rPr>
          <w:lang w:val="fr-FR"/>
        </w:rPr>
      </w:pPr>
      <w:r>
        <w:rPr>
          <w:rStyle w:val="Accentuation"/>
          <w:i w:val="0"/>
        </w:rPr>
        <w:t>Les</w:t>
      </w:r>
      <w:r w:rsidR="00F9554F" w:rsidRPr="002A297A">
        <w:rPr>
          <w:rStyle w:val="Accentuation"/>
          <w:i w:val="0"/>
        </w:rPr>
        <w:t xml:space="preserve"> investigations menées dans le Woleu-Ntem au cours de ce mois d’août </w:t>
      </w:r>
      <w:r>
        <w:rPr>
          <w:rStyle w:val="Accentuation"/>
          <w:i w:val="0"/>
        </w:rPr>
        <w:t>ont</w:t>
      </w:r>
      <w:r w:rsidRPr="002A297A">
        <w:rPr>
          <w:rStyle w:val="Accentuation"/>
          <w:i w:val="0"/>
        </w:rPr>
        <w:t xml:space="preserve"> </w:t>
      </w:r>
      <w:r w:rsidR="00F9554F" w:rsidRPr="002A297A">
        <w:rPr>
          <w:rStyle w:val="Accentuation"/>
          <w:i w:val="0"/>
        </w:rPr>
        <w:t>permis d’interpeller trois (03) personnes au village Mebaza</w:t>
      </w:r>
      <w:r w:rsidR="00F9554F" w:rsidRPr="002A297A">
        <w:rPr>
          <w:lang w:val="fr-FR"/>
        </w:rPr>
        <w:t>.</w:t>
      </w:r>
    </w:p>
    <w:p w:rsidR="000A591E" w:rsidRPr="002A297A" w:rsidRDefault="000A591E" w:rsidP="000A591E">
      <w:pPr>
        <w:jc w:val="both"/>
        <w:rPr>
          <w:rStyle w:val="Accentuation"/>
          <w:i w:val="0"/>
        </w:rPr>
      </w:pPr>
    </w:p>
    <w:p w:rsidR="000A591E" w:rsidRPr="002A297A" w:rsidRDefault="000A591E" w:rsidP="000A591E">
      <w:pPr>
        <w:pStyle w:val="Titre1"/>
        <w:rPr>
          <w:rStyle w:val="Accentuation"/>
          <w:rFonts w:ascii="Times New Roman" w:hAnsi="Times New Roman" w:cs="Times New Roman"/>
          <w:iCs w:val="0"/>
          <w:sz w:val="24"/>
          <w:szCs w:val="24"/>
        </w:rPr>
      </w:pPr>
      <w:r w:rsidRPr="002A297A">
        <w:rPr>
          <w:rStyle w:val="Accentuation"/>
          <w:rFonts w:ascii="Times New Roman" w:hAnsi="Times New Roman" w:cs="Times New Roman"/>
          <w:iCs w:val="0"/>
          <w:sz w:val="24"/>
          <w:szCs w:val="24"/>
        </w:rPr>
        <w:t>3. Opérations</w:t>
      </w:r>
    </w:p>
    <w:p w:rsidR="000A591E" w:rsidRPr="002A297A" w:rsidRDefault="000A591E" w:rsidP="000A591E">
      <w:pPr>
        <w:jc w:val="both"/>
        <w:rPr>
          <w:rStyle w:val="Accentuation"/>
          <w:i w:val="0"/>
        </w:rPr>
      </w:pPr>
    </w:p>
    <w:p w:rsidR="000A591E" w:rsidRPr="002A297A" w:rsidRDefault="000A591E" w:rsidP="000A591E">
      <w:pPr>
        <w:spacing w:after="240" w:line="276" w:lineRule="auto"/>
        <w:jc w:val="both"/>
        <w:rPr>
          <w:i/>
          <w:lang w:val="fr-FR"/>
        </w:rPr>
      </w:pPr>
      <w:r w:rsidRPr="002A297A">
        <w:rPr>
          <w:i/>
          <w:lang w:val="fr-FR"/>
        </w:rPr>
        <w:t>Indicateurs :</w:t>
      </w:r>
    </w:p>
    <w:tbl>
      <w:tblPr>
        <w:tblStyle w:val="Grilledetableauclaire2"/>
        <w:tblW w:w="8931" w:type="dxa"/>
        <w:tblInd w:w="108" w:type="dxa"/>
        <w:tblLook w:val="04A0"/>
      </w:tblPr>
      <w:tblGrid>
        <w:gridCol w:w="4453"/>
        <w:gridCol w:w="4478"/>
      </w:tblGrid>
      <w:tr w:rsidR="000A591E" w:rsidRPr="002A297A" w:rsidTr="002B22D2">
        <w:trPr>
          <w:trHeight w:val="70"/>
        </w:trPr>
        <w:tc>
          <w:tcPr>
            <w:tcW w:w="4453" w:type="dxa"/>
          </w:tcPr>
          <w:p w:rsidR="000A591E" w:rsidRPr="002A297A" w:rsidRDefault="000A591E" w:rsidP="002B22D2">
            <w:pPr>
              <w:spacing w:line="276" w:lineRule="auto"/>
              <w:jc w:val="both"/>
              <w:rPr>
                <w:i/>
                <w:lang w:val="fr-FR"/>
              </w:rPr>
            </w:pPr>
            <w:r w:rsidRPr="002A297A">
              <w:rPr>
                <w:i/>
                <w:lang w:val="fr-FR"/>
              </w:rPr>
              <w:t>Nombre d’opérations menées ce mois</w:t>
            </w:r>
          </w:p>
        </w:tc>
        <w:tc>
          <w:tcPr>
            <w:tcW w:w="4478" w:type="dxa"/>
          </w:tcPr>
          <w:p w:rsidR="000A591E" w:rsidRPr="002A297A" w:rsidRDefault="000806A3" w:rsidP="002B22D2">
            <w:pPr>
              <w:spacing w:line="276" w:lineRule="auto"/>
              <w:jc w:val="both"/>
              <w:rPr>
                <w:i/>
                <w:lang w:val="fr-FR"/>
              </w:rPr>
            </w:pPr>
            <w:r w:rsidRPr="002A297A">
              <w:rPr>
                <w:i/>
                <w:lang w:val="fr-FR"/>
              </w:rPr>
              <w:t>02</w:t>
            </w:r>
          </w:p>
        </w:tc>
      </w:tr>
      <w:tr w:rsidR="000A591E" w:rsidRPr="002A297A" w:rsidTr="002B22D2">
        <w:trPr>
          <w:trHeight w:val="231"/>
        </w:trPr>
        <w:tc>
          <w:tcPr>
            <w:tcW w:w="4453" w:type="dxa"/>
          </w:tcPr>
          <w:p w:rsidR="000A591E" w:rsidRPr="002A297A" w:rsidRDefault="000A591E" w:rsidP="002B22D2">
            <w:pPr>
              <w:spacing w:line="276" w:lineRule="auto"/>
              <w:jc w:val="both"/>
              <w:rPr>
                <w:i/>
                <w:lang w:val="fr-FR"/>
              </w:rPr>
            </w:pPr>
            <w:r w:rsidRPr="002A297A">
              <w:rPr>
                <w:i/>
                <w:lang w:val="fr-FR"/>
              </w:rPr>
              <w:t xml:space="preserve">Nombre de personnes arrêtées </w:t>
            </w:r>
          </w:p>
        </w:tc>
        <w:tc>
          <w:tcPr>
            <w:tcW w:w="4478" w:type="dxa"/>
          </w:tcPr>
          <w:p w:rsidR="000A591E" w:rsidRPr="002A297A" w:rsidRDefault="000A591E" w:rsidP="002B22D2">
            <w:pPr>
              <w:spacing w:line="276" w:lineRule="auto"/>
              <w:jc w:val="both"/>
              <w:rPr>
                <w:i/>
                <w:lang w:val="fr-FR"/>
              </w:rPr>
            </w:pPr>
            <w:r w:rsidRPr="002A297A">
              <w:rPr>
                <w:i/>
                <w:lang w:val="fr-FR"/>
              </w:rPr>
              <w:t>0</w:t>
            </w:r>
            <w:r w:rsidR="000806A3" w:rsidRPr="002A297A">
              <w:rPr>
                <w:i/>
                <w:lang w:val="fr-FR"/>
              </w:rPr>
              <w:t>3</w:t>
            </w:r>
          </w:p>
        </w:tc>
      </w:tr>
    </w:tbl>
    <w:p w:rsidR="00F9554F" w:rsidRPr="002A297A" w:rsidRDefault="00F9554F" w:rsidP="000A591E">
      <w:pPr>
        <w:jc w:val="both"/>
        <w:rPr>
          <w:rStyle w:val="Accentuation"/>
          <w:i w:val="0"/>
          <w:color w:val="FF0000"/>
        </w:rPr>
      </w:pPr>
    </w:p>
    <w:p w:rsidR="00F9554F" w:rsidRPr="002A297A" w:rsidRDefault="00F9554F" w:rsidP="00F9554F">
      <w:pPr>
        <w:jc w:val="both"/>
        <w:rPr>
          <w:rStyle w:val="Accentuation"/>
          <w:i w:val="0"/>
        </w:rPr>
      </w:pPr>
      <w:r w:rsidRPr="002A297A">
        <w:rPr>
          <w:rStyle w:val="Accentuation"/>
          <w:i w:val="0"/>
        </w:rPr>
        <w:t xml:space="preserve">En ce mois d’août 2020, </w:t>
      </w:r>
      <w:r w:rsidR="000806A3" w:rsidRPr="002A297A">
        <w:rPr>
          <w:rStyle w:val="Accentuation"/>
          <w:i w:val="0"/>
        </w:rPr>
        <w:t>deux opérations</w:t>
      </w:r>
      <w:r w:rsidRPr="002A297A">
        <w:rPr>
          <w:rStyle w:val="Accentuation"/>
          <w:i w:val="0"/>
        </w:rPr>
        <w:t xml:space="preserve"> </w:t>
      </w:r>
      <w:r w:rsidR="00850180">
        <w:rPr>
          <w:rStyle w:val="Accentuation"/>
          <w:i w:val="0"/>
        </w:rPr>
        <w:t>ont</w:t>
      </w:r>
      <w:r w:rsidR="00850180" w:rsidRPr="002A297A">
        <w:rPr>
          <w:rStyle w:val="Accentuation"/>
          <w:i w:val="0"/>
        </w:rPr>
        <w:t xml:space="preserve"> </w:t>
      </w:r>
      <w:r w:rsidRPr="002A297A">
        <w:rPr>
          <w:rStyle w:val="Accentuation"/>
          <w:i w:val="0"/>
        </w:rPr>
        <w:t xml:space="preserve">permis d’interpeller </w:t>
      </w:r>
      <w:r w:rsidR="00F66946" w:rsidRPr="002A297A">
        <w:rPr>
          <w:rStyle w:val="Accentuation"/>
          <w:i w:val="0"/>
        </w:rPr>
        <w:t>trois</w:t>
      </w:r>
      <w:r w:rsidRPr="002A297A">
        <w:rPr>
          <w:rStyle w:val="Accentuation"/>
          <w:i w:val="0"/>
        </w:rPr>
        <w:t xml:space="preserve"> trafiquants de bois. </w:t>
      </w:r>
    </w:p>
    <w:p w:rsidR="00F9554F" w:rsidRPr="002A297A" w:rsidRDefault="00F9554F" w:rsidP="00F9554F">
      <w:pPr>
        <w:jc w:val="both"/>
        <w:rPr>
          <w:rStyle w:val="Accentuation"/>
          <w:i w:val="0"/>
        </w:rPr>
      </w:pPr>
    </w:p>
    <w:p w:rsidR="005231F3" w:rsidRPr="002A297A" w:rsidRDefault="000806A3" w:rsidP="004A6D06">
      <w:pPr>
        <w:jc w:val="both"/>
        <w:rPr>
          <w:rStyle w:val="Accentuation"/>
          <w:i w:val="0"/>
        </w:rPr>
      </w:pPr>
      <w:r w:rsidRPr="002A297A">
        <w:rPr>
          <w:rStyle w:val="Accentuation"/>
          <w:i w:val="0"/>
        </w:rPr>
        <w:t>En effet, s</w:t>
      </w:r>
      <w:r w:rsidR="001B7190" w:rsidRPr="002A297A">
        <w:rPr>
          <w:rStyle w:val="Accentuation"/>
          <w:i w:val="0"/>
        </w:rPr>
        <w:t>uite</w:t>
      </w:r>
      <w:r w:rsidR="00F9554F" w:rsidRPr="002A297A">
        <w:rPr>
          <w:rStyle w:val="Accentuation"/>
          <w:i w:val="0"/>
        </w:rPr>
        <w:t xml:space="preserve"> à des informations reçues aux cours de la mission de sensibilisation de l’équipe social</w:t>
      </w:r>
      <w:r w:rsidR="005231F3" w:rsidRPr="002A297A">
        <w:rPr>
          <w:rStyle w:val="Accentuation"/>
          <w:i w:val="0"/>
        </w:rPr>
        <w:t>e</w:t>
      </w:r>
      <w:r w:rsidR="00F9554F" w:rsidRPr="002A297A">
        <w:rPr>
          <w:rStyle w:val="Accentuation"/>
          <w:i w:val="0"/>
        </w:rPr>
        <w:t xml:space="preserve">, en date du </w:t>
      </w:r>
      <w:r w:rsidR="005231F3" w:rsidRPr="002A297A">
        <w:rPr>
          <w:rStyle w:val="Accentuation"/>
          <w:i w:val="0"/>
        </w:rPr>
        <w:t>08</w:t>
      </w:r>
      <w:r w:rsidR="00F9554F" w:rsidRPr="002A297A">
        <w:rPr>
          <w:rStyle w:val="Accentuation"/>
          <w:i w:val="0"/>
        </w:rPr>
        <w:t xml:space="preserve"> août 2020, les nommés </w:t>
      </w:r>
      <w:r w:rsidR="005231F3" w:rsidRPr="002A297A">
        <w:rPr>
          <w:rStyle w:val="Accentuation"/>
          <w:i w:val="0"/>
        </w:rPr>
        <w:t>ESSONO Yannick</w:t>
      </w:r>
      <w:r w:rsidR="00F66946" w:rsidRPr="002A297A">
        <w:rPr>
          <w:rStyle w:val="Accentuation"/>
          <w:i w:val="0"/>
        </w:rPr>
        <w:t xml:space="preserve">, </w:t>
      </w:r>
      <w:r w:rsidR="00F66946" w:rsidRPr="002A297A">
        <w:t>EKOMIE Isaac</w:t>
      </w:r>
      <w:r w:rsidR="005231F3" w:rsidRPr="002A297A">
        <w:rPr>
          <w:rStyle w:val="Accentuation"/>
          <w:i w:val="0"/>
        </w:rPr>
        <w:t xml:space="preserve"> et KETCHA O</w:t>
      </w:r>
      <w:r w:rsidR="00CA340D" w:rsidRPr="002A297A">
        <w:rPr>
          <w:rStyle w:val="Accentuation"/>
          <w:i w:val="0"/>
        </w:rPr>
        <w:t>usmane</w:t>
      </w:r>
      <w:r w:rsidR="001B7190" w:rsidRPr="002A297A">
        <w:rPr>
          <w:rStyle w:val="Accentuation"/>
          <w:i w:val="0"/>
        </w:rPr>
        <w:t xml:space="preserve"> </w:t>
      </w:r>
      <w:r w:rsidR="00F9554F" w:rsidRPr="002A297A">
        <w:rPr>
          <w:rStyle w:val="Accentuation"/>
          <w:i w:val="0"/>
        </w:rPr>
        <w:t>ont été arrêtés</w:t>
      </w:r>
      <w:r w:rsidR="001B7190" w:rsidRPr="002A297A">
        <w:rPr>
          <w:rStyle w:val="Accentuation"/>
          <w:i w:val="0"/>
        </w:rPr>
        <w:t xml:space="preserve"> par une équipe composée </w:t>
      </w:r>
      <w:r w:rsidR="001B7190" w:rsidRPr="002A297A">
        <w:t>des</w:t>
      </w:r>
      <w:r w:rsidR="005231F3" w:rsidRPr="002A297A">
        <w:t xml:space="preserve"> agents des Eaux et Forêts du cantonnement de Bitam</w:t>
      </w:r>
      <w:r w:rsidR="00850180">
        <w:t>,</w:t>
      </w:r>
      <w:r w:rsidR="005231F3" w:rsidRPr="002A297A">
        <w:t xml:space="preserve"> </w:t>
      </w:r>
      <w:r w:rsidR="001B7190" w:rsidRPr="002A297A">
        <w:t>appuyée par l'ONG Conservation Justice avec</w:t>
      </w:r>
      <w:r w:rsidR="005231F3" w:rsidRPr="002A297A">
        <w:t xml:space="preserve"> une importante quantité de bois scié illégalement dans la forêt du village de M</w:t>
      </w:r>
      <w:r w:rsidRPr="002A297A">
        <w:t>ebaza</w:t>
      </w:r>
      <w:r w:rsidR="005231F3" w:rsidRPr="002A297A">
        <w:t>.</w:t>
      </w:r>
      <w:r w:rsidR="001B7190" w:rsidRPr="002A297A">
        <w:t xml:space="preserve"> </w:t>
      </w:r>
      <w:r w:rsidR="00F66946" w:rsidRPr="002A297A">
        <w:t>Au total, 122 pièces de bois sci</w:t>
      </w:r>
      <w:r w:rsidR="004A6D06" w:rsidRPr="002A297A">
        <w:t xml:space="preserve">é </w:t>
      </w:r>
      <w:r w:rsidR="00E734D2">
        <w:t>(</w:t>
      </w:r>
      <w:r w:rsidRPr="002A297A">
        <w:t>Padouk, Dabema et B</w:t>
      </w:r>
      <w:r w:rsidR="004A6D06" w:rsidRPr="002A297A">
        <w:t>elinga</w:t>
      </w:r>
      <w:r w:rsidR="00E734D2">
        <w:t>)</w:t>
      </w:r>
      <w:r w:rsidR="00F66946" w:rsidRPr="002A297A">
        <w:t xml:space="preserve"> ont été saisies par les agents ainsi que les machines de sciage. </w:t>
      </w:r>
      <w:r w:rsidR="00E734D2">
        <w:t>Les contrevenants</w:t>
      </w:r>
      <w:r w:rsidR="00F66946" w:rsidRPr="002A297A">
        <w:t xml:space="preserve"> ont été convoqués au cantonnement des Eaux et Forêts de </w:t>
      </w:r>
      <w:r w:rsidR="00F66946" w:rsidRPr="002A297A">
        <w:lastRenderedPageBreak/>
        <w:t xml:space="preserve">Bitam pour </w:t>
      </w:r>
      <w:r w:rsidR="004A6D06" w:rsidRPr="002A297A">
        <w:t>être</w:t>
      </w:r>
      <w:r w:rsidR="00F66946" w:rsidRPr="002A297A">
        <w:t xml:space="preserve"> entendu</w:t>
      </w:r>
      <w:r w:rsidR="00E734D2">
        <w:t>s</w:t>
      </w:r>
      <w:r w:rsidR="00F66946" w:rsidRPr="002A297A">
        <w:t xml:space="preserve"> sur </w:t>
      </w:r>
      <w:r w:rsidR="004A6D06" w:rsidRPr="002A297A">
        <w:rPr>
          <w:rStyle w:val="Accentuation"/>
          <w:i w:val="0"/>
        </w:rPr>
        <w:t>procès-verbal de constatation d’infraction pour exploitation sans titre</w:t>
      </w:r>
      <w:r w:rsidR="00E734D2">
        <w:rPr>
          <w:rStyle w:val="Accentuation"/>
          <w:i w:val="0"/>
        </w:rPr>
        <w:t>. Ils ont payé</w:t>
      </w:r>
      <w:r w:rsidR="004A6D06" w:rsidRPr="002A297A">
        <w:rPr>
          <w:rStyle w:val="Accentuation"/>
          <w:i w:val="0"/>
        </w:rPr>
        <w:t xml:space="preserve"> </w:t>
      </w:r>
      <w:r w:rsidRPr="002A297A">
        <w:rPr>
          <w:rStyle w:val="Accentuation"/>
          <w:i w:val="0"/>
        </w:rPr>
        <w:t>deux</w:t>
      </w:r>
      <w:r w:rsidR="004A6D06" w:rsidRPr="002A297A">
        <w:rPr>
          <w:rStyle w:val="Accentuation"/>
          <w:i w:val="0"/>
        </w:rPr>
        <w:t xml:space="preserve"> amende</w:t>
      </w:r>
      <w:r w:rsidRPr="002A297A">
        <w:rPr>
          <w:rStyle w:val="Accentuation"/>
          <w:i w:val="0"/>
        </w:rPr>
        <w:t>s</w:t>
      </w:r>
      <w:r w:rsidR="004A6D06" w:rsidRPr="002A297A">
        <w:rPr>
          <w:rStyle w:val="Accentuation"/>
          <w:i w:val="0"/>
        </w:rPr>
        <w:t xml:space="preserve"> transactionnelle</w:t>
      </w:r>
      <w:r w:rsidRPr="002A297A">
        <w:rPr>
          <w:rStyle w:val="Accentuation"/>
          <w:i w:val="0"/>
        </w:rPr>
        <w:t>s</w:t>
      </w:r>
      <w:r w:rsidR="00E734D2">
        <w:rPr>
          <w:rStyle w:val="Accentuation"/>
          <w:i w:val="0"/>
        </w:rPr>
        <w:t>,</w:t>
      </w:r>
      <w:r w:rsidR="004A6D06" w:rsidRPr="002A297A">
        <w:rPr>
          <w:rStyle w:val="Accentuation"/>
          <w:i w:val="0"/>
        </w:rPr>
        <w:t xml:space="preserve"> </w:t>
      </w:r>
      <w:r w:rsidR="00E734D2">
        <w:rPr>
          <w:rStyle w:val="Accentuation"/>
          <w:i w:val="0"/>
        </w:rPr>
        <w:t xml:space="preserve"> respectivement</w:t>
      </w:r>
      <w:r w:rsidRPr="002A297A">
        <w:rPr>
          <w:rStyle w:val="Accentuation"/>
          <w:i w:val="0"/>
        </w:rPr>
        <w:t xml:space="preserve"> de 2</w:t>
      </w:r>
      <w:r w:rsidR="004A6D06" w:rsidRPr="002A297A">
        <w:rPr>
          <w:rStyle w:val="Accentuation"/>
          <w:i w:val="0"/>
        </w:rPr>
        <w:t>00</w:t>
      </w:r>
      <w:r w:rsidR="002F2C00">
        <w:rPr>
          <w:rStyle w:val="Accentuation"/>
          <w:i w:val="0"/>
        </w:rPr>
        <w:t>.000</w:t>
      </w:r>
      <w:r w:rsidR="004A6D06" w:rsidRPr="002A297A">
        <w:rPr>
          <w:rStyle w:val="Accentuation"/>
          <w:i w:val="0"/>
        </w:rPr>
        <w:t xml:space="preserve">francs CFA </w:t>
      </w:r>
      <w:r w:rsidR="00E734D2">
        <w:rPr>
          <w:rStyle w:val="Accentuation"/>
          <w:i w:val="0"/>
        </w:rPr>
        <w:t xml:space="preserve">et </w:t>
      </w:r>
      <w:r w:rsidRPr="002A297A">
        <w:rPr>
          <w:rStyle w:val="Accentuation"/>
          <w:i w:val="0"/>
        </w:rPr>
        <w:t>100</w:t>
      </w:r>
      <w:r w:rsidR="002F2C00">
        <w:rPr>
          <w:rStyle w:val="Accentuation"/>
          <w:i w:val="0"/>
        </w:rPr>
        <w:t xml:space="preserve">.000 </w:t>
      </w:r>
      <w:r w:rsidRPr="002A297A">
        <w:rPr>
          <w:rStyle w:val="Accentuation"/>
          <w:i w:val="0"/>
        </w:rPr>
        <w:t>francs CFA</w:t>
      </w:r>
      <w:r w:rsidR="00E734D2">
        <w:rPr>
          <w:rStyle w:val="Accentuation"/>
          <w:i w:val="0"/>
        </w:rPr>
        <w:t>.</w:t>
      </w:r>
    </w:p>
    <w:p w:rsidR="000A591E" w:rsidRPr="002A297A" w:rsidRDefault="000A591E" w:rsidP="000A591E">
      <w:pPr>
        <w:jc w:val="both"/>
        <w:rPr>
          <w:rStyle w:val="Accentuation"/>
          <w:i w:val="0"/>
        </w:rPr>
      </w:pPr>
    </w:p>
    <w:p w:rsidR="000A591E" w:rsidRPr="002A297A" w:rsidRDefault="000A591E" w:rsidP="000A591E">
      <w:pPr>
        <w:pStyle w:val="Titre1"/>
        <w:rPr>
          <w:rStyle w:val="Accentuation"/>
          <w:rFonts w:ascii="Times New Roman" w:hAnsi="Times New Roman" w:cs="Times New Roman"/>
          <w:sz w:val="24"/>
          <w:szCs w:val="24"/>
        </w:rPr>
      </w:pPr>
      <w:r w:rsidRPr="002A297A">
        <w:rPr>
          <w:rStyle w:val="Accentuation"/>
          <w:rFonts w:ascii="Times New Roman" w:hAnsi="Times New Roman" w:cs="Times New Roman"/>
          <w:sz w:val="24"/>
          <w:szCs w:val="24"/>
        </w:rPr>
        <w:t>4. Département juridique</w:t>
      </w:r>
    </w:p>
    <w:p w:rsidR="000A591E" w:rsidRPr="002A297A" w:rsidRDefault="000A591E" w:rsidP="000A591E">
      <w:pPr>
        <w:jc w:val="both"/>
        <w:rPr>
          <w:rStyle w:val="Accentuation"/>
          <w:i w:val="0"/>
        </w:rPr>
      </w:pPr>
    </w:p>
    <w:p w:rsidR="000A591E" w:rsidRPr="002A297A" w:rsidRDefault="000A591E" w:rsidP="000A591E">
      <w:pPr>
        <w:jc w:val="both"/>
        <w:rPr>
          <w:rStyle w:val="Accentuation"/>
          <w:i w:val="0"/>
        </w:rPr>
      </w:pPr>
      <w:r w:rsidRPr="002A297A">
        <w:rPr>
          <w:rStyle w:val="Accentuation"/>
          <w:b/>
          <w:i w:val="0"/>
        </w:rPr>
        <w:t>4.1. Suivi des affaires</w:t>
      </w:r>
      <w:r w:rsidRPr="002A297A">
        <w:rPr>
          <w:rStyle w:val="Accentuation"/>
          <w:i w:val="0"/>
        </w:rPr>
        <w:tab/>
      </w:r>
    </w:p>
    <w:p w:rsidR="000A591E" w:rsidRPr="002A297A" w:rsidRDefault="000A591E" w:rsidP="000A591E">
      <w:pPr>
        <w:jc w:val="both"/>
        <w:rPr>
          <w:rStyle w:val="Accentuation"/>
          <w:b/>
          <w:i w:val="0"/>
          <w:color w:val="FF0000"/>
        </w:rPr>
      </w:pPr>
    </w:p>
    <w:p w:rsidR="000A591E" w:rsidRPr="002A297A" w:rsidRDefault="000A591E" w:rsidP="000A591E">
      <w:pPr>
        <w:jc w:val="both"/>
        <w:rPr>
          <w:rStyle w:val="Accentuation"/>
        </w:rPr>
      </w:pPr>
      <w:r w:rsidRPr="002A297A">
        <w:rPr>
          <w:rStyle w:val="Accentuation"/>
        </w:rPr>
        <w:t>Indicateurs :</w:t>
      </w:r>
    </w:p>
    <w:p w:rsidR="000A591E" w:rsidRPr="002A297A" w:rsidRDefault="000A591E" w:rsidP="000A591E">
      <w:pPr>
        <w:jc w:val="both"/>
        <w:rPr>
          <w:rStyle w:val="Accentuation"/>
        </w:rPr>
      </w:pPr>
    </w:p>
    <w:tbl>
      <w:tblPr>
        <w:tblStyle w:val="Grilledetableauclaire1"/>
        <w:tblW w:w="0" w:type="auto"/>
        <w:jc w:val="center"/>
        <w:tblLook w:val="04A0"/>
      </w:tblPr>
      <w:tblGrid>
        <w:gridCol w:w="4794"/>
        <w:gridCol w:w="4200"/>
      </w:tblGrid>
      <w:tr w:rsidR="000A591E" w:rsidRPr="002A297A" w:rsidTr="002B22D2">
        <w:trPr>
          <w:jc w:val="center"/>
        </w:trPr>
        <w:tc>
          <w:tcPr>
            <w:tcW w:w="4794" w:type="dxa"/>
          </w:tcPr>
          <w:p w:rsidR="000A591E" w:rsidRPr="002A297A" w:rsidRDefault="000A591E" w:rsidP="002B22D2">
            <w:pPr>
              <w:jc w:val="both"/>
              <w:rPr>
                <w:rStyle w:val="Accentuation"/>
              </w:rPr>
            </w:pPr>
            <w:r w:rsidRPr="002A297A">
              <w:rPr>
                <w:rStyle w:val="Accentuation"/>
              </w:rPr>
              <w:t xml:space="preserve">Nombre d’affaires suivies                     </w:t>
            </w:r>
          </w:p>
        </w:tc>
        <w:tc>
          <w:tcPr>
            <w:tcW w:w="4200" w:type="dxa"/>
          </w:tcPr>
          <w:p w:rsidR="000A591E" w:rsidRPr="002A297A" w:rsidRDefault="000A591E" w:rsidP="002B22D2">
            <w:pPr>
              <w:jc w:val="both"/>
              <w:rPr>
                <w:rStyle w:val="Accentuation"/>
              </w:rPr>
            </w:pPr>
            <w:r w:rsidRPr="002A297A">
              <w:rPr>
                <w:rStyle w:val="Accentuation"/>
              </w:rPr>
              <w:t>0</w:t>
            </w:r>
            <w:r w:rsidR="00F9554F" w:rsidRPr="002A297A">
              <w:rPr>
                <w:rStyle w:val="Accentuation"/>
              </w:rPr>
              <w:t>0</w:t>
            </w:r>
          </w:p>
        </w:tc>
      </w:tr>
      <w:tr w:rsidR="000A591E" w:rsidRPr="002A297A" w:rsidTr="002B22D2">
        <w:trPr>
          <w:jc w:val="center"/>
        </w:trPr>
        <w:tc>
          <w:tcPr>
            <w:tcW w:w="4794" w:type="dxa"/>
          </w:tcPr>
          <w:p w:rsidR="000A591E" w:rsidRPr="002A297A" w:rsidRDefault="000A591E" w:rsidP="002B22D2">
            <w:pPr>
              <w:jc w:val="both"/>
              <w:rPr>
                <w:rStyle w:val="Accentuation"/>
              </w:rPr>
            </w:pPr>
            <w:r w:rsidRPr="002A297A">
              <w:rPr>
                <w:rStyle w:val="Accentuation"/>
              </w:rPr>
              <w:t>Nombre de condamnations</w:t>
            </w:r>
          </w:p>
        </w:tc>
        <w:tc>
          <w:tcPr>
            <w:tcW w:w="4200" w:type="dxa"/>
          </w:tcPr>
          <w:p w:rsidR="000A591E" w:rsidRPr="002A297A" w:rsidRDefault="000A591E" w:rsidP="002B22D2">
            <w:pPr>
              <w:jc w:val="both"/>
              <w:rPr>
                <w:rStyle w:val="Accentuation"/>
              </w:rPr>
            </w:pPr>
            <w:r w:rsidRPr="002A297A">
              <w:rPr>
                <w:rStyle w:val="Accentuation"/>
              </w:rPr>
              <w:t>0</w:t>
            </w:r>
            <w:r w:rsidR="00F9554F" w:rsidRPr="002A297A">
              <w:rPr>
                <w:rStyle w:val="Accentuation"/>
              </w:rPr>
              <w:t>0</w:t>
            </w:r>
          </w:p>
        </w:tc>
      </w:tr>
      <w:tr w:rsidR="000A591E" w:rsidRPr="002A297A" w:rsidTr="002B22D2">
        <w:trPr>
          <w:jc w:val="center"/>
        </w:trPr>
        <w:tc>
          <w:tcPr>
            <w:tcW w:w="4794" w:type="dxa"/>
          </w:tcPr>
          <w:p w:rsidR="000A591E" w:rsidRPr="002A297A" w:rsidRDefault="000A591E" w:rsidP="002B22D2">
            <w:pPr>
              <w:jc w:val="both"/>
              <w:rPr>
                <w:rStyle w:val="Accentuation"/>
              </w:rPr>
            </w:pPr>
            <w:r w:rsidRPr="002A297A">
              <w:rPr>
                <w:rStyle w:val="Accentuation"/>
              </w:rPr>
              <w:t>Affaires enregistrées</w:t>
            </w:r>
          </w:p>
        </w:tc>
        <w:tc>
          <w:tcPr>
            <w:tcW w:w="4200" w:type="dxa"/>
          </w:tcPr>
          <w:p w:rsidR="000A591E" w:rsidRPr="002A297A" w:rsidRDefault="000A591E" w:rsidP="002B22D2">
            <w:pPr>
              <w:jc w:val="both"/>
              <w:rPr>
                <w:rStyle w:val="Accentuation"/>
              </w:rPr>
            </w:pPr>
            <w:r w:rsidRPr="002A297A">
              <w:rPr>
                <w:rStyle w:val="Accentuation"/>
              </w:rPr>
              <w:t>0</w:t>
            </w:r>
            <w:r w:rsidR="00F9554F" w:rsidRPr="002A297A">
              <w:rPr>
                <w:rStyle w:val="Accentuation"/>
              </w:rPr>
              <w:t>0</w:t>
            </w:r>
          </w:p>
        </w:tc>
      </w:tr>
      <w:tr w:rsidR="000A591E" w:rsidRPr="002A297A" w:rsidTr="002B22D2">
        <w:trPr>
          <w:jc w:val="center"/>
        </w:trPr>
        <w:tc>
          <w:tcPr>
            <w:tcW w:w="4794" w:type="dxa"/>
          </w:tcPr>
          <w:p w:rsidR="000A591E" w:rsidRPr="002A297A" w:rsidRDefault="000A591E" w:rsidP="002B22D2">
            <w:pPr>
              <w:jc w:val="both"/>
              <w:rPr>
                <w:rStyle w:val="Accentuation"/>
              </w:rPr>
            </w:pPr>
            <w:r w:rsidRPr="002A297A">
              <w:rPr>
                <w:rStyle w:val="Accentuation"/>
              </w:rPr>
              <w:t>Nombre de prévenus</w:t>
            </w:r>
          </w:p>
        </w:tc>
        <w:tc>
          <w:tcPr>
            <w:tcW w:w="4200" w:type="dxa"/>
          </w:tcPr>
          <w:p w:rsidR="000A591E" w:rsidRPr="002A297A" w:rsidRDefault="00F9554F" w:rsidP="002B22D2">
            <w:pPr>
              <w:jc w:val="both"/>
              <w:rPr>
                <w:rStyle w:val="Accentuation"/>
              </w:rPr>
            </w:pPr>
            <w:r w:rsidRPr="002A297A">
              <w:rPr>
                <w:rStyle w:val="Accentuation"/>
              </w:rPr>
              <w:t>00</w:t>
            </w:r>
          </w:p>
        </w:tc>
      </w:tr>
    </w:tbl>
    <w:p w:rsidR="000A591E" w:rsidRPr="002A297A" w:rsidRDefault="000A591E" w:rsidP="000A591E">
      <w:pPr>
        <w:jc w:val="both"/>
        <w:rPr>
          <w:rStyle w:val="Accentuation"/>
          <w:i w:val="0"/>
        </w:rPr>
      </w:pPr>
    </w:p>
    <w:p w:rsidR="00F9554F" w:rsidRPr="002A297A" w:rsidRDefault="00F9554F" w:rsidP="00F9554F">
      <w:pPr>
        <w:jc w:val="both"/>
        <w:rPr>
          <w:rStyle w:val="Accentuation"/>
          <w:i w:val="0"/>
        </w:rPr>
      </w:pPr>
      <w:r w:rsidRPr="002A297A">
        <w:rPr>
          <w:rStyle w:val="Accentuation"/>
          <w:i w:val="0"/>
        </w:rPr>
        <w:t>Le département juridique d’ALEFI n’a déféré aucune procédure en ce mois d’</w:t>
      </w:r>
      <w:r w:rsidR="002A297A">
        <w:rPr>
          <w:rStyle w:val="Accentuation"/>
          <w:i w:val="0"/>
        </w:rPr>
        <w:t>a</w:t>
      </w:r>
      <w:r w:rsidR="002A297A" w:rsidRPr="002A297A">
        <w:rPr>
          <w:rStyle w:val="Accentuation"/>
          <w:i w:val="0"/>
        </w:rPr>
        <w:t>oût</w:t>
      </w:r>
      <w:r w:rsidRPr="002A297A">
        <w:rPr>
          <w:rStyle w:val="Accentuation"/>
          <w:i w:val="0"/>
        </w:rPr>
        <w:t xml:space="preserve"> 2020 donc aucune nouvelle affaire suivie devant les </w:t>
      </w:r>
      <w:r w:rsidR="005231F3" w:rsidRPr="002A297A">
        <w:rPr>
          <w:rStyle w:val="Accentuation"/>
          <w:i w:val="0"/>
        </w:rPr>
        <w:t>tribunaux</w:t>
      </w:r>
      <w:r w:rsidRPr="002A297A">
        <w:rPr>
          <w:rStyle w:val="Accentuation"/>
          <w:i w:val="0"/>
        </w:rPr>
        <w:t>.</w:t>
      </w:r>
    </w:p>
    <w:p w:rsidR="002A0006" w:rsidRPr="002A297A" w:rsidRDefault="002A0006" w:rsidP="00F9554F">
      <w:pPr>
        <w:jc w:val="both"/>
        <w:rPr>
          <w:rStyle w:val="Accentuation"/>
          <w:i w:val="0"/>
        </w:rPr>
      </w:pPr>
    </w:p>
    <w:p w:rsidR="002A0006" w:rsidRPr="002A297A" w:rsidRDefault="0086463A" w:rsidP="002A0006">
      <w:pPr>
        <w:jc w:val="both"/>
        <w:rPr>
          <w:rStyle w:val="Accentuation"/>
          <w:i w:val="0"/>
        </w:rPr>
      </w:pPr>
      <w:r w:rsidRPr="002A297A">
        <w:rPr>
          <w:rStyle w:val="Accentuation"/>
          <w:i w:val="0"/>
        </w:rPr>
        <w:t>En revanche, l</w:t>
      </w:r>
      <w:r w:rsidR="00316DD4" w:rsidRPr="002A297A">
        <w:rPr>
          <w:rStyle w:val="Accentuation"/>
          <w:i w:val="0"/>
        </w:rPr>
        <w:t>e</w:t>
      </w:r>
      <w:r w:rsidR="002A0006" w:rsidRPr="002A297A">
        <w:rPr>
          <w:rStyle w:val="Accentuation"/>
          <w:i w:val="0"/>
        </w:rPr>
        <w:t xml:space="preserve"> paiement des amendes transactionnelles </w:t>
      </w:r>
      <w:r w:rsidR="00316DD4" w:rsidRPr="002A297A">
        <w:rPr>
          <w:rStyle w:val="Accentuation"/>
          <w:i w:val="0"/>
        </w:rPr>
        <w:t xml:space="preserve">ont été </w:t>
      </w:r>
      <w:r w:rsidR="002F2C00">
        <w:rPr>
          <w:rStyle w:val="Accentuation"/>
          <w:i w:val="0"/>
        </w:rPr>
        <w:t>suivies</w:t>
      </w:r>
      <w:r w:rsidR="000337DB">
        <w:rPr>
          <w:rStyle w:val="Accentuation"/>
          <w:i w:val="0"/>
        </w:rPr>
        <w:t xml:space="preserve"> </w:t>
      </w:r>
      <w:r w:rsidR="002A0006" w:rsidRPr="002A297A">
        <w:rPr>
          <w:rStyle w:val="Accentuation"/>
          <w:i w:val="0"/>
        </w:rPr>
        <w:t xml:space="preserve">dont l’une de </w:t>
      </w:r>
      <w:r w:rsidR="00CA340D" w:rsidRPr="002A297A">
        <w:rPr>
          <w:rStyle w:val="Accentuation"/>
          <w:i w:val="0"/>
        </w:rPr>
        <w:t>2</w:t>
      </w:r>
      <w:r w:rsidR="002A0006" w:rsidRPr="002A297A">
        <w:rPr>
          <w:rStyle w:val="Accentuation"/>
          <w:i w:val="0"/>
        </w:rPr>
        <w:t>00</w:t>
      </w:r>
      <w:r w:rsidR="002F2C00">
        <w:rPr>
          <w:rStyle w:val="Accentuation"/>
          <w:i w:val="0"/>
        </w:rPr>
        <w:t>.000</w:t>
      </w:r>
      <w:r w:rsidR="002A0006" w:rsidRPr="002A297A">
        <w:rPr>
          <w:rStyle w:val="Accentuation"/>
          <w:i w:val="0"/>
        </w:rPr>
        <w:t xml:space="preserve"> par </w:t>
      </w:r>
      <w:r w:rsidR="00CA340D" w:rsidRPr="002A297A">
        <w:rPr>
          <w:color w:val="000000"/>
        </w:rPr>
        <w:t>Yannick ESSONO</w:t>
      </w:r>
      <w:r w:rsidR="00316DD4" w:rsidRPr="002A297A">
        <w:rPr>
          <w:color w:val="000000"/>
        </w:rPr>
        <w:t xml:space="preserve"> et </w:t>
      </w:r>
      <w:r w:rsidR="00316DD4" w:rsidRPr="002A297A">
        <w:t xml:space="preserve">EKOMIE Isaac </w:t>
      </w:r>
      <w:r w:rsidR="00CA340D" w:rsidRPr="002A297A">
        <w:rPr>
          <w:rStyle w:val="Accentuation"/>
          <w:i w:val="0"/>
        </w:rPr>
        <w:t xml:space="preserve">et l’autre </w:t>
      </w:r>
      <w:r w:rsidR="002F2C00">
        <w:rPr>
          <w:rStyle w:val="Accentuation"/>
          <w:i w:val="0"/>
        </w:rPr>
        <w:t xml:space="preserve">de </w:t>
      </w:r>
      <w:r w:rsidR="00CA340D" w:rsidRPr="002A297A">
        <w:rPr>
          <w:rStyle w:val="Accentuation"/>
          <w:i w:val="0"/>
        </w:rPr>
        <w:t>1</w:t>
      </w:r>
      <w:r w:rsidR="002A0006" w:rsidRPr="002A297A">
        <w:rPr>
          <w:rStyle w:val="Accentuation"/>
          <w:i w:val="0"/>
        </w:rPr>
        <w:t>00</w:t>
      </w:r>
      <w:r w:rsidR="002F2C00">
        <w:rPr>
          <w:rStyle w:val="Accentuation"/>
          <w:i w:val="0"/>
        </w:rPr>
        <w:t>.000</w:t>
      </w:r>
      <w:r w:rsidR="002A0006" w:rsidRPr="002A297A">
        <w:rPr>
          <w:rStyle w:val="Accentuation"/>
          <w:i w:val="0"/>
        </w:rPr>
        <w:t xml:space="preserve"> par </w:t>
      </w:r>
      <w:r w:rsidR="00CA340D" w:rsidRPr="002A297A">
        <w:rPr>
          <w:rStyle w:val="Accentuation"/>
          <w:i w:val="0"/>
        </w:rPr>
        <w:t>KETCHA Ousmane</w:t>
      </w:r>
      <w:r w:rsidR="00316DD4" w:rsidRPr="002A297A">
        <w:rPr>
          <w:rStyle w:val="Accentuation"/>
          <w:i w:val="0"/>
        </w:rPr>
        <w:t>.</w:t>
      </w:r>
    </w:p>
    <w:p w:rsidR="00F9554F" w:rsidRPr="002A297A" w:rsidRDefault="00F9554F" w:rsidP="000A591E">
      <w:pPr>
        <w:jc w:val="both"/>
        <w:rPr>
          <w:rStyle w:val="Accentuation"/>
          <w:b/>
          <w:i w:val="0"/>
        </w:rPr>
      </w:pPr>
    </w:p>
    <w:p w:rsidR="000A591E" w:rsidRPr="002A297A" w:rsidRDefault="000A591E" w:rsidP="000A591E">
      <w:pPr>
        <w:jc w:val="both"/>
        <w:rPr>
          <w:rStyle w:val="Accentuation"/>
          <w:b/>
          <w:i w:val="0"/>
        </w:rPr>
      </w:pPr>
      <w:r w:rsidRPr="002A297A">
        <w:rPr>
          <w:rStyle w:val="Accentuation"/>
          <w:b/>
          <w:i w:val="0"/>
        </w:rPr>
        <w:t>4.2. Visites de prison</w:t>
      </w:r>
    </w:p>
    <w:p w:rsidR="000A591E" w:rsidRPr="002A297A" w:rsidRDefault="000A591E" w:rsidP="000A591E">
      <w:pPr>
        <w:jc w:val="both"/>
        <w:rPr>
          <w:rStyle w:val="Accentuation"/>
          <w:i w:val="0"/>
        </w:rPr>
      </w:pPr>
    </w:p>
    <w:p w:rsidR="000A591E" w:rsidRPr="002A297A" w:rsidRDefault="000A591E" w:rsidP="000A591E">
      <w:pPr>
        <w:jc w:val="both"/>
        <w:rPr>
          <w:rStyle w:val="Accentuation"/>
        </w:rPr>
      </w:pPr>
      <w:r w:rsidRPr="002A297A">
        <w:rPr>
          <w:rStyle w:val="Accentuation"/>
        </w:rPr>
        <w:t>Indicateurs :</w:t>
      </w:r>
    </w:p>
    <w:p w:rsidR="000A591E" w:rsidRPr="002A297A" w:rsidRDefault="000A591E" w:rsidP="000A591E">
      <w:pPr>
        <w:jc w:val="both"/>
        <w:rPr>
          <w:rStyle w:val="Accentuation"/>
        </w:rPr>
      </w:pPr>
    </w:p>
    <w:tbl>
      <w:tblPr>
        <w:tblStyle w:val="Grilledetableauclaire1"/>
        <w:tblW w:w="9208" w:type="dxa"/>
        <w:tblLook w:val="04A0"/>
      </w:tblPr>
      <w:tblGrid>
        <w:gridCol w:w="4928"/>
        <w:gridCol w:w="4280"/>
      </w:tblGrid>
      <w:tr w:rsidR="000A591E" w:rsidRPr="002A297A" w:rsidTr="002B22D2">
        <w:trPr>
          <w:trHeight w:val="262"/>
        </w:trPr>
        <w:tc>
          <w:tcPr>
            <w:tcW w:w="4928" w:type="dxa"/>
          </w:tcPr>
          <w:p w:rsidR="000A591E" w:rsidRPr="002A297A" w:rsidRDefault="000A591E" w:rsidP="002B22D2">
            <w:pPr>
              <w:jc w:val="both"/>
              <w:rPr>
                <w:rStyle w:val="Accentuation"/>
              </w:rPr>
            </w:pPr>
            <w:r w:rsidRPr="002A297A">
              <w:rPr>
                <w:rStyle w:val="Accentuation"/>
              </w:rPr>
              <w:t xml:space="preserve">Nombre de visites effectuées </w:t>
            </w:r>
          </w:p>
        </w:tc>
        <w:tc>
          <w:tcPr>
            <w:tcW w:w="4280" w:type="dxa"/>
          </w:tcPr>
          <w:p w:rsidR="000A591E" w:rsidRPr="002A297A" w:rsidRDefault="000A591E" w:rsidP="002B22D2">
            <w:pPr>
              <w:jc w:val="both"/>
              <w:rPr>
                <w:rStyle w:val="Accentuation"/>
              </w:rPr>
            </w:pPr>
            <w:r w:rsidRPr="002A297A">
              <w:rPr>
                <w:rStyle w:val="Accentuation"/>
              </w:rPr>
              <w:t>0</w:t>
            </w:r>
          </w:p>
        </w:tc>
      </w:tr>
      <w:tr w:rsidR="000A591E" w:rsidRPr="002A297A" w:rsidTr="002B22D2">
        <w:trPr>
          <w:trHeight w:val="262"/>
        </w:trPr>
        <w:tc>
          <w:tcPr>
            <w:tcW w:w="4928" w:type="dxa"/>
          </w:tcPr>
          <w:p w:rsidR="000A591E" w:rsidRPr="002A297A" w:rsidRDefault="000A591E" w:rsidP="002B22D2">
            <w:pPr>
              <w:jc w:val="both"/>
              <w:rPr>
                <w:rStyle w:val="Accentuation"/>
              </w:rPr>
            </w:pPr>
            <w:r w:rsidRPr="002A297A">
              <w:rPr>
                <w:rStyle w:val="Accentuation"/>
              </w:rPr>
              <w:t>Nombre de détenus rencontrés</w:t>
            </w:r>
          </w:p>
        </w:tc>
        <w:tc>
          <w:tcPr>
            <w:tcW w:w="4280" w:type="dxa"/>
          </w:tcPr>
          <w:p w:rsidR="000A591E" w:rsidRPr="002A297A" w:rsidRDefault="000A591E" w:rsidP="002B22D2">
            <w:pPr>
              <w:jc w:val="both"/>
              <w:rPr>
                <w:rStyle w:val="Accentuation"/>
              </w:rPr>
            </w:pPr>
            <w:r w:rsidRPr="002A297A">
              <w:rPr>
                <w:rStyle w:val="Accentuation"/>
              </w:rPr>
              <w:t>0</w:t>
            </w:r>
          </w:p>
        </w:tc>
      </w:tr>
    </w:tbl>
    <w:p w:rsidR="002A0006" w:rsidRPr="002A297A" w:rsidRDefault="002A0006" w:rsidP="002A0006">
      <w:pPr>
        <w:jc w:val="both"/>
        <w:rPr>
          <w:rStyle w:val="Accentuation"/>
          <w:i w:val="0"/>
        </w:rPr>
      </w:pPr>
    </w:p>
    <w:p w:rsidR="002A0006" w:rsidRPr="002A297A" w:rsidRDefault="002A0006" w:rsidP="002A0006">
      <w:pPr>
        <w:jc w:val="both"/>
        <w:rPr>
          <w:rStyle w:val="Accentuation"/>
          <w:i w:val="0"/>
        </w:rPr>
      </w:pPr>
      <w:r w:rsidRPr="002A297A">
        <w:rPr>
          <w:rStyle w:val="Accentuation"/>
          <w:i w:val="0"/>
        </w:rPr>
        <w:t>N’ayant aucune affaire enregistrée donc aucun placement en détention préventive sur les faits d’exploitation forestière illégale, il n’y a donc eu aucune visite de prison en ce mois d’août 2020.</w:t>
      </w:r>
    </w:p>
    <w:p w:rsidR="000A591E" w:rsidRPr="002A297A" w:rsidRDefault="000A591E" w:rsidP="000A591E">
      <w:pPr>
        <w:jc w:val="both"/>
        <w:rPr>
          <w:rStyle w:val="Accentuation"/>
          <w:i w:val="0"/>
        </w:rPr>
      </w:pPr>
    </w:p>
    <w:p w:rsidR="000A591E" w:rsidRPr="002A297A" w:rsidRDefault="000A591E" w:rsidP="000A591E">
      <w:pPr>
        <w:jc w:val="both"/>
        <w:rPr>
          <w:rStyle w:val="Accentuation"/>
          <w:b/>
          <w:i w:val="0"/>
        </w:rPr>
      </w:pPr>
      <w:r w:rsidRPr="002A297A">
        <w:rPr>
          <w:rStyle w:val="Accentuation"/>
          <w:b/>
          <w:i w:val="0"/>
        </w:rPr>
        <w:t>4.3 Formations</w:t>
      </w:r>
    </w:p>
    <w:p w:rsidR="000A591E" w:rsidRPr="002A297A" w:rsidRDefault="000A591E" w:rsidP="000A591E">
      <w:pPr>
        <w:jc w:val="both"/>
        <w:rPr>
          <w:rStyle w:val="Accentuation"/>
          <w:b/>
          <w:i w:val="0"/>
        </w:rPr>
      </w:pPr>
    </w:p>
    <w:p w:rsidR="000A591E" w:rsidRPr="002A297A" w:rsidRDefault="000A591E" w:rsidP="000A591E">
      <w:pPr>
        <w:jc w:val="both"/>
        <w:rPr>
          <w:rStyle w:val="Accentuation"/>
          <w:i w:val="0"/>
        </w:rPr>
      </w:pPr>
      <w:r w:rsidRPr="002A297A">
        <w:rPr>
          <w:rStyle w:val="Accentuation"/>
          <w:i w:val="0"/>
        </w:rPr>
        <w:t>Il n’y a pas eu de formation liée au projet RA</w:t>
      </w:r>
      <w:r w:rsidR="000337DB">
        <w:rPr>
          <w:rStyle w:val="Accentuation"/>
          <w:i w:val="0"/>
        </w:rPr>
        <w:t>LFF (ALEFI) au cours de ce mois</w:t>
      </w:r>
      <w:r w:rsidRPr="002A297A">
        <w:rPr>
          <w:rStyle w:val="Accentuation"/>
          <w:i w:val="0"/>
        </w:rPr>
        <w:t>.</w:t>
      </w:r>
    </w:p>
    <w:p w:rsidR="000A591E" w:rsidRPr="002A297A" w:rsidRDefault="000A591E" w:rsidP="000A591E">
      <w:pPr>
        <w:jc w:val="both"/>
        <w:rPr>
          <w:b/>
          <w:u w:val="single"/>
        </w:rPr>
      </w:pPr>
    </w:p>
    <w:p w:rsidR="000A591E" w:rsidRPr="002A297A" w:rsidRDefault="000A591E" w:rsidP="000A591E">
      <w:pPr>
        <w:pStyle w:val="Titre1"/>
        <w:rPr>
          <w:rStyle w:val="Accentuation"/>
          <w:rFonts w:ascii="Times New Roman" w:hAnsi="Times New Roman" w:cs="Times New Roman"/>
          <w:iCs w:val="0"/>
          <w:sz w:val="24"/>
          <w:szCs w:val="24"/>
        </w:rPr>
      </w:pPr>
      <w:r w:rsidRPr="002A297A">
        <w:rPr>
          <w:rStyle w:val="Accentuation"/>
          <w:rFonts w:ascii="Times New Roman" w:hAnsi="Times New Roman" w:cs="Times New Roman"/>
          <w:iCs w:val="0"/>
          <w:sz w:val="24"/>
          <w:szCs w:val="24"/>
        </w:rPr>
        <w:t>5. Missions</w:t>
      </w:r>
    </w:p>
    <w:p w:rsidR="002A0006" w:rsidRPr="002A297A" w:rsidRDefault="002A0006" w:rsidP="000A591E">
      <w:pPr>
        <w:jc w:val="both"/>
      </w:pPr>
    </w:p>
    <w:p w:rsidR="000A591E" w:rsidRPr="002A297A" w:rsidRDefault="00ED1651" w:rsidP="000A591E">
      <w:pPr>
        <w:jc w:val="both"/>
      </w:pPr>
      <w:r w:rsidRPr="002A297A">
        <w:t>L’</w:t>
      </w:r>
      <w:r w:rsidR="001E66F2" w:rsidRPr="002A297A">
        <w:t>équipe nord</w:t>
      </w:r>
      <w:r w:rsidRPr="002A297A">
        <w:t xml:space="preserve"> a  effectu</w:t>
      </w:r>
      <w:r w:rsidR="007605CE" w:rsidRPr="002A297A">
        <w:t xml:space="preserve">é une mission </w:t>
      </w:r>
      <w:r w:rsidR="00B52CCA" w:rsidRPr="002A297A">
        <w:t>dans la province du Woleu Ntem</w:t>
      </w:r>
      <w:r w:rsidR="000A591E" w:rsidRPr="002A297A">
        <w:t xml:space="preserve"> pour discuter avec les communautés sur le suivi des cahiers des charges contractuelles et l’effectivité des travaux réalisés sur le terrain outre les enquêtes forestières. </w:t>
      </w:r>
    </w:p>
    <w:p w:rsidR="00934843" w:rsidRPr="002A297A" w:rsidRDefault="00934843" w:rsidP="000A591E">
      <w:pPr>
        <w:jc w:val="both"/>
      </w:pPr>
    </w:p>
    <w:p w:rsidR="000A591E" w:rsidRPr="002A297A" w:rsidRDefault="007605CE" w:rsidP="000A591E">
      <w:pPr>
        <w:jc w:val="both"/>
        <w:rPr>
          <w:b/>
        </w:rPr>
      </w:pPr>
      <w:r w:rsidRPr="002A297A">
        <w:rPr>
          <w:b/>
        </w:rPr>
        <w:t>5.1 Mission RALFF nord (du 06 au 16 Août</w:t>
      </w:r>
      <w:r w:rsidR="000A591E" w:rsidRPr="002A297A">
        <w:rPr>
          <w:b/>
        </w:rPr>
        <w:t xml:space="preserve"> 2020)</w:t>
      </w:r>
    </w:p>
    <w:p w:rsidR="000A591E" w:rsidRPr="002A297A" w:rsidRDefault="000A591E" w:rsidP="000A591E">
      <w:pPr>
        <w:jc w:val="both"/>
        <w:rPr>
          <w:b/>
        </w:rPr>
      </w:pPr>
    </w:p>
    <w:p w:rsidR="000A591E" w:rsidRPr="002A297A" w:rsidRDefault="007605CE" w:rsidP="000A591E">
      <w:pPr>
        <w:jc w:val="both"/>
        <w:rPr>
          <w:b/>
          <w:u w:val="single"/>
        </w:rPr>
      </w:pPr>
      <w:r w:rsidRPr="002A297A">
        <w:rPr>
          <w:b/>
          <w:u w:val="single"/>
        </w:rPr>
        <w:t>Département du Haut-Ntem (Minvoul</w:t>
      </w:r>
      <w:r w:rsidR="00DC5A52" w:rsidRPr="002A297A">
        <w:rPr>
          <w:b/>
          <w:u w:val="single"/>
        </w:rPr>
        <w:t>)</w:t>
      </w:r>
    </w:p>
    <w:p w:rsidR="000A591E" w:rsidRPr="002A297A" w:rsidRDefault="00DC5A52" w:rsidP="00B52CCA">
      <w:pPr>
        <w:jc w:val="both"/>
        <w:rPr>
          <w:lang w:eastAsia="fr-FR"/>
        </w:rPr>
      </w:pPr>
      <w:r w:rsidRPr="002A297A">
        <w:t xml:space="preserve">La mission avait pour objectif de présenter </w:t>
      </w:r>
      <w:r w:rsidRPr="002A297A">
        <w:rPr>
          <w:lang w:eastAsia="fr-FR"/>
        </w:rPr>
        <w:t>civilités aux autorités et de sens</w:t>
      </w:r>
      <w:r w:rsidR="007605CE" w:rsidRPr="002A297A">
        <w:rPr>
          <w:lang w:eastAsia="fr-FR"/>
        </w:rPr>
        <w:t xml:space="preserve">ibiliser les communautés des villages </w:t>
      </w:r>
      <w:r w:rsidR="007605CE" w:rsidRPr="002A297A">
        <w:rPr>
          <w:b/>
          <w:lang w:eastAsia="fr-FR"/>
        </w:rPr>
        <w:t>Bolossoville</w:t>
      </w:r>
      <w:r w:rsidR="007605CE" w:rsidRPr="002A297A">
        <w:rPr>
          <w:lang w:eastAsia="fr-FR"/>
        </w:rPr>
        <w:t xml:space="preserve"> et </w:t>
      </w:r>
      <w:r w:rsidR="007605CE" w:rsidRPr="002A297A">
        <w:rPr>
          <w:b/>
          <w:lang w:eastAsia="fr-FR"/>
        </w:rPr>
        <w:t>Belfort</w:t>
      </w:r>
      <w:r w:rsidRPr="002A297A">
        <w:rPr>
          <w:lang w:eastAsia="fr-FR"/>
        </w:rPr>
        <w:t xml:space="preserve"> au sujet  des aspects liés au partage des bénéfic</w:t>
      </w:r>
      <w:r w:rsidR="000939F4" w:rsidRPr="002A297A">
        <w:rPr>
          <w:lang w:eastAsia="fr-FR"/>
        </w:rPr>
        <w:t>es entre les populati</w:t>
      </w:r>
      <w:r w:rsidR="00BE3AE2" w:rsidRPr="002A297A">
        <w:rPr>
          <w:lang w:eastAsia="fr-FR"/>
        </w:rPr>
        <w:t>ons et TTIB/CDG. Deux</w:t>
      </w:r>
      <w:r w:rsidRPr="002A297A">
        <w:rPr>
          <w:lang w:eastAsia="fr-FR"/>
        </w:rPr>
        <w:t xml:space="preserve"> villages ont été visités (</w:t>
      </w:r>
      <w:r w:rsidR="00BE3AE2" w:rsidRPr="002A297A">
        <w:rPr>
          <w:b/>
          <w:lang w:eastAsia="fr-FR"/>
        </w:rPr>
        <w:t>Bolossoville</w:t>
      </w:r>
      <w:r w:rsidRPr="002A297A">
        <w:rPr>
          <w:lang w:eastAsia="fr-FR"/>
        </w:rPr>
        <w:t xml:space="preserve">,  et </w:t>
      </w:r>
      <w:r w:rsidR="00144D99" w:rsidRPr="002A297A">
        <w:rPr>
          <w:b/>
          <w:lang w:eastAsia="fr-FR"/>
        </w:rPr>
        <w:lastRenderedPageBreak/>
        <w:t>Be</w:t>
      </w:r>
      <w:r w:rsidR="00BE3AE2" w:rsidRPr="002A297A">
        <w:rPr>
          <w:b/>
          <w:lang w:eastAsia="fr-FR"/>
        </w:rPr>
        <w:t>lfort</w:t>
      </w:r>
      <w:r w:rsidRPr="002A297A">
        <w:rPr>
          <w:lang w:eastAsia="fr-FR"/>
        </w:rPr>
        <w:t xml:space="preserve">). </w:t>
      </w:r>
      <w:r w:rsidR="000939F4" w:rsidRPr="002A297A">
        <w:rPr>
          <w:lang w:eastAsia="fr-FR"/>
        </w:rPr>
        <w:t>Il a été constaté que</w:t>
      </w:r>
      <w:r w:rsidR="00B52CCA" w:rsidRPr="002A297A">
        <w:rPr>
          <w:lang w:eastAsia="fr-FR"/>
        </w:rPr>
        <w:t xml:space="preserve"> les opérateurs n’ont pas encore signé de </w:t>
      </w:r>
      <w:r w:rsidR="00831BDD">
        <w:rPr>
          <w:lang w:eastAsia="fr-FR"/>
        </w:rPr>
        <w:t>cahiers des charges</w:t>
      </w:r>
      <w:r w:rsidR="00B52CCA" w:rsidRPr="002A297A">
        <w:rPr>
          <w:lang w:eastAsia="fr-FR"/>
        </w:rPr>
        <w:t xml:space="preserve"> avec les communautés</w:t>
      </w:r>
      <w:r w:rsidR="000939F4" w:rsidRPr="002A297A">
        <w:rPr>
          <w:lang w:eastAsia="fr-FR"/>
        </w:rPr>
        <w:t xml:space="preserve">. </w:t>
      </w:r>
      <w:r w:rsidR="00B52CCA" w:rsidRPr="002A297A">
        <w:rPr>
          <w:lang w:eastAsia="fr-FR"/>
        </w:rPr>
        <w:t>Bolossoville est impacté par TTIB et CDG. Quant à Belfort, ce village est impacté par TTIB.</w:t>
      </w:r>
    </w:p>
    <w:p w:rsidR="00973FA5" w:rsidRPr="002A297A" w:rsidRDefault="00973FA5" w:rsidP="000A591E">
      <w:pPr>
        <w:jc w:val="both"/>
        <w:rPr>
          <w:b/>
          <w:u w:val="single"/>
        </w:rPr>
      </w:pPr>
    </w:p>
    <w:p w:rsidR="00973FA5" w:rsidRPr="002A297A" w:rsidRDefault="00DC5A52" w:rsidP="000A591E">
      <w:pPr>
        <w:jc w:val="both"/>
        <w:rPr>
          <w:b/>
          <w:u w:val="single"/>
        </w:rPr>
      </w:pPr>
      <w:r w:rsidRPr="002A297A">
        <w:rPr>
          <w:b/>
          <w:u w:val="single"/>
        </w:rPr>
        <w:t>Départe</w:t>
      </w:r>
      <w:r w:rsidR="00B52CCA" w:rsidRPr="002A297A">
        <w:rPr>
          <w:b/>
          <w:u w:val="single"/>
        </w:rPr>
        <w:t>ment du Haut-Ntem (Bitam</w:t>
      </w:r>
      <w:r w:rsidRPr="002A297A">
        <w:rPr>
          <w:b/>
          <w:u w:val="single"/>
        </w:rPr>
        <w:t>)</w:t>
      </w:r>
    </w:p>
    <w:p w:rsidR="000939F4" w:rsidRPr="002A297A" w:rsidRDefault="00DC5A52" w:rsidP="000A591E">
      <w:pPr>
        <w:jc w:val="both"/>
        <w:rPr>
          <w:lang w:eastAsia="fr-FR"/>
        </w:rPr>
      </w:pPr>
      <w:r w:rsidRPr="002A297A">
        <w:t>Dans ce départeme</w:t>
      </w:r>
      <w:r w:rsidR="000939F4" w:rsidRPr="002A297A">
        <w:t>nt, la mission avait pour but non seulement de mener des investigations</w:t>
      </w:r>
      <w:r w:rsidR="009627F9" w:rsidRPr="002A297A">
        <w:t xml:space="preserve"> d</w:t>
      </w:r>
      <w:r w:rsidR="00B52CCA" w:rsidRPr="002A297A">
        <w:t xml:space="preserve">ans les villages </w:t>
      </w:r>
      <w:r w:rsidR="00B52CCA" w:rsidRPr="002A297A">
        <w:rPr>
          <w:b/>
        </w:rPr>
        <w:t>Okok</w:t>
      </w:r>
      <w:r w:rsidR="00B52CCA" w:rsidRPr="002A297A">
        <w:t xml:space="preserve"> et </w:t>
      </w:r>
      <w:r w:rsidR="00B52CCA" w:rsidRPr="002A297A">
        <w:rPr>
          <w:b/>
        </w:rPr>
        <w:t>Mebaza</w:t>
      </w:r>
      <w:r w:rsidR="000939F4" w:rsidRPr="002A297A">
        <w:t xml:space="preserve">, mais aussi </w:t>
      </w:r>
      <w:r w:rsidR="009627F9" w:rsidRPr="002A297A">
        <w:t xml:space="preserve">de faire le suivi sur les aspects liés </w:t>
      </w:r>
      <w:r w:rsidR="009627F9" w:rsidRPr="002A297A">
        <w:rPr>
          <w:lang w:eastAsia="fr-FR"/>
        </w:rPr>
        <w:t>au partage des bénéfices entre l</w:t>
      </w:r>
      <w:r w:rsidR="00B52CCA" w:rsidRPr="002A297A">
        <w:rPr>
          <w:lang w:eastAsia="fr-FR"/>
        </w:rPr>
        <w:t xml:space="preserve">es populations. A cet effet, </w:t>
      </w:r>
      <w:r w:rsidR="00B1169A" w:rsidRPr="002A297A">
        <w:rPr>
          <w:lang w:eastAsia="fr-FR"/>
        </w:rPr>
        <w:t>cinq</w:t>
      </w:r>
      <w:r w:rsidR="009627F9" w:rsidRPr="002A297A">
        <w:rPr>
          <w:lang w:eastAsia="fr-FR"/>
        </w:rPr>
        <w:t xml:space="preserve"> villages ont été visités : </w:t>
      </w:r>
      <w:r w:rsidR="00B52CCA" w:rsidRPr="002A297A">
        <w:rPr>
          <w:b/>
          <w:lang w:eastAsia="fr-FR"/>
        </w:rPr>
        <w:t>Mebaza</w:t>
      </w:r>
      <w:r w:rsidR="009627F9" w:rsidRPr="002A297A">
        <w:rPr>
          <w:lang w:eastAsia="fr-FR"/>
        </w:rPr>
        <w:t xml:space="preserve">, </w:t>
      </w:r>
      <w:r w:rsidR="00B52CCA" w:rsidRPr="002A297A">
        <w:rPr>
          <w:b/>
          <w:lang w:eastAsia="fr-FR"/>
        </w:rPr>
        <w:t>Okok</w:t>
      </w:r>
      <w:r w:rsidR="009627F9" w:rsidRPr="002A297A">
        <w:rPr>
          <w:lang w:eastAsia="fr-FR"/>
        </w:rPr>
        <w:t xml:space="preserve">, </w:t>
      </w:r>
      <w:r w:rsidR="00B52CCA" w:rsidRPr="002A297A">
        <w:rPr>
          <w:b/>
          <w:lang w:eastAsia="fr-FR"/>
        </w:rPr>
        <w:t>Mekak</w:t>
      </w:r>
      <w:r w:rsidR="009627F9" w:rsidRPr="002A297A">
        <w:rPr>
          <w:lang w:eastAsia="fr-FR"/>
        </w:rPr>
        <w:t xml:space="preserve">, </w:t>
      </w:r>
      <w:r w:rsidR="00B52CCA" w:rsidRPr="002A297A">
        <w:rPr>
          <w:b/>
          <w:lang w:eastAsia="fr-FR"/>
        </w:rPr>
        <w:t>Akom Essatouk</w:t>
      </w:r>
      <w:r w:rsidR="009627F9" w:rsidRPr="002A297A">
        <w:rPr>
          <w:lang w:eastAsia="fr-FR"/>
        </w:rPr>
        <w:t xml:space="preserve"> et </w:t>
      </w:r>
      <w:r w:rsidR="00C273F6" w:rsidRPr="002A297A">
        <w:rPr>
          <w:b/>
          <w:lang w:eastAsia="fr-FR"/>
        </w:rPr>
        <w:t>Bikougou</w:t>
      </w:r>
      <w:r w:rsidR="009627F9" w:rsidRPr="002A297A">
        <w:rPr>
          <w:b/>
          <w:lang w:eastAsia="fr-FR"/>
        </w:rPr>
        <w:t>.</w:t>
      </w:r>
    </w:p>
    <w:p w:rsidR="005E43A6" w:rsidRPr="002A297A" w:rsidRDefault="009627F9" w:rsidP="000A591E">
      <w:pPr>
        <w:jc w:val="both"/>
        <w:rPr>
          <w:lang w:eastAsia="fr-FR"/>
        </w:rPr>
      </w:pPr>
      <w:r w:rsidRPr="002A297A">
        <w:rPr>
          <w:lang w:eastAsia="fr-FR"/>
        </w:rPr>
        <w:t>Les investigations menées nous montrent que l</w:t>
      </w:r>
      <w:r w:rsidR="00C273F6" w:rsidRPr="002A297A">
        <w:rPr>
          <w:lang w:eastAsia="fr-FR"/>
        </w:rPr>
        <w:t>e sciage est devenu une activité menée à grande échelle dans le département du Ntem. Trois scieurs et 4 porteurs ont été interpellés par l’équipe conjoint</w:t>
      </w:r>
      <w:r w:rsidR="00831BDD">
        <w:rPr>
          <w:lang w:eastAsia="fr-FR"/>
        </w:rPr>
        <w:t>e</w:t>
      </w:r>
      <w:r w:rsidR="00C273F6" w:rsidRPr="002A297A">
        <w:rPr>
          <w:lang w:eastAsia="fr-FR"/>
        </w:rPr>
        <w:t xml:space="preserve"> Eaux et Forêts-CJ. Les contrevenants ont été condamnés à payer des am</w:t>
      </w:r>
      <w:r w:rsidR="00831BDD">
        <w:rPr>
          <w:lang w:eastAsia="fr-FR"/>
        </w:rPr>
        <w:t>e</w:t>
      </w:r>
      <w:r w:rsidR="00C273F6" w:rsidRPr="002A297A">
        <w:rPr>
          <w:lang w:eastAsia="fr-FR"/>
        </w:rPr>
        <w:t xml:space="preserve">ndes transactionnelles. </w:t>
      </w:r>
    </w:p>
    <w:p w:rsidR="000A591E" w:rsidRPr="002A297A" w:rsidRDefault="005E43A6" w:rsidP="005E43A6">
      <w:pPr>
        <w:jc w:val="both"/>
        <w:rPr>
          <w:lang w:eastAsia="fr-FR"/>
        </w:rPr>
      </w:pPr>
      <w:r w:rsidRPr="002A297A">
        <w:rPr>
          <w:lang w:eastAsia="fr-FR"/>
        </w:rPr>
        <w:t xml:space="preserve">S’agissant des </w:t>
      </w:r>
      <w:r w:rsidR="00831BDD">
        <w:rPr>
          <w:lang w:eastAsia="fr-FR"/>
        </w:rPr>
        <w:t>cahiers des charges</w:t>
      </w:r>
      <w:r w:rsidRPr="002A297A">
        <w:rPr>
          <w:lang w:eastAsia="fr-FR"/>
        </w:rPr>
        <w:t xml:space="preserve"> contractuelles, TTIB </w:t>
      </w:r>
      <w:r w:rsidR="00831BDD">
        <w:rPr>
          <w:lang w:eastAsia="fr-FR"/>
        </w:rPr>
        <w:t xml:space="preserve">les </w:t>
      </w:r>
      <w:r w:rsidRPr="002A297A">
        <w:rPr>
          <w:lang w:eastAsia="fr-FR"/>
        </w:rPr>
        <w:t>a signé</w:t>
      </w:r>
      <w:r w:rsidR="00831BDD">
        <w:rPr>
          <w:lang w:eastAsia="fr-FR"/>
        </w:rPr>
        <w:t>s</w:t>
      </w:r>
      <w:r w:rsidRPr="002A297A">
        <w:rPr>
          <w:lang w:eastAsia="fr-FR"/>
        </w:rPr>
        <w:t xml:space="preserve"> avec trois villages sur les 11 au total. Il s’agit de </w:t>
      </w:r>
      <w:r w:rsidRPr="002A297A">
        <w:rPr>
          <w:b/>
          <w:lang w:eastAsia="fr-FR"/>
        </w:rPr>
        <w:t>Neb</w:t>
      </w:r>
      <w:r w:rsidRPr="002A297A">
        <w:rPr>
          <w:lang w:eastAsia="fr-FR"/>
        </w:rPr>
        <w:t xml:space="preserve">, </w:t>
      </w:r>
      <w:r w:rsidRPr="002A297A">
        <w:rPr>
          <w:b/>
          <w:lang w:eastAsia="fr-FR"/>
        </w:rPr>
        <w:t>Tho’ Eyiè</w:t>
      </w:r>
      <w:r w:rsidRPr="002A297A">
        <w:rPr>
          <w:lang w:eastAsia="fr-FR"/>
        </w:rPr>
        <w:t xml:space="preserve"> et </w:t>
      </w:r>
      <w:r w:rsidRPr="002A297A">
        <w:rPr>
          <w:b/>
          <w:lang w:eastAsia="fr-FR"/>
        </w:rPr>
        <w:t>Bikang-Meleme</w:t>
      </w:r>
      <w:r w:rsidRPr="002A297A">
        <w:rPr>
          <w:lang w:eastAsia="fr-FR"/>
        </w:rPr>
        <w:t xml:space="preserve">. </w:t>
      </w:r>
      <w:r w:rsidR="00DC5A52" w:rsidRPr="002A297A">
        <w:rPr>
          <w:lang w:eastAsia="fr-FR"/>
        </w:rPr>
        <w:t xml:space="preserve"> </w:t>
      </w:r>
      <w:r w:rsidRPr="002A297A">
        <w:rPr>
          <w:lang w:eastAsia="fr-FR"/>
        </w:rPr>
        <w:t xml:space="preserve">À Bikougou, un conflit existe au sein de la communauté villageoise concernant la division du village en deux. </w:t>
      </w:r>
    </w:p>
    <w:p w:rsidR="005E43A6" w:rsidRPr="002A297A" w:rsidRDefault="005E43A6" w:rsidP="005E43A6">
      <w:pPr>
        <w:jc w:val="both"/>
        <w:rPr>
          <w:lang w:eastAsia="fr-FR"/>
        </w:rPr>
      </w:pPr>
    </w:p>
    <w:p w:rsidR="005E43A6" w:rsidRPr="002A297A" w:rsidRDefault="005E43A6" w:rsidP="005E43A6">
      <w:pPr>
        <w:jc w:val="both"/>
        <w:rPr>
          <w:b/>
          <w:u w:val="single"/>
        </w:rPr>
      </w:pPr>
      <w:r w:rsidRPr="002A297A">
        <w:rPr>
          <w:b/>
          <w:u w:val="single"/>
        </w:rPr>
        <w:t>Département du Woleu (Oyem)</w:t>
      </w:r>
    </w:p>
    <w:p w:rsidR="005E43A6" w:rsidRPr="002A297A" w:rsidRDefault="005E43A6" w:rsidP="005E43A6">
      <w:pPr>
        <w:jc w:val="both"/>
      </w:pPr>
      <w:r w:rsidRPr="002A297A">
        <w:t xml:space="preserve">Dans ce département, </w:t>
      </w:r>
      <w:r w:rsidR="00EC1205" w:rsidRPr="002A297A">
        <w:t>l’</w:t>
      </w:r>
      <w:r w:rsidR="00B1169A" w:rsidRPr="002A297A">
        <w:t xml:space="preserve">équipe avait pour mission de faire un état des lieux sur la mise en œuvre des </w:t>
      </w:r>
      <w:r w:rsidR="00831BDD">
        <w:t>cahiers des charges</w:t>
      </w:r>
      <w:r w:rsidR="00B1169A" w:rsidRPr="002A297A">
        <w:t xml:space="preserve">. A cet effet, deux villages ont été visités : </w:t>
      </w:r>
      <w:r w:rsidR="00B1169A" w:rsidRPr="002A297A">
        <w:rPr>
          <w:b/>
        </w:rPr>
        <w:t>Nkarezok</w:t>
      </w:r>
      <w:r w:rsidR="00B1169A" w:rsidRPr="002A297A">
        <w:t xml:space="preserve"> et </w:t>
      </w:r>
      <w:r w:rsidR="00B1169A" w:rsidRPr="002A297A">
        <w:rPr>
          <w:b/>
        </w:rPr>
        <w:t>Nkolmelene</w:t>
      </w:r>
      <w:r w:rsidR="00B1169A" w:rsidRPr="002A297A">
        <w:t xml:space="preserve">. S’agissant du village Nkolmelene, l’électricité n’est pas effective dans l’ensemble du village. Certaines voix s’élèvent pour dénoncer cette situation. Quant à Nkarezok, la satisfaction est totale, car le village est heureux </w:t>
      </w:r>
      <w:r w:rsidR="00A609B8" w:rsidRPr="002A297A">
        <w:t>par la mise en œuvre du CCC signé avec CDG.</w:t>
      </w:r>
    </w:p>
    <w:p w:rsidR="00A609B8" w:rsidRPr="002A297A" w:rsidRDefault="00A609B8" w:rsidP="005E43A6">
      <w:pPr>
        <w:jc w:val="both"/>
      </w:pPr>
    </w:p>
    <w:p w:rsidR="00A609B8" w:rsidRPr="002A297A" w:rsidRDefault="00A609B8" w:rsidP="00A609B8">
      <w:pPr>
        <w:jc w:val="both"/>
        <w:rPr>
          <w:b/>
        </w:rPr>
      </w:pPr>
      <w:r w:rsidRPr="002A297A">
        <w:rPr>
          <w:b/>
        </w:rPr>
        <w:t>5.2 Mission RALFF sud (du 12 au 21 Août 2020)</w:t>
      </w:r>
    </w:p>
    <w:p w:rsidR="00A609B8" w:rsidRPr="002A297A" w:rsidRDefault="00A609B8" w:rsidP="00A609B8">
      <w:pPr>
        <w:jc w:val="both"/>
      </w:pPr>
    </w:p>
    <w:p w:rsidR="00A609B8" w:rsidRPr="002A297A" w:rsidRDefault="00A609B8" w:rsidP="00A609B8">
      <w:pPr>
        <w:jc w:val="both"/>
      </w:pPr>
      <w:r w:rsidRPr="002A297A">
        <w:t>La mission de sensibilisation et d’information s’est déroulée dans la province de la Nyanga. Deux départements ont été visités par l’équipe RALFF au cour</w:t>
      </w:r>
      <w:r w:rsidR="00F91A81">
        <w:t>s</w:t>
      </w:r>
      <w:r w:rsidRPr="002A297A">
        <w:t xml:space="preserve"> de cette mission : le département de Dougoutsi et le département de Doutsila.</w:t>
      </w:r>
    </w:p>
    <w:p w:rsidR="00A609B8" w:rsidRPr="002A297A" w:rsidRDefault="00A609B8" w:rsidP="00A609B8">
      <w:pPr>
        <w:jc w:val="both"/>
      </w:pPr>
    </w:p>
    <w:p w:rsidR="00A609B8" w:rsidRPr="002A297A" w:rsidRDefault="004B3390" w:rsidP="00A609B8">
      <w:pPr>
        <w:jc w:val="both"/>
        <w:rPr>
          <w:b/>
          <w:u w:val="single"/>
        </w:rPr>
      </w:pPr>
      <w:r>
        <w:rPr>
          <w:b/>
          <w:u w:val="single"/>
        </w:rPr>
        <w:t>Département de M</w:t>
      </w:r>
      <w:r w:rsidR="00A609B8" w:rsidRPr="002A297A">
        <w:rPr>
          <w:b/>
          <w:u w:val="single"/>
        </w:rPr>
        <w:t>ougoutsi (Tchibanga)</w:t>
      </w:r>
    </w:p>
    <w:p w:rsidR="00A609B8" w:rsidRPr="002A297A" w:rsidRDefault="00A609B8" w:rsidP="00A609B8">
      <w:pPr>
        <w:jc w:val="both"/>
        <w:rPr>
          <w:b/>
          <w:u w:val="single"/>
        </w:rPr>
      </w:pPr>
    </w:p>
    <w:p w:rsidR="00520B9F" w:rsidRPr="002A297A" w:rsidRDefault="00A609B8" w:rsidP="00A609B8">
      <w:pPr>
        <w:jc w:val="both"/>
      </w:pPr>
      <w:r w:rsidRPr="002A297A">
        <w:t>Dans ce département, l’objectif de la mission était</w:t>
      </w:r>
      <w:r w:rsidR="00572E1D" w:rsidRPr="002A297A">
        <w:t xml:space="preserve"> d’évoquer le sujet</w:t>
      </w:r>
      <w:r w:rsidRPr="002A297A">
        <w:t xml:space="preserve"> </w:t>
      </w:r>
      <w:r w:rsidR="00572E1D" w:rsidRPr="002A297A">
        <w:t xml:space="preserve">du partage des bénéfices issus de l'exploitation du bois par la société RTC. Deux villages ont été visités dans ce département : </w:t>
      </w:r>
      <w:r w:rsidR="00572E1D" w:rsidRPr="002A297A">
        <w:rPr>
          <w:b/>
        </w:rPr>
        <w:t>Ndenguilila</w:t>
      </w:r>
      <w:r w:rsidR="00572E1D" w:rsidRPr="002A297A">
        <w:t xml:space="preserve"> et </w:t>
      </w:r>
      <w:r w:rsidR="00572E1D" w:rsidRPr="002A297A">
        <w:rPr>
          <w:b/>
        </w:rPr>
        <w:t>Mouedji</w:t>
      </w:r>
      <w:r w:rsidR="00572E1D" w:rsidRPr="002A297A">
        <w:t xml:space="preserve">. </w:t>
      </w:r>
      <w:r w:rsidR="00520B9F" w:rsidRPr="002A297A">
        <w:t>Dans ce regroupement de village impacté par RTC, les employés se dénoncent les mauvaises relations avec l’opérateur économique. La cartographie participative n’a toujours pas été faite.</w:t>
      </w:r>
    </w:p>
    <w:p w:rsidR="00520B9F" w:rsidRPr="002A297A" w:rsidRDefault="00520B9F" w:rsidP="00A609B8">
      <w:pPr>
        <w:jc w:val="both"/>
      </w:pPr>
    </w:p>
    <w:p w:rsidR="00520B9F" w:rsidRPr="002A297A" w:rsidRDefault="00520B9F" w:rsidP="00520B9F">
      <w:pPr>
        <w:jc w:val="both"/>
        <w:rPr>
          <w:b/>
          <w:u w:val="single"/>
        </w:rPr>
      </w:pPr>
      <w:r w:rsidRPr="002A297A">
        <w:rPr>
          <w:b/>
          <w:u w:val="single"/>
        </w:rPr>
        <w:t>Département de Doutsila (</w:t>
      </w:r>
      <w:r w:rsidR="004534EB">
        <w:rPr>
          <w:b/>
          <w:u w:val="single"/>
        </w:rPr>
        <w:t>Mabanda</w:t>
      </w:r>
      <w:r w:rsidRPr="002A297A">
        <w:rPr>
          <w:b/>
          <w:u w:val="single"/>
        </w:rPr>
        <w:t>)</w:t>
      </w:r>
    </w:p>
    <w:p w:rsidR="00520B9F" w:rsidRPr="002A297A" w:rsidRDefault="00520B9F" w:rsidP="00520B9F">
      <w:pPr>
        <w:jc w:val="both"/>
        <w:rPr>
          <w:b/>
          <w:u w:val="single"/>
        </w:rPr>
      </w:pPr>
    </w:p>
    <w:p w:rsidR="00520B9F" w:rsidRPr="002A297A" w:rsidRDefault="00520B9F" w:rsidP="00520B9F">
      <w:pPr>
        <w:jc w:val="both"/>
      </w:pPr>
      <w:r w:rsidRPr="002A297A">
        <w:t xml:space="preserve">Le suivi de la mise en œuvre des </w:t>
      </w:r>
      <w:r w:rsidR="00831BDD">
        <w:t>cahiers des charges</w:t>
      </w:r>
      <w:r w:rsidRPr="002A297A">
        <w:t xml:space="preserve"> a été le principal point abordé lors du séjour de l’équipe dans cette localité. </w:t>
      </w:r>
      <w:r w:rsidR="00B61A3B" w:rsidRPr="002A297A">
        <w:t xml:space="preserve">Sept </w:t>
      </w:r>
      <w:r w:rsidR="00AA05B6" w:rsidRPr="002A297A">
        <w:t xml:space="preserve">(7) </w:t>
      </w:r>
      <w:r w:rsidR="00B61A3B" w:rsidRPr="002A297A">
        <w:t xml:space="preserve">localités ont été visitées dans ce département : </w:t>
      </w:r>
      <w:r w:rsidR="00B61A3B" w:rsidRPr="002A297A">
        <w:rPr>
          <w:b/>
        </w:rPr>
        <w:t>Nzinga</w:t>
      </w:r>
      <w:r w:rsidR="00B61A3B" w:rsidRPr="002A297A">
        <w:t xml:space="preserve">, </w:t>
      </w:r>
      <w:r w:rsidR="00B61A3B" w:rsidRPr="002A297A">
        <w:rPr>
          <w:b/>
        </w:rPr>
        <w:t>Banda Mamba</w:t>
      </w:r>
      <w:r w:rsidR="00B61A3B" w:rsidRPr="002A297A">
        <w:t xml:space="preserve">, </w:t>
      </w:r>
      <w:r w:rsidR="00B61A3B" w:rsidRPr="002A297A">
        <w:rPr>
          <w:b/>
        </w:rPr>
        <w:t>Mbanga</w:t>
      </w:r>
      <w:r w:rsidR="00B61A3B" w:rsidRPr="002A297A">
        <w:t xml:space="preserve">, </w:t>
      </w:r>
      <w:r w:rsidR="00B61A3B" w:rsidRPr="002A297A">
        <w:rPr>
          <w:b/>
        </w:rPr>
        <w:t>Panza</w:t>
      </w:r>
      <w:r w:rsidR="00B61A3B" w:rsidRPr="002A297A">
        <w:t xml:space="preserve">, </w:t>
      </w:r>
      <w:r w:rsidR="00B61A3B" w:rsidRPr="002A297A">
        <w:rPr>
          <w:b/>
        </w:rPr>
        <w:t>Douano 1</w:t>
      </w:r>
      <w:r w:rsidR="00B61A3B" w:rsidRPr="002A297A">
        <w:t xml:space="preserve">, </w:t>
      </w:r>
      <w:r w:rsidR="00B61A3B" w:rsidRPr="002A297A">
        <w:rPr>
          <w:b/>
        </w:rPr>
        <w:t>Douano 2</w:t>
      </w:r>
      <w:r w:rsidR="00B61A3B" w:rsidRPr="002A297A">
        <w:t xml:space="preserve"> et </w:t>
      </w:r>
      <w:r w:rsidR="00B61A3B" w:rsidRPr="002A297A">
        <w:rPr>
          <w:b/>
        </w:rPr>
        <w:t>Niali</w:t>
      </w:r>
      <w:r w:rsidR="00B61A3B" w:rsidRPr="002A297A">
        <w:t>. Dans ces différents villages, il est à noter que les projets financés par le FDL sont en cours d’exécution. Cependant</w:t>
      </w:r>
      <w:r w:rsidR="002708EA" w:rsidRPr="002A297A">
        <w:t xml:space="preserve">, on note que le CGSP n’a pas respecté la loi sur le pourcentage des frais de fonctionnement du </w:t>
      </w:r>
      <w:r w:rsidR="00AA05B6" w:rsidRPr="002A297A">
        <w:t>CGSP</w:t>
      </w:r>
      <w:r w:rsidR="002708EA" w:rsidRPr="002A297A">
        <w:t>.</w:t>
      </w:r>
    </w:p>
    <w:p w:rsidR="000A591E" w:rsidRPr="002A297A" w:rsidRDefault="00520B9F" w:rsidP="000A591E">
      <w:pPr>
        <w:jc w:val="both"/>
      </w:pPr>
      <w:r w:rsidRPr="002A297A">
        <w:t xml:space="preserve"> </w:t>
      </w:r>
    </w:p>
    <w:p w:rsidR="000A591E" w:rsidRPr="002A297A" w:rsidRDefault="001A5563" w:rsidP="000A591E">
      <w:pPr>
        <w:jc w:val="both"/>
        <w:rPr>
          <w:b/>
        </w:rPr>
      </w:pPr>
      <w:r w:rsidRPr="002A297A">
        <w:rPr>
          <w:b/>
        </w:rPr>
        <w:lastRenderedPageBreak/>
        <w:t xml:space="preserve">Au cours de </w:t>
      </w:r>
      <w:r w:rsidR="002708EA" w:rsidRPr="002A297A">
        <w:rPr>
          <w:b/>
        </w:rPr>
        <w:t>cette mission du mois d’Août</w:t>
      </w:r>
      <w:r w:rsidR="00DC5A52" w:rsidRPr="002A297A">
        <w:rPr>
          <w:b/>
        </w:rPr>
        <w:t xml:space="preserve">  dans la prov</w:t>
      </w:r>
      <w:r w:rsidRPr="002A297A">
        <w:rPr>
          <w:b/>
        </w:rPr>
        <w:t>ince de la N</w:t>
      </w:r>
      <w:r w:rsidR="004B1B37" w:rsidRPr="002A297A">
        <w:rPr>
          <w:b/>
        </w:rPr>
        <w:t>yanga</w:t>
      </w:r>
      <w:r w:rsidR="0086463A" w:rsidRPr="002A297A">
        <w:rPr>
          <w:b/>
        </w:rPr>
        <w:t xml:space="preserve"> et du Woleu N</w:t>
      </w:r>
      <w:r w:rsidR="002708EA" w:rsidRPr="002A297A">
        <w:rPr>
          <w:b/>
        </w:rPr>
        <w:t>tem, au total, (18</w:t>
      </w:r>
      <w:r w:rsidR="00DC5A52" w:rsidRPr="002A297A">
        <w:rPr>
          <w:b/>
        </w:rPr>
        <w:t>) local</w:t>
      </w:r>
      <w:r w:rsidR="002708EA" w:rsidRPr="002A297A">
        <w:rPr>
          <w:b/>
        </w:rPr>
        <w:t>ités ont été visité</w:t>
      </w:r>
      <w:r w:rsidR="00F91A81">
        <w:rPr>
          <w:b/>
        </w:rPr>
        <w:t>e</w:t>
      </w:r>
      <w:r w:rsidR="002708EA" w:rsidRPr="002A297A">
        <w:rPr>
          <w:b/>
        </w:rPr>
        <w:t>s par les équipes nord et sud.</w:t>
      </w:r>
    </w:p>
    <w:p w:rsidR="000A591E" w:rsidRPr="002A297A" w:rsidRDefault="000A591E" w:rsidP="000A591E">
      <w:pPr>
        <w:jc w:val="both"/>
      </w:pPr>
    </w:p>
    <w:p w:rsidR="000A591E" w:rsidRPr="002A297A" w:rsidRDefault="000A591E" w:rsidP="000A591E">
      <w:pPr>
        <w:pStyle w:val="Titre1"/>
        <w:rPr>
          <w:rStyle w:val="Accentuation"/>
          <w:rFonts w:ascii="Times New Roman" w:hAnsi="Times New Roman" w:cs="Times New Roman"/>
          <w:sz w:val="24"/>
          <w:szCs w:val="24"/>
        </w:rPr>
      </w:pPr>
      <w:r w:rsidRPr="002A297A">
        <w:rPr>
          <w:rStyle w:val="Accentuation"/>
          <w:rFonts w:ascii="Times New Roman" w:hAnsi="Times New Roman" w:cs="Times New Roman"/>
          <w:sz w:val="24"/>
          <w:szCs w:val="24"/>
        </w:rPr>
        <w:t>6. Communication</w:t>
      </w:r>
    </w:p>
    <w:p w:rsidR="000A591E" w:rsidRPr="002A297A" w:rsidRDefault="000A591E" w:rsidP="000A591E">
      <w:pPr>
        <w:jc w:val="both"/>
        <w:rPr>
          <w:rStyle w:val="Accentuation"/>
          <w:i w:val="0"/>
        </w:rPr>
      </w:pPr>
    </w:p>
    <w:p w:rsidR="000A591E" w:rsidRPr="002A297A" w:rsidRDefault="000A591E" w:rsidP="000A591E">
      <w:pPr>
        <w:jc w:val="both"/>
        <w:rPr>
          <w:rStyle w:val="Accentuation"/>
        </w:rPr>
      </w:pPr>
      <w:r w:rsidRPr="002A297A">
        <w:rPr>
          <w:rStyle w:val="Accentuation"/>
        </w:rPr>
        <w:t>Indicateurs :</w:t>
      </w:r>
    </w:p>
    <w:p w:rsidR="000A591E" w:rsidRPr="002A297A" w:rsidRDefault="000A591E" w:rsidP="000A591E">
      <w:pPr>
        <w:jc w:val="both"/>
        <w:rPr>
          <w:rStyle w:val="Accentuation"/>
        </w:rPr>
      </w:pPr>
    </w:p>
    <w:tbl>
      <w:tblPr>
        <w:tblStyle w:val="Grilledetableauclaire1"/>
        <w:tblW w:w="9031" w:type="dxa"/>
        <w:tblLook w:val="04A0"/>
      </w:tblPr>
      <w:tblGrid>
        <w:gridCol w:w="4675"/>
        <w:gridCol w:w="4356"/>
      </w:tblGrid>
      <w:tr w:rsidR="000A591E" w:rsidRPr="002A297A" w:rsidTr="002B22D2">
        <w:trPr>
          <w:trHeight w:val="81"/>
        </w:trPr>
        <w:tc>
          <w:tcPr>
            <w:tcW w:w="4675" w:type="dxa"/>
          </w:tcPr>
          <w:p w:rsidR="000A591E" w:rsidRPr="002A297A" w:rsidRDefault="000A591E" w:rsidP="002B22D2">
            <w:pPr>
              <w:jc w:val="both"/>
              <w:rPr>
                <w:rStyle w:val="Accentuation"/>
              </w:rPr>
            </w:pPr>
            <w:r w:rsidRPr="002A297A">
              <w:rPr>
                <w:rStyle w:val="Accentuation"/>
              </w:rPr>
              <w:t>Nombre de pièces publiées</w:t>
            </w:r>
          </w:p>
        </w:tc>
        <w:tc>
          <w:tcPr>
            <w:tcW w:w="4356" w:type="dxa"/>
          </w:tcPr>
          <w:p w:rsidR="000A591E" w:rsidRPr="002A297A" w:rsidRDefault="00A8499E" w:rsidP="002B22D2">
            <w:pPr>
              <w:jc w:val="both"/>
              <w:rPr>
                <w:rStyle w:val="Accentuation"/>
              </w:rPr>
            </w:pPr>
            <w:r w:rsidRPr="002A297A">
              <w:rPr>
                <w:rStyle w:val="Accentuation"/>
              </w:rPr>
              <w:t>15</w:t>
            </w:r>
          </w:p>
        </w:tc>
      </w:tr>
      <w:tr w:rsidR="000A591E" w:rsidRPr="002A297A" w:rsidTr="002B22D2">
        <w:trPr>
          <w:trHeight w:val="274"/>
        </w:trPr>
        <w:tc>
          <w:tcPr>
            <w:tcW w:w="4675" w:type="dxa"/>
          </w:tcPr>
          <w:p w:rsidR="000A591E" w:rsidRPr="002A297A" w:rsidRDefault="000A591E" w:rsidP="002B22D2">
            <w:pPr>
              <w:jc w:val="both"/>
              <w:rPr>
                <w:rStyle w:val="Accentuation"/>
              </w:rPr>
            </w:pPr>
            <w:r w:rsidRPr="002A297A">
              <w:rPr>
                <w:rStyle w:val="Accentuation"/>
              </w:rPr>
              <w:t>Télévision</w:t>
            </w:r>
          </w:p>
        </w:tc>
        <w:tc>
          <w:tcPr>
            <w:tcW w:w="4356" w:type="dxa"/>
          </w:tcPr>
          <w:p w:rsidR="000A591E" w:rsidRPr="002A297A" w:rsidRDefault="000A591E" w:rsidP="002B22D2">
            <w:pPr>
              <w:jc w:val="both"/>
              <w:rPr>
                <w:rStyle w:val="Accentuation"/>
              </w:rPr>
            </w:pPr>
            <w:r w:rsidRPr="002A297A">
              <w:rPr>
                <w:rStyle w:val="Accentuation"/>
              </w:rPr>
              <w:t>0</w:t>
            </w:r>
            <w:r w:rsidR="00A8499E" w:rsidRPr="002A297A">
              <w:rPr>
                <w:rStyle w:val="Accentuation"/>
              </w:rPr>
              <w:t>2</w:t>
            </w:r>
          </w:p>
        </w:tc>
      </w:tr>
      <w:tr w:rsidR="000A591E" w:rsidRPr="002A297A" w:rsidTr="002B22D2">
        <w:trPr>
          <w:trHeight w:val="274"/>
        </w:trPr>
        <w:tc>
          <w:tcPr>
            <w:tcW w:w="4675" w:type="dxa"/>
          </w:tcPr>
          <w:p w:rsidR="000A591E" w:rsidRPr="002A297A" w:rsidRDefault="000A591E" w:rsidP="002B22D2">
            <w:pPr>
              <w:jc w:val="both"/>
              <w:rPr>
                <w:rStyle w:val="Accentuation"/>
              </w:rPr>
            </w:pPr>
            <w:r w:rsidRPr="002A297A">
              <w:rPr>
                <w:rStyle w:val="Accentuation"/>
              </w:rPr>
              <w:t>Internet</w:t>
            </w:r>
          </w:p>
        </w:tc>
        <w:tc>
          <w:tcPr>
            <w:tcW w:w="4356" w:type="dxa"/>
          </w:tcPr>
          <w:p w:rsidR="000A591E" w:rsidRPr="002A297A" w:rsidRDefault="000A591E" w:rsidP="002B22D2">
            <w:pPr>
              <w:jc w:val="both"/>
              <w:rPr>
                <w:rStyle w:val="Accentuation"/>
              </w:rPr>
            </w:pPr>
            <w:r w:rsidRPr="002A297A">
              <w:rPr>
                <w:rStyle w:val="Accentuation"/>
              </w:rPr>
              <w:t>0</w:t>
            </w:r>
            <w:r w:rsidR="00A8499E" w:rsidRPr="002A297A">
              <w:rPr>
                <w:rStyle w:val="Accentuation"/>
              </w:rPr>
              <w:t>9</w:t>
            </w:r>
          </w:p>
        </w:tc>
      </w:tr>
      <w:tr w:rsidR="000A591E" w:rsidRPr="002A297A" w:rsidTr="002B22D2">
        <w:trPr>
          <w:trHeight w:val="274"/>
        </w:trPr>
        <w:tc>
          <w:tcPr>
            <w:tcW w:w="4675" w:type="dxa"/>
          </w:tcPr>
          <w:p w:rsidR="000A591E" w:rsidRPr="002A297A" w:rsidRDefault="000A591E" w:rsidP="002B22D2">
            <w:pPr>
              <w:jc w:val="both"/>
              <w:rPr>
                <w:rStyle w:val="Accentuation"/>
              </w:rPr>
            </w:pPr>
            <w:r w:rsidRPr="002A297A">
              <w:rPr>
                <w:rStyle w:val="Accentuation"/>
              </w:rPr>
              <w:t>Presse écrite</w:t>
            </w:r>
          </w:p>
        </w:tc>
        <w:tc>
          <w:tcPr>
            <w:tcW w:w="4356" w:type="dxa"/>
          </w:tcPr>
          <w:p w:rsidR="000A591E" w:rsidRPr="002A297A" w:rsidRDefault="000A591E" w:rsidP="002B22D2">
            <w:pPr>
              <w:jc w:val="both"/>
              <w:rPr>
                <w:rStyle w:val="Accentuation"/>
              </w:rPr>
            </w:pPr>
            <w:r w:rsidRPr="002A297A">
              <w:rPr>
                <w:rStyle w:val="Accentuation"/>
              </w:rPr>
              <w:t>0</w:t>
            </w:r>
            <w:r w:rsidR="00A8499E" w:rsidRPr="002A297A">
              <w:rPr>
                <w:rStyle w:val="Accentuation"/>
              </w:rPr>
              <w:t>2</w:t>
            </w:r>
          </w:p>
        </w:tc>
      </w:tr>
      <w:tr w:rsidR="000A591E" w:rsidRPr="002A297A" w:rsidTr="002B22D2">
        <w:trPr>
          <w:trHeight w:val="274"/>
        </w:trPr>
        <w:tc>
          <w:tcPr>
            <w:tcW w:w="4675" w:type="dxa"/>
          </w:tcPr>
          <w:p w:rsidR="000A591E" w:rsidRPr="002A297A" w:rsidRDefault="000A591E" w:rsidP="002B22D2">
            <w:pPr>
              <w:jc w:val="both"/>
              <w:rPr>
                <w:rStyle w:val="Accentuation"/>
              </w:rPr>
            </w:pPr>
            <w:r w:rsidRPr="002A297A">
              <w:rPr>
                <w:rStyle w:val="Accentuation"/>
              </w:rPr>
              <w:t>Radio</w:t>
            </w:r>
          </w:p>
        </w:tc>
        <w:tc>
          <w:tcPr>
            <w:tcW w:w="4356" w:type="dxa"/>
          </w:tcPr>
          <w:p w:rsidR="000A591E" w:rsidRPr="002A297A" w:rsidRDefault="000A591E" w:rsidP="002B22D2">
            <w:pPr>
              <w:jc w:val="both"/>
              <w:rPr>
                <w:rStyle w:val="Accentuation"/>
              </w:rPr>
            </w:pPr>
            <w:r w:rsidRPr="002A297A">
              <w:rPr>
                <w:rStyle w:val="Accentuation"/>
              </w:rPr>
              <w:t>0</w:t>
            </w:r>
            <w:r w:rsidR="00A8499E" w:rsidRPr="002A297A">
              <w:rPr>
                <w:rStyle w:val="Accentuation"/>
              </w:rPr>
              <w:t>2</w:t>
            </w:r>
          </w:p>
        </w:tc>
      </w:tr>
    </w:tbl>
    <w:p w:rsidR="000A591E" w:rsidRPr="002A297A" w:rsidRDefault="000A591E" w:rsidP="000A591E">
      <w:pPr>
        <w:jc w:val="both"/>
        <w:rPr>
          <w:rStyle w:val="Accentuation"/>
          <w:i w:val="0"/>
        </w:rPr>
      </w:pPr>
    </w:p>
    <w:p w:rsidR="00A8499E" w:rsidRPr="002A297A" w:rsidRDefault="00A8499E" w:rsidP="00A8499E">
      <w:pPr>
        <w:spacing w:after="240" w:line="276" w:lineRule="auto"/>
        <w:jc w:val="both"/>
        <w:rPr>
          <w:rStyle w:val="Accentuation"/>
          <w:i w:val="0"/>
          <w:iCs w:val="0"/>
        </w:rPr>
      </w:pPr>
      <w:r w:rsidRPr="002A297A">
        <w:rPr>
          <w:rStyle w:val="Accentuation"/>
          <w:i w:val="0"/>
          <w:iCs w:val="0"/>
        </w:rPr>
        <w:t>Le projet a produit 15 pièces dont 9 publiées sur internet, 2 à la télévision, 2 dans la presse écrite et 2 à la radio.</w:t>
      </w:r>
    </w:p>
    <w:p w:rsidR="00A8499E" w:rsidRPr="002A297A" w:rsidRDefault="00A8499E" w:rsidP="00A8499E">
      <w:pPr>
        <w:spacing w:after="240" w:line="276" w:lineRule="auto"/>
        <w:jc w:val="both"/>
        <w:rPr>
          <w:rStyle w:val="Accentuation"/>
          <w:i w:val="0"/>
          <w:iCs w:val="0"/>
        </w:rPr>
      </w:pPr>
      <w:r w:rsidRPr="002A297A">
        <w:rPr>
          <w:rStyle w:val="Accentuation"/>
          <w:i w:val="0"/>
          <w:iCs w:val="0"/>
        </w:rPr>
        <w:t>Les articles sont disponibles sur plusieurs médias et notamment sur le site Internet, la page Facebook et la chaine YouTube du projet.</w:t>
      </w:r>
    </w:p>
    <w:p w:rsidR="00A8499E" w:rsidRPr="002A297A" w:rsidRDefault="00A8499E" w:rsidP="00A8499E">
      <w:pPr>
        <w:spacing w:line="276" w:lineRule="auto"/>
        <w:jc w:val="both"/>
        <w:rPr>
          <w:rStyle w:val="Accentuation"/>
          <w:i w:val="0"/>
          <w:lang w:val="nl-BE"/>
        </w:rPr>
      </w:pPr>
      <w:r w:rsidRPr="002A297A">
        <w:rPr>
          <w:rStyle w:val="Accentuation"/>
          <w:lang w:val="nl-BE"/>
        </w:rPr>
        <w:t xml:space="preserve">Website: </w:t>
      </w:r>
      <w:hyperlink r:id="rId12" w:history="1">
        <w:r w:rsidRPr="002A297A">
          <w:rPr>
            <w:rStyle w:val="Accentuation"/>
            <w:lang w:val="nl-BE"/>
          </w:rPr>
          <w:t>http://www.conservation-justice.org/CJ/</w:t>
        </w:r>
      </w:hyperlink>
    </w:p>
    <w:p w:rsidR="00A8499E" w:rsidRPr="002A297A" w:rsidRDefault="00A8499E" w:rsidP="00A8499E">
      <w:pPr>
        <w:spacing w:line="276" w:lineRule="auto"/>
        <w:rPr>
          <w:rStyle w:val="Accentuation"/>
          <w:i w:val="0"/>
          <w:lang w:val="nl-BE"/>
        </w:rPr>
      </w:pPr>
      <w:r w:rsidRPr="002A297A">
        <w:rPr>
          <w:rStyle w:val="Accentuation"/>
          <w:lang w:val="nl-BE"/>
        </w:rPr>
        <w:t>Facebook:</w:t>
      </w:r>
      <w:hyperlink r:id="rId13" w:history="1">
        <w:r w:rsidRPr="002A297A">
          <w:rPr>
            <w:rStyle w:val="Lienhypertexte"/>
            <w:color w:val="auto"/>
            <w:lang w:val="nl-BE"/>
          </w:rPr>
          <w:t>https://www.facebook.com/Conservation-Justice-163892326976793/</w:t>
        </w:r>
      </w:hyperlink>
    </w:p>
    <w:p w:rsidR="000A591E" w:rsidRPr="002A297A" w:rsidRDefault="00A8499E" w:rsidP="000A591E">
      <w:pPr>
        <w:spacing w:after="240" w:line="276" w:lineRule="auto"/>
        <w:jc w:val="both"/>
        <w:rPr>
          <w:rStyle w:val="Accentuation"/>
          <w:i w:val="0"/>
          <w:iCs w:val="0"/>
          <w:lang w:val="en-US"/>
        </w:rPr>
      </w:pPr>
      <w:r w:rsidRPr="002A297A">
        <w:rPr>
          <w:rStyle w:val="Accentuation"/>
          <w:lang w:val="en-US"/>
        </w:rPr>
        <w:t xml:space="preserve">YouTube: </w:t>
      </w:r>
      <w:hyperlink r:id="rId14" w:history="1">
        <w:r w:rsidRPr="002A297A">
          <w:rPr>
            <w:rStyle w:val="Accentuation"/>
            <w:lang w:val="en-US"/>
          </w:rPr>
          <w:t>https://www.youtube.com/user/ConservationJustice</w:t>
        </w:r>
      </w:hyperlink>
    </w:p>
    <w:p w:rsidR="000A591E" w:rsidRPr="002A297A" w:rsidRDefault="000A591E" w:rsidP="000A591E">
      <w:pPr>
        <w:pStyle w:val="Titre1"/>
        <w:shd w:val="clear" w:color="auto" w:fill="000000" w:themeFill="text1"/>
        <w:rPr>
          <w:rStyle w:val="Accentuation"/>
          <w:rFonts w:ascii="Times New Roman" w:hAnsi="Times New Roman" w:cs="Times New Roman"/>
          <w:sz w:val="24"/>
          <w:szCs w:val="24"/>
        </w:rPr>
      </w:pPr>
      <w:bookmarkStart w:id="0" w:name="_Toc330025956"/>
      <w:bookmarkStart w:id="1" w:name="_Toc7774931"/>
      <w:r w:rsidRPr="002A297A">
        <w:rPr>
          <w:rStyle w:val="Accentuation"/>
          <w:rFonts w:ascii="Times New Roman" w:hAnsi="Times New Roman" w:cs="Times New Roman"/>
          <w:sz w:val="24"/>
          <w:szCs w:val="24"/>
        </w:rPr>
        <w:t>Relations extérieures</w:t>
      </w:r>
      <w:bookmarkEnd w:id="0"/>
      <w:bookmarkEnd w:id="1"/>
    </w:p>
    <w:p w:rsidR="000A591E" w:rsidRPr="002A297A" w:rsidRDefault="000A591E" w:rsidP="000A591E">
      <w:pPr>
        <w:rPr>
          <w:lang w:val="fr-CH" w:bidi="he-IL"/>
        </w:rPr>
      </w:pPr>
    </w:p>
    <w:p w:rsidR="0012564C" w:rsidRPr="002A297A" w:rsidRDefault="0012564C" w:rsidP="0012564C">
      <w:pPr>
        <w:spacing w:after="240"/>
        <w:jc w:val="both"/>
        <w:rPr>
          <w:rStyle w:val="Accentuation"/>
          <w:b/>
          <w:i w:val="0"/>
        </w:rPr>
      </w:pPr>
      <w:r w:rsidRPr="002A297A">
        <w:rPr>
          <w:rStyle w:val="Accentuation"/>
          <w:b/>
        </w:rPr>
        <w:t>Indicateur</w:t>
      </w:r>
      <w:r w:rsidR="00F91A81">
        <w:rPr>
          <w:rStyle w:val="Accentuation"/>
          <w:b/>
        </w:rPr>
        <w:t>s</w:t>
      </w:r>
      <w:r w:rsidRPr="002A297A">
        <w:rPr>
          <w:rStyle w:val="Accentuation"/>
          <w:b/>
        </w:rPr>
        <w:t>:</w:t>
      </w:r>
    </w:p>
    <w:tbl>
      <w:tblPr>
        <w:tblStyle w:val="Grilledetableauclaire1"/>
        <w:tblW w:w="0" w:type="auto"/>
        <w:tblLook w:val="04A0"/>
      </w:tblPr>
      <w:tblGrid>
        <w:gridCol w:w="4350"/>
        <w:gridCol w:w="4380"/>
      </w:tblGrid>
      <w:tr w:rsidR="0012564C" w:rsidRPr="002A297A" w:rsidTr="001B1EFD">
        <w:trPr>
          <w:trHeight w:val="323"/>
        </w:trPr>
        <w:tc>
          <w:tcPr>
            <w:tcW w:w="4350" w:type="dxa"/>
          </w:tcPr>
          <w:p w:rsidR="0012564C" w:rsidRPr="002A297A" w:rsidRDefault="0012564C" w:rsidP="001B1EFD">
            <w:pPr>
              <w:jc w:val="both"/>
              <w:rPr>
                <w:rStyle w:val="Accentuation"/>
                <w:i w:val="0"/>
              </w:rPr>
            </w:pPr>
            <w:r w:rsidRPr="002A297A">
              <w:rPr>
                <w:rStyle w:val="Accentuation"/>
              </w:rPr>
              <w:t>Nombre de rencontres</w:t>
            </w:r>
          </w:p>
        </w:tc>
        <w:tc>
          <w:tcPr>
            <w:tcW w:w="4380" w:type="dxa"/>
          </w:tcPr>
          <w:p w:rsidR="0012564C" w:rsidRPr="002A297A" w:rsidRDefault="00DF1E9B" w:rsidP="001B1EFD">
            <w:pPr>
              <w:jc w:val="center"/>
              <w:rPr>
                <w:rStyle w:val="Accentuation"/>
                <w:i w:val="0"/>
              </w:rPr>
            </w:pPr>
            <w:r w:rsidRPr="002A297A">
              <w:rPr>
                <w:rStyle w:val="Accentuation"/>
              </w:rPr>
              <w:t>62</w:t>
            </w:r>
          </w:p>
        </w:tc>
      </w:tr>
      <w:tr w:rsidR="0012564C" w:rsidRPr="002A297A" w:rsidTr="001B1EFD">
        <w:trPr>
          <w:trHeight w:val="323"/>
        </w:trPr>
        <w:tc>
          <w:tcPr>
            <w:tcW w:w="4350" w:type="dxa"/>
          </w:tcPr>
          <w:p w:rsidR="0012564C" w:rsidRPr="002A297A" w:rsidRDefault="0012564C" w:rsidP="001B1EFD">
            <w:pPr>
              <w:jc w:val="both"/>
              <w:rPr>
                <w:rStyle w:val="Accentuation"/>
                <w:i w:val="0"/>
              </w:rPr>
            </w:pPr>
            <w:r w:rsidRPr="002A297A">
              <w:rPr>
                <w:rStyle w:val="Accentuation"/>
              </w:rPr>
              <w:t>Suivi de l’accord de collaboration</w:t>
            </w:r>
            <w:r w:rsidRPr="002A297A">
              <w:rPr>
                <w:rStyle w:val="Accentuation"/>
              </w:rPr>
              <w:tab/>
            </w:r>
          </w:p>
        </w:tc>
        <w:tc>
          <w:tcPr>
            <w:tcW w:w="4380" w:type="dxa"/>
          </w:tcPr>
          <w:p w:rsidR="0012564C" w:rsidRPr="002A297A" w:rsidRDefault="00DF1E9B" w:rsidP="00DF1E9B">
            <w:pPr>
              <w:jc w:val="center"/>
              <w:rPr>
                <w:rStyle w:val="Accentuation"/>
                <w:i w:val="0"/>
              </w:rPr>
            </w:pPr>
            <w:r w:rsidRPr="002A297A">
              <w:rPr>
                <w:rStyle w:val="Accentuation"/>
                <w:i w:val="0"/>
              </w:rPr>
              <w:t>44</w:t>
            </w:r>
          </w:p>
        </w:tc>
      </w:tr>
      <w:tr w:rsidR="0012564C" w:rsidRPr="002A297A" w:rsidTr="001B1EFD">
        <w:trPr>
          <w:trHeight w:val="297"/>
        </w:trPr>
        <w:tc>
          <w:tcPr>
            <w:tcW w:w="4350" w:type="dxa"/>
            <w:vAlign w:val="center"/>
          </w:tcPr>
          <w:p w:rsidR="0012564C" w:rsidRPr="002A297A" w:rsidRDefault="0012564C" w:rsidP="001B1EFD">
            <w:pPr>
              <w:rPr>
                <w:rStyle w:val="Accentuation"/>
                <w:i w:val="0"/>
              </w:rPr>
            </w:pPr>
            <w:r w:rsidRPr="002A297A">
              <w:rPr>
                <w:rStyle w:val="Accentuation"/>
              </w:rPr>
              <w:t>Collaboration sur affaires</w:t>
            </w:r>
          </w:p>
        </w:tc>
        <w:tc>
          <w:tcPr>
            <w:tcW w:w="4380" w:type="dxa"/>
            <w:vAlign w:val="center"/>
          </w:tcPr>
          <w:p w:rsidR="0012564C" w:rsidRPr="002A297A" w:rsidRDefault="00DF1E9B" w:rsidP="001B1EFD">
            <w:pPr>
              <w:jc w:val="center"/>
              <w:rPr>
                <w:rStyle w:val="Accentuation"/>
                <w:i w:val="0"/>
              </w:rPr>
            </w:pPr>
            <w:r w:rsidRPr="002A297A">
              <w:rPr>
                <w:rStyle w:val="Accentuation"/>
              </w:rPr>
              <w:t>18</w:t>
            </w:r>
          </w:p>
        </w:tc>
      </w:tr>
    </w:tbl>
    <w:p w:rsidR="0012564C" w:rsidRPr="002A297A" w:rsidRDefault="0012564C" w:rsidP="0012564C">
      <w:pPr>
        <w:spacing w:line="276" w:lineRule="auto"/>
        <w:jc w:val="both"/>
        <w:rPr>
          <w:rStyle w:val="Accentuation"/>
          <w:i w:val="0"/>
          <w:iCs w:val="0"/>
        </w:rPr>
      </w:pPr>
    </w:p>
    <w:p w:rsidR="0012564C" w:rsidRPr="002A297A" w:rsidRDefault="0012564C" w:rsidP="0012564C">
      <w:pPr>
        <w:spacing w:line="276" w:lineRule="auto"/>
        <w:jc w:val="both"/>
        <w:rPr>
          <w:rStyle w:val="Accentuation"/>
          <w:iCs w:val="0"/>
        </w:rPr>
      </w:pPr>
      <w:r w:rsidRPr="002A297A">
        <w:t>Dans le cadre de la mission de l’équipe social</w:t>
      </w:r>
      <w:r w:rsidR="00F91A81">
        <w:t>e</w:t>
      </w:r>
      <w:r w:rsidRPr="002A297A">
        <w:t xml:space="preserve"> pour ses missions de sensibilisation des populations dans la province du Woleu-Ntem et de la Nyanga, le chef de </w:t>
      </w:r>
      <w:r w:rsidR="00DF1E9B" w:rsidRPr="002A297A">
        <w:t>département</w:t>
      </w:r>
      <w:r w:rsidRPr="002A297A">
        <w:t xml:space="preserve"> social et </w:t>
      </w:r>
      <w:r w:rsidR="00EA53A3" w:rsidRPr="002A297A">
        <w:rPr>
          <w:rStyle w:val="Accentuation"/>
          <w:i w:val="0"/>
        </w:rPr>
        <w:t xml:space="preserve">l’assistant à la Coordination de la zone Sud </w:t>
      </w:r>
      <w:r w:rsidRPr="002A297A">
        <w:t>ont rencontré</w:t>
      </w:r>
      <w:r w:rsidRPr="002A297A">
        <w:rPr>
          <w:i/>
        </w:rPr>
        <w:t xml:space="preserve"> </w:t>
      </w:r>
      <w:r w:rsidRPr="002A297A">
        <w:rPr>
          <w:rStyle w:val="Accentuation"/>
          <w:i w:val="0"/>
        </w:rPr>
        <w:t xml:space="preserve">les directeurs provinciaux des </w:t>
      </w:r>
      <w:r w:rsidR="00F91A81">
        <w:rPr>
          <w:rStyle w:val="Accentuation"/>
          <w:i w:val="0"/>
        </w:rPr>
        <w:t>E</w:t>
      </w:r>
      <w:r w:rsidRPr="002A297A">
        <w:rPr>
          <w:rStyle w:val="Accentuation"/>
          <w:i w:val="0"/>
        </w:rPr>
        <w:t xml:space="preserve">aux et </w:t>
      </w:r>
      <w:r w:rsidR="00F91A81">
        <w:rPr>
          <w:rStyle w:val="Accentuation"/>
          <w:i w:val="0"/>
        </w:rPr>
        <w:t>F</w:t>
      </w:r>
      <w:r w:rsidRPr="002A297A">
        <w:rPr>
          <w:rStyle w:val="Accentuation"/>
          <w:i w:val="0"/>
        </w:rPr>
        <w:t>orêts du Woleu-Ntem</w:t>
      </w:r>
      <w:r w:rsidR="00DF1E9B" w:rsidRPr="002A297A">
        <w:rPr>
          <w:rStyle w:val="Accentuation"/>
          <w:i w:val="0"/>
        </w:rPr>
        <w:t xml:space="preserve"> et</w:t>
      </w:r>
      <w:r w:rsidRPr="002A297A">
        <w:rPr>
          <w:rStyle w:val="Accentuation"/>
          <w:i w:val="0"/>
        </w:rPr>
        <w:t xml:space="preserve"> de la Nyanga,</w:t>
      </w:r>
      <w:r w:rsidRPr="002A297A">
        <w:rPr>
          <w:rStyle w:val="Accentuation"/>
        </w:rPr>
        <w:t xml:space="preserve"> </w:t>
      </w:r>
      <w:r w:rsidRPr="002A297A">
        <w:t>des ch</w:t>
      </w:r>
      <w:r w:rsidR="009A5D44" w:rsidRPr="002A297A">
        <w:t xml:space="preserve">efs de cantonnement de Bitam, </w:t>
      </w:r>
      <w:r w:rsidRPr="002A297A">
        <w:t xml:space="preserve">Minvoul </w:t>
      </w:r>
      <w:r w:rsidR="009A5D44" w:rsidRPr="002A297A">
        <w:t xml:space="preserve">et Mabanda </w:t>
      </w:r>
      <w:r w:rsidR="00F91A81">
        <w:t>ainsi que</w:t>
      </w:r>
      <w:r w:rsidR="00F91A81" w:rsidRPr="002A297A">
        <w:t xml:space="preserve"> </w:t>
      </w:r>
      <w:r w:rsidRPr="002A297A">
        <w:t>la gendarmerie et bien d’autres…</w:t>
      </w:r>
    </w:p>
    <w:p w:rsidR="0012564C" w:rsidRPr="002A297A" w:rsidRDefault="0012564C" w:rsidP="0012564C">
      <w:pPr>
        <w:jc w:val="both"/>
        <w:rPr>
          <w:rStyle w:val="Accentuation"/>
          <w:i w:val="0"/>
        </w:rPr>
      </w:pPr>
    </w:p>
    <w:p w:rsidR="00EA53A3" w:rsidRPr="002A297A" w:rsidRDefault="0012564C" w:rsidP="00EA53A3">
      <w:pPr>
        <w:jc w:val="both"/>
        <w:rPr>
          <w:rStyle w:val="Accentuation"/>
          <w:i w:val="0"/>
        </w:rPr>
      </w:pPr>
      <w:r w:rsidRPr="002A297A">
        <w:rPr>
          <w:rStyle w:val="Accentuation"/>
          <w:i w:val="0"/>
        </w:rPr>
        <w:t xml:space="preserve">Les juristes et le Coordonnateur des activités </w:t>
      </w:r>
      <w:r w:rsidR="00DF1E9B" w:rsidRPr="002A297A">
        <w:rPr>
          <w:rStyle w:val="Accentuation"/>
          <w:i w:val="0"/>
          <w:iCs w:val="0"/>
        </w:rPr>
        <w:t>ont</w:t>
      </w:r>
      <w:r w:rsidR="00EA53A3" w:rsidRPr="002A297A">
        <w:rPr>
          <w:rStyle w:val="Accentuation"/>
          <w:i w:val="0"/>
          <w:iCs w:val="0"/>
        </w:rPr>
        <w:t xml:space="preserve"> tenu plusieurs rencontres avec les autorités administratives et judiciaires dans trois provinces</w:t>
      </w:r>
      <w:r w:rsidR="00F91A81">
        <w:rPr>
          <w:rStyle w:val="Accentuation"/>
          <w:i w:val="0"/>
          <w:iCs w:val="0"/>
        </w:rPr>
        <w:t> :</w:t>
      </w:r>
      <w:r w:rsidR="00EA53A3" w:rsidRPr="002A297A">
        <w:rPr>
          <w:rStyle w:val="Accentuation"/>
          <w:i w:val="0"/>
          <w:iCs w:val="0"/>
        </w:rPr>
        <w:t xml:space="preserve"> l’Estuaire, </w:t>
      </w:r>
      <w:r w:rsidR="00F91A81">
        <w:rPr>
          <w:rStyle w:val="Accentuation"/>
          <w:i w:val="0"/>
          <w:iCs w:val="0"/>
        </w:rPr>
        <w:t xml:space="preserve">le </w:t>
      </w:r>
      <w:r w:rsidR="00EA53A3" w:rsidRPr="002A297A">
        <w:rPr>
          <w:rStyle w:val="Accentuation"/>
          <w:i w:val="0"/>
          <w:iCs w:val="0"/>
        </w:rPr>
        <w:t xml:space="preserve">Moyen-Ogooué et </w:t>
      </w:r>
      <w:r w:rsidR="00F91A81">
        <w:rPr>
          <w:rStyle w:val="Accentuation"/>
          <w:i w:val="0"/>
          <w:iCs w:val="0"/>
        </w:rPr>
        <w:t>l’</w:t>
      </w:r>
      <w:r w:rsidR="00EA53A3" w:rsidRPr="002A297A">
        <w:rPr>
          <w:rStyle w:val="Accentuation"/>
          <w:i w:val="0"/>
          <w:iCs w:val="0"/>
        </w:rPr>
        <w:t>Ogooué-Lolo.</w:t>
      </w:r>
      <w:r w:rsidR="00EA53A3" w:rsidRPr="002A297A">
        <w:rPr>
          <w:rStyle w:val="Accentuation"/>
          <w:i w:val="0"/>
        </w:rPr>
        <w:t xml:space="preserve"> Ils ont rencontré entre autres, les directeurs provinciaux des </w:t>
      </w:r>
      <w:r w:rsidR="00F91A81">
        <w:rPr>
          <w:rStyle w:val="Accentuation"/>
          <w:i w:val="0"/>
        </w:rPr>
        <w:t>E</w:t>
      </w:r>
      <w:r w:rsidR="00EA53A3" w:rsidRPr="002A297A">
        <w:rPr>
          <w:rStyle w:val="Accentuation"/>
          <w:i w:val="0"/>
        </w:rPr>
        <w:t xml:space="preserve">aux et </w:t>
      </w:r>
      <w:r w:rsidR="00F91A81">
        <w:rPr>
          <w:rStyle w:val="Accentuation"/>
          <w:i w:val="0"/>
        </w:rPr>
        <w:t>F</w:t>
      </w:r>
      <w:r w:rsidR="00EA53A3" w:rsidRPr="002A297A">
        <w:rPr>
          <w:rStyle w:val="Accentuation"/>
          <w:i w:val="0"/>
        </w:rPr>
        <w:t>orêts du Moyen-Ogooué et de l’Ogooué-Lolo. Les procureurs de parquet et les magistrats du siège ont également été rencontrés. Il y a également eu des rencontres effectuées avec les officiers de police judicaires.</w:t>
      </w:r>
    </w:p>
    <w:p w:rsidR="0012564C" w:rsidRPr="002A297A" w:rsidRDefault="00EA53A3" w:rsidP="0012564C">
      <w:pPr>
        <w:jc w:val="both"/>
        <w:rPr>
          <w:rStyle w:val="Accentuation"/>
          <w:i w:val="0"/>
        </w:rPr>
      </w:pPr>
      <w:r w:rsidRPr="002A297A">
        <w:rPr>
          <w:rStyle w:val="Accentuation"/>
          <w:i w:val="0"/>
        </w:rPr>
        <w:t xml:space="preserve"> </w:t>
      </w:r>
    </w:p>
    <w:p w:rsidR="0012564C" w:rsidRPr="002A297A" w:rsidRDefault="0012564C" w:rsidP="0012564C">
      <w:pPr>
        <w:jc w:val="both"/>
        <w:rPr>
          <w:rStyle w:val="Accentuation"/>
          <w:i w:val="0"/>
        </w:rPr>
      </w:pPr>
      <w:r w:rsidRPr="002A297A">
        <w:rPr>
          <w:rStyle w:val="Accentuation"/>
          <w:i w:val="0"/>
        </w:rPr>
        <w:t xml:space="preserve">Le Coordonateur des activités a rencontré et discuté avec les journalistes de la chaine de télévision Gabon-24 dans le cadre d’une interview télédiffusée. </w:t>
      </w:r>
    </w:p>
    <w:p w:rsidR="0012564C" w:rsidRPr="002A297A" w:rsidRDefault="0012564C" w:rsidP="0012564C">
      <w:pPr>
        <w:jc w:val="both"/>
        <w:rPr>
          <w:rStyle w:val="Accentuation"/>
          <w:i w:val="0"/>
        </w:rPr>
      </w:pPr>
    </w:p>
    <w:p w:rsidR="0012564C" w:rsidRPr="002A297A" w:rsidRDefault="00F91A81" w:rsidP="0012564C">
      <w:pPr>
        <w:jc w:val="both"/>
        <w:rPr>
          <w:lang w:val="fr-FR"/>
        </w:rPr>
      </w:pPr>
      <w:r>
        <w:lastRenderedPageBreak/>
        <w:t>U</w:t>
      </w:r>
      <w:r w:rsidR="0012564C" w:rsidRPr="002A297A">
        <w:t>ne mission d’appui pour le lancement officiel des activités de la nouvelle brigade faune de Ndangui</w:t>
      </w:r>
      <w:r w:rsidR="0012564C" w:rsidRPr="002A297A">
        <w:rPr>
          <w:lang w:val="fr-FR"/>
        </w:rPr>
        <w:t xml:space="preserve"> </w:t>
      </w:r>
      <w:r>
        <w:rPr>
          <w:lang w:val="fr-FR"/>
        </w:rPr>
        <w:t xml:space="preserve">a été organisée </w:t>
      </w:r>
      <w:r w:rsidR="0012564C" w:rsidRPr="002A297A">
        <w:rPr>
          <w:lang w:val="fr-FR"/>
        </w:rPr>
        <w:t>dans la province de l’Ogooué-Lolo, précisément à Milolé</w:t>
      </w:r>
      <w:r>
        <w:t>.</w:t>
      </w:r>
      <w:r w:rsidR="00AE4B1C">
        <w:rPr>
          <w:lang w:val="fr-FR"/>
        </w:rPr>
        <w:t xml:space="preserve"> Un</w:t>
      </w:r>
      <w:r w:rsidR="0012564C" w:rsidRPr="002A297A">
        <w:rPr>
          <w:lang w:val="fr-FR"/>
        </w:rPr>
        <w:t xml:space="preserve"> juriste du projet</w:t>
      </w:r>
      <w:r w:rsidR="00AE4B1C">
        <w:rPr>
          <w:lang w:val="fr-FR"/>
        </w:rPr>
        <w:t xml:space="preserve"> y a participé et a rencontrés </w:t>
      </w:r>
      <w:r w:rsidR="0012564C" w:rsidRPr="002A297A">
        <w:t xml:space="preserve">les autorités locales. </w:t>
      </w:r>
      <w:r w:rsidR="00AE4B1C">
        <w:t>Les rencontres ont eu</w:t>
      </w:r>
      <w:r w:rsidR="0012564C" w:rsidRPr="002A297A">
        <w:t xml:space="preserve"> pour but de présenter la brigade et ses missions</w:t>
      </w:r>
      <w:r w:rsidR="00D20B6B">
        <w:t xml:space="preserve">. </w:t>
      </w:r>
      <w:r w:rsidR="00AE4B1C">
        <w:t>La mission a permis de visiter les</w:t>
      </w:r>
      <w:r w:rsidR="0012564C" w:rsidRPr="002A297A">
        <w:t xml:space="preserve"> différentes zones devant abriter les postes fixes de la brigade dans la province de l’Ogooué-Lolo </w:t>
      </w:r>
      <w:r w:rsidR="00AE4B1C">
        <w:t>et du</w:t>
      </w:r>
      <w:r w:rsidR="0012564C" w:rsidRPr="002A297A">
        <w:t xml:space="preserve"> Haut-Ogooué</w:t>
      </w:r>
      <w:r w:rsidR="00AE4B1C">
        <w:t>. Une</w:t>
      </w:r>
      <w:r w:rsidR="0012564C" w:rsidRPr="002A297A">
        <w:t xml:space="preserve"> séance de travail réunissant </w:t>
      </w:r>
      <w:r w:rsidR="0012564C" w:rsidRPr="002A297A">
        <w:rPr>
          <w:lang w:val="fr-FR"/>
        </w:rPr>
        <w:t xml:space="preserve">Monsieur le Ministre des </w:t>
      </w:r>
      <w:r w:rsidR="00AE4B1C">
        <w:rPr>
          <w:lang w:val="fr-FR"/>
        </w:rPr>
        <w:t>E</w:t>
      </w:r>
      <w:r w:rsidR="0012564C" w:rsidRPr="002A297A">
        <w:rPr>
          <w:lang w:val="fr-FR"/>
        </w:rPr>
        <w:t xml:space="preserve">aux et </w:t>
      </w:r>
      <w:r w:rsidR="00AE4B1C">
        <w:rPr>
          <w:lang w:val="fr-FR"/>
        </w:rPr>
        <w:t>F</w:t>
      </w:r>
      <w:r w:rsidR="0012564C" w:rsidRPr="002A297A">
        <w:rPr>
          <w:lang w:val="fr-FR"/>
        </w:rPr>
        <w:t xml:space="preserve">orêts, </w:t>
      </w:r>
      <w:r w:rsidR="0012564C" w:rsidRPr="002A297A">
        <w:t>la DGFAP, CEB</w:t>
      </w:r>
      <w:r w:rsidR="00EA53A3" w:rsidRPr="002A297A">
        <w:t xml:space="preserve"> et CJ</w:t>
      </w:r>
      <w:r w:rsidR="00AE4B1C">
        <w:t xml:space="preserve"> a également eu lieu.</w:t>
      </w:r>
    </w:p>
    <w:p w:rsidR="0012564C" w:rsidRPr="002A297A" w:rsidRDefault="0012564C" w:rsidP="0012564C">
      <w:pPr>
        <w:tabs>
          <w:tab w:val="left" w:pos="6085"/>
        </w:tabs>
        <w:rPr>
          <w:i/>
        </w:rPr>
      </w:pPr>
      <w:r w:rsidRPr="002A297A">
        <w:rPr>
          <w:i/>
        </w:rPr>
        <w:tab/>
      </w:r>
    </w:p>
    <w:p w:rsidR="002708EA" w:rsidRPr="002A297A" w:rsidRDefault="0012564C" w:rsidP="000A591E">
      <w:pPr>
        <w:jc w:val="both"/>
        <w:rPr>
          <w:iCs/>
        </w:rPr>
      </w:pPr>
      <w:r w:rsidRPr="002A297A">
        <w:rPr>
          <w:iCs/>
        </w:rPr>
        <w:t xml:space="preserve">Au total, au moins </w:t>
      </w:r>
      <w:r w:rsidR="00DF1E9B" w:rsidRPr="002A297A">
        <w:rPr>
          <w:iCs/>
        </w:rPr>
        <w:t>soixante</w:t>
      </w:r>
      <w:r w:rsidRPr="002A297A">
        <w:rPr>
          <w:iCs/>
        </w:rPr>
        <w:t>-</w:t>
      </w:r>
      <w:r w:rsidR="00DF1E9B" w:rsidRPr="002A297A">
        <w:rPr>
          <w:iCs/>
        </w:rPr>
        <w:t>deux</w:t>
      </w:r>
      <w:r w:rsidRPr="002A297A">
        <w:rPr>
          <w:iCs/>
        </w:rPr>
        <w:t xml:space="preserve"> (</w:t>
      </w:r>
      <w:r w:rsidR="00DF1E9B" w:rsidRPr="002A297A">
        <w:rPr>
          <w:iCs/>
        </w:rPr>
        <w:t>62</w:t>
      </w:r>
      <w:r w:rsidRPr="002A297A">
        <w:rPr>
          <w:iCs/>
        </w:rPr>
        <w:t>) rencontres avec différentes autorités administratives et judiciaires ont eu lieu.</w:t>
      </w:r>
    </w:p>
    <w:p w:rsidR="002708EA" w:rsidRPr="002A297A" w:rsidRDefault="002708EA" w:rsidP="000A591E">
      <w:pPr>
        <w:jc w:val="both"/>
        <w:rPr>
          <w:rStyle w:val="Accentuation"/>
          <w:i w:val="0"/>
          <w:iCs w:val="0"/>
        </w:rPr>
      </w:pPr>
    </w:p>
    <w:p w:rsidR="000A591E" w:rsidRPr="002A297A" w:rsidRDefault="000A591E" w:rsidP="000A591E">
      <w:pPr>
        <w:pStyle w:val="Titre1"/>
        <w:rPr>
          <w:rStyle w:val="Accentuation"/>
          <w:rFonts w:ascii="Times New Roman" w:hAnsi="Times New Roman" w:cs="Times New Roman"/>
          <w:sz w:val="24"/>
          <w:szCs w:val="24"/>
        </w:rPr>
      </w:pPr>
      <w:bookmarkStart w:id="2" w:name="_Toc7774932"/>
      <w:r w:rsidRPr="002A297A">
        <w:rPr>
          <w:rStyle w:val="Accentuation"/>
          <w:rFonts w:ascii="Times New Roman" w:hAnsi="Times New Roman" w:cs="Times New Roman"/>
          <w:sz w:val="24"/>
          <w:szCs w:val="24"/>
        </w:rPr>
        <w:t>7. Conclusion</w:t>
      </w:r>
      <w:bookmarkEnd w:id="2"/>
    </w:p>
    <w:p w:rsidR="00AD4D12" w:rsidRPr="002A297A" w:rsidRDefault="00AD4D12" w:rsidP="000A591E">
      <w:pPr>
        <w:jc w:val="both"/>
        <w:rPr>
          <w:rStyle w:val="Accentuation"/>
          <w:i w:val="0"/>
        </w:rPr>
      </w:pPr>
    </w:p>
    <w:p w:rsidR="002708EA" w:rsidRPr="002A297A" w:rsidRDefault="000C0836" w:rsidP="00AD4D12">
      <w:pPr>
        <w:jc w:val="both"/>
      </w:pPr>
      <w:r w:rsidRPr="002A297A">
        <w:rPr>
          <w:rStyle w:val="Accentuation"/>
          <w:i w:val="0"/>
        </w:rPr>
        <w:t>Pour la mission de sensibilisation, 18 villages ont été visités par les équipes ALEFI Nord et Sud</w:t>
      </w:r>
      <w:r w:rsidR="001A5563" w:rsidRPr="002A297A">
        <w:rPr>
          <w:rStyle w:val="Accentuation"/>
          <w:i w:val="0"/>
        </w:rPr>
        <w:t>:</w:t>
      </w:r>
      <w:r w:rsidR="002708EA" w:rsidRPr="002A297A">
        <w:rPr>
          <w:rStyle w:val="Accentuation"/>
          <w:i w:val="0"/>
        </w:rPr>
        <w:t xml:space="preserve"> </w:t>
      </w:r>
      <w:r w:rsidR="002708EA" w:rsidRPr="002A297A">
        <w:rPr>
          <w:rStyle w:val="Accentuation"/>
          <w:b/>
          <w:i w:val="0"/>
        </w:rPr>
        <w:t>Bolossoville</w:t>
      </w:r>
      <w:r w:rsidR="002708EA" w:rsidRPr="002A297A">
        <w:rPr>
          <w:rStyle w:val="Accentuation"/>
          <w:i w:val="0"/>
        </w:rPr>
        <w:t xml:space="preserve">, </w:t>
      </w:r>
      <w:r w:rsidR="002708EA" w:rsidRPr="002A297A">
        <w:rPr>
          <w:rStyle w:val="Accentuation"/>
          <w:b/>
          <w:i w:val="0"/>
        </w:rPr>
        <w:t>Belfort</w:t>
      </w:r>
      <w:r w:rsidR="002708EA" w:rsidRPr="002A297A">
        <w:rPr>
          <w:rStyle w:val="Accentuation"/>
          <w:i w:val="0"/>
        </w:rPr>
        <w:t xml:space="preserve">, </w:t>
      </w:r>
      <w:r w:rsidR="002708EA" w:rsidRPr="002A297A">
        <w:rPr>
          <w:rStyle w:val="Accentuation"/>
          <w:b/>
          <w:i w:val="0"/>
        </w:rPr>
        <w:t>Mebaza</w:t>
      </w:r>
      <w:r w:rsidR="002708EA" w:rsidRPr="002A297A">
        <w:rPr>
          <w:rStyle w:val="Accentuation"/>
          <w:i w:val="0"/>
        </w:rPr>
        <w:t xml:space="preserve">, </w:t>
      </w:r>
      <w:r w:rsidR="002708EA" w:rsidRPr="002A297A">
        <w:rPr>
          <w:rStyle w:val="Accentuation"/>
          <w:b/>
          <w:i w:val="0"/>
        </w:rPr>
        <w:t>Okok</w:t>
      </w:r>
      <w:r w:rsidR="002708EA" w:rsidRPr="002A297A">
        <w:rPr>
          <w:rStyle w:val="Accentuation"/>
          <w:i w:val="0"/>
        </w:rPr>
        <w:t xml:space="preserve">, </w:t>
      </w:r>
      <w:r w:rsidR="002708EA" w:rsidRPr="002A297A">
        <w:rPr>
          <w:rStyle w:val="Accentuation"/>
          <w:b/>
          <w:i w:val="0"/>
        </w:rPr>
        <w:t>Mekak</w:t>
      </w:r>
      <w:r w:rsidR="002708EA" w:rsidRPr="002A297A">
        <w:rPr>
          <w:rStyle w:val="Accentuation"/>
          <w:i w:val="0"/>
        </w:rPr>
        <w:t xml:space="preserve">, </w:t>
      </w:r>
      <w:r w:rsidR="002708EA" w:rsidRPr="002A297A">
        <w:rPr>
          <w:rStyle w:val="Accentuation"/>
          <w:b/>
          <w:i w:val="0"/>
        </w:rPr>
        <w:t>Akom</w:t>
      </w:r>
      <w:r w:rsidR="002708EA" w:rsidRPr="002A297A">
        <w:rPr>
          <w:rStyle w:val="Accentuation"/>
          <w:i w:val="0"/>
        </w:rPr>
        <w:t xml:space="preserve"> </w:t>
      </w:r>
      <w:r w:rsidR="002708EA" w:rsidRPr="002A297A">
        <w:rPr>
          <w:rStyle w:val="Accentuation"/>
          <w:b/>
          <w:i w:val="0"/>
        </w:rPr>
        <w:t>Essatouk</w:t>
      </w:r>
      <w:r w:rsidR="002708EA" w:rsidRPr="002A297A">
        <w:rPr>
          <w:rStyle w:val="Accentuation"/>
          <w:i w:val="0"/>
        </w:rPr>
        <w:t xml:space="preserve">, </w:t>
      </w:r>
      <w:r w:rsidR="002708EA" w:rsidRPr="002A297A">
        <w:rPr>
          <w:rStyle w:val="Accentuation"/>
          <w:b/>
          <w:i w:val="0"/>
        </w:rPr>
        <w:t>Bikougou</w:t>
      </w:r>
      <w:r w:rsidR="002708EA" w:rsidRPr="002A297A">
        <w:rPr>
          <w:rStyle w:val="Accentuation"/>
          <w:i w:val="0"/>
        </w:rPr>
        <w:t xml:space="preserve">, </w:t>
      </w:r>
      <w:r w:rsidR="002708EA" w:rsidRPr="002A297A">
        <w:rPr>
          <w:rStyle w:val="Accentuation"/>
          <w:b/>
          <w:i w:val="0"/>
        </w:rPr>
        <w:t>Nkarezok</w:t>
      </w:r>
      <w:r w:rsidR="002708EA" w:rsidRPr="002A297A">
        <w:rPr>
          <w:rStyle w:val="Accentuation"/>
          <w:i w:val="0"/>
        </w:rPr>
        <w:t xml:space="preserve">, </w:t>
      </w:r>
      <w:r w:rsidR="002708EA" w:rsidRPr="002A297A">
        <w:rPr>
          <w:rStyle w:val="Accentuation"/>
          <w:b/>
          <w:i w:val="0"/>
        </w:rPr>
        <w:t>Nkolmelene</w:t>
      </w:r>
      <w:r w:rsidR="002708EA" w:rsidRPr="002A297A">
        <w:rPr>
          <w:rStyle w:val="Accentuation"/>
          <w:i w:val="0"/>
        </w:rPr>
        <w:t xml:space="preserve">, </w:t>
      </w:r>
      <w:r w:rsidR="002708EA" w:rsidRPr="002A297A">
        <w:rPr>
          <w:rStyle w:val="Accentuation"/>
          <w:b/>
          <w:i w:val="0"/>
        </w:rPr>
        <w:t>Ndenguilila</w:t>
      </w:r>
      <w:r w:rsidR="002708EA" w:rsidRPr="002A297A">
        <w:rPr>
          <w:rStyle w:val="Accentuation"/>
          <w:i w:val="0"/>
        </w:rPr>
        <w:t xml:space="preserve">, </w:t>
      </w:r>
      <w:r w:rsidR="002708EA" w:rsidRPr="002A297A">
        <w:rPr>
          <w:rStyle w:val="Accentuation"/>
          <w:b/>
          <w:i w:val="0"/>
        </w:rPr>
        <w:t>Mouedji</w:t>
      </w:r>
      <w:r w:rsidR="002708EA" w:rsidRPr="002A297A">
        <w:rPr>
          <w:rStyle w:val="Accentuation"/>
          <w:i w:val="0"/>
        </w:rPr>
        <w:t xml:space="preserve">, </w:t>
      </w:r>
      <w:r w:rsidR="002708EA" w:rsidRPr="002A297A">
        <w:rPr>
          <w:b/>
        </w:rPr>
        <w:t>Nzinga</w:t>
      </w:r>
      <w:r w:rsidR="002708EA" w:rsidRPr="002A297A">
        <w:t xml:space="preserve">, </w:t>
      </w:r>
      <w:r w:rsidR="002708EA" w:rsidRPr="002A297A">
        <w:rPr>
          <w:b/>
        </w:rPr>
        <w:t>Banda Mamba</w:t>
      </w:r>
      <w:r w:rsidR="002708EA" w:rsidRPr="002A297A">
        <w:t xml:space="preserve">, </w:t>
      </w:r>
      <w:r w:rsidR="002708EA" w:rsidRPr="002A297A">
        <w:rPr>
          <w:b/>
        </w:rPr>
        <w:t>Mbanga</w:t>
      </w:r>
      <w:r w:rsidR="002708EA" w:rsidRPr="002A297A">
        <w:t xml:space="preserve">, </w:t>
      </w:r>
      <w:r w:rsidR="002708EA" w:rsidRPr="002A297A">
        <w:rPr>
          <w:b/>
        </w:rPr>
        <w:t>Panza</w:t>
      </w:r>
      <w:r w:rsidR="002708EA" w:rsidRPr="002A297A">
        <w:t xml:space="preserve">, </w:t>
      </w:r>
      <w:r w:rsidR="002708EA" w:rsidRPr="002A297A">
        <w:rPr>
          <w:b/>
        </w:rPr>
        <w:t>Douano 1</w:t>
      </w:r>
      <w:r w:rsidR="002708EA" w:rsidRPr="002A297A">
        <w:t xml:space="preserve">, </w:t>
      </w:r>
      <w:r w:rsidR="002708EA" w:rsidRPr="002A297A">
        <w:rPr>
          <w:b/>
        </w:rPr>
        <w:t>Douano 2</w:t>
      </w:r>
      <w:r w:rsidR="002708EA" w:rsidRPr="002A297A">
        <w:t xml:space="preserve"> et </w:t>
      </w:r>
      <w:r w:rsidR="002708EA" w:rsidRPr="002A297A">
        <w:rPr>
          <w:b/>
        </w:rPr>
        <w:t>Niali</w:t>
      </w:r>
      <w:r w:rsidR="002708EA" w:rsidRPr="002A297A">
        <w:t>.</w:t>
      </w:r>
    </w:p>
    <w:p w:rsidR="000C0836" w:rsidRPr="002A297A" w:rsidRDefault="000C0836" w:rsidP="00AD4D12">
      <w:pPr>
        <w:jc w:val="both"/>
        <w:rPr>
          <w:rStyle w:val="Accentuation"/>
          <w:i w:val="0"/>
        </w:rPr>
      </w:pPr>
    </w:p>
    <w:p w:rsidR="003563BB" w:rsidRPr="002A297A" w:rsidRDefault="003563BB" w:rsidP="003563BB">
      <w:pPr>
        <w:jc w:val="both"/>
        <w:rPr>
          <w:rStyle w:val="Accentuation"/>
          <w:i w:val="0"/>
        </w:rPr>
      </w:pPr>
      <w:r w:rsidRPr="0018366F">
        <w:rPr>
          <w:rStyle w:val="Accentuation"/>
          <w:i w:val="0"/>
        </w:rPr>
        <w:t xml:space="preserve">De manière générale, le sciage de long illégal </w:t>
      </w:r>
      <w:r w:rsidR="0018366F" w:rsidRPr="0018366F">
        <w:rPr>
          <w:lang w:val="fr-FR"/>
        </w:rPr>
        <w:t>continue d'être d'actualité malgré les opérations menées</w:t>
      </w:r>
      <w:r w:rsidR="0018366F">
        <w:rPr>
          <w:lang w:val="fr-FR"/>
        </w:rPr>
        <w:t>,</w:t>
      </w:r>
      <w:r w:rsidR="0018366F" w:rsidRPr="0018366F">
        <w:rPr>
          <w:lang w:val="fr-FR"/>
        </w:rPr>
        <w:t xml:space="preserve"> le 14 mars de cette année et dans la même zone.</w:t>
      </w:r>
      <w:r w:rsidR="0018366F">
        <w:rPr>
          <w:rStyle w:val="Accentuation"/>
          <w:i w:val="0"/>
        </w:rPr>
        <w:t xml:space="preserve"> </w:t>
      </w:r>
      <w:r w:rsidRPr="002A297A">
        <w:rPr>
          <w:rStyle w:val="Accentuation"/>
          <w:i w:val="0"/>
        </w:rPr>
        <w:t xml:space="preserve">C’est dans cette optique que </w:t>
      </w:r>
      <w:r w:rsidR="000C0836" w:rsidRPr="002A297A">
        <w:rPr>
          <w:rStyle w:val="Accentuation"/>
          <w:i w:val="0"/>
        </w:rPr>
        <w:t>trois</w:t>
      </w:r>
      <w:r w:rsidRPr="002A297A">
        <w:rPr>
          <w:rStyle w:val="Accentuation"/>
          <w:i w:val="0"/>
        </w:rPr>
        <w:t xml:space="preserve"> individus ont été interpellés dans le département du Ntem. Ces personnes ont été entendues sur PV et </w:t>
      </w:r>
      <w:r w:rsidR="000C0836" w:rsidRPr="002A297A">
        <w:rPr>
          <w:rStyle w:val="Accentuation"/>
          <w:i w:val="0"/>
        </w:rPr>
        <w:t>chacun d’eux a payé 1</w:t>
      </w:r>
      <w:r w:rsidRPr="002A297A">
        <w:rPr>
          <w:rStyle w:val="Accentuation"/>
          <w:i w:val="0"/>
        </w:rPr>
        <w:t>00</w:t>
      </w:r>
      <w:r w:rsidR="00AE4B1C">
        <w:rPr>
          <w:rStyle w:val="Accentuation"/>
          <w:i w:val="0"/>
        </w:rPr>
        <w:t>.000</w:t>
      </w:r>
      <w:r w:rsidRPr="002A297A">
        <w:rPr>
          <w:rStyle w:val="Accentuation"/>
          <w:i w:val="0"/>
        </w:rPr>
        <w:t xml:space="preserve"> francs CFA d’amende transactionnelle pour exploitation sans titre.</w:t>
      </w:r>
    </w:p>
    <w:p w:rsidR="0018366F" w:rsidRDefault="0018366F" w:rsidP="000C0836">
      <w:pPr>
        <w:jc w:val="both"/>
        <w:rPr>
          <w:rStyle w:val="Accentuation"/>
          <w:i w:val="0"/>
        </w:rPr>
      </w:pPr>
    </w:p>
    <w:p w:rsidR="000C0836" w:rsidRPr="002A297A" w:rsidRDefault="000C0836" w:rsidP="000C0836">
      <w:pPr>
        <w:jc w:val="both"/>
        <w:rPr>
          <w:rStyle w:val="Accentuation"/>
          <w:i w:val="0"/>
        </w:rPr>
      </w:pPr>
      <w:r w:rsidRPr="002A297A">
        <w:rPr>
          <w:rStyle w:val="Accentuation"/>
          <w:i w:val="0"/>
        </w:rPr>
        <w:t xml:space="preserve">S’agissant des </w:t>
      </w:r>
      <w:r w:rsidR="00831BDD">
        <w:rPr>
          <w:rStyle w:val="Accentuation"/>
          <w:i w:val="0"/>
        </w:rPr>
        <w:t>cahiers des charges</w:t>
      </w:r>
      <w:r w:rsidR="00AE4B1C">
        <w:rPr>
          <w:rStyle w:val="Accentuation"/>
          <w:i w:val="0"/>
        </w:rPr>
        <w:t xml:space="preserve"> (CCC)</w:t>
      </w:r>
      <w:r w:rsidRPr="002A297A">
        <w:rPr>
          <w:rStyle w:val="Accentuation"/>
          <w:i w:val="0"/>
        </w:rPr>
        <w:t xml:space="preserve">, notons que trois </w:t>
      </w:r>
      <w:r w:rsidR="00AE4B1C">
        <w:rPr>
          <w:rStyle w:val="Accentuation"/>
          <w:i w:val="0"/>
        </w:rPr>
        <w:t>nouveaux</w:t>
      </w:r>
      <w:r w:rsidRPr="002A297A">
        <w:rPr>
          <w:rStyle w:val="Accentuation"/>
          <w:i w:val="0"/>
        </w:rPr>
        <w:t xml:space="preserve"> ont été signés avec les villages Tho’o Eyiè, Neb et Bikang Meleme.  </w:t>
      </w:r>
    </w:p>
    <w:p w:rsidR="003563BB" w:rsidRPr="002A297A" w:rsidRDefault="003563BB" w:rsidP="003563BB">
      <w:pPr>
        <w:jc w:val="both"/>
        <w:rPr>
          <w:rStyle w:val="Accentuation"/>
          <w:i w:val="0"/>
        </w:rPr>
      </w:pPr>
    </w:p>
    <w:p w:rsidR="004A1513" w:rsidRDefault="003563BB" w:rsidP="003563BB">
      <w:pPr>
        <w:jc w:val="both"/>
        <w:rPr>
          <w:rStyle w:val="Accentuation"/>
          <w:i w:val="0"/>
        </w:rPr>
      </w:pPr>
      <w:r w:rsidRPr="002A297A">
        <w:rPr>
          <w:rStyle w:val="Accentuation"/>
          <w:i w:val="0"/>
        </w:rPr>
        <w:t>Dans la province de la N</w:t>
      </w:r>
      <w:r w:rsidR="000C0836" w:rsidRPr="002A297A">
        <w:rPr>
          <w:rStyle w:val="Accentuation"/>
          <w:i w:val="0"/>
        </w:rPr>
        <w:t>yanga</w:t>
      </w:r>
      <w:r w:rsidRPr="002A297A">
        <w:rPr>
          <w:rStyle w:val="Accentuation"/>
          <w:i w:val="0"/>
        </w:rPr>
        <w:t>, malgré les difficultés de fonctionnement des CGSP, certaines communautés attendent toujours la signature et la mise en œuvre des CCC.</w:t>
      </w:r>
    </w:p>
    <w:p w:rsidR="004A1513" w:rsidRDefault="004A1513" w:rsidP="003563BB">
      <w:pPr>
        <w:jc w:val="both"/>
        <w:rPr>
          <w:rStyle w:val="Accentuation"/>
          <w:i w:val="0"/>
        </w:rPr>
      </w:pPr>
    </w:p>
    <w:p w:rsidR="004A1513" w:rsidRPr="004A1513" w:rsidRDefault="004A1513" w:rsidP="004A1513">
      <w:pPr>
        <w:jc w:val="both"/>
        <w:rPr>
          <w:lang w:val="fr-FR"/>
        </w:rPr>
      </w:pPr>
      <w:r w:rsidRPr="004A1513">
        <w:rPr>
          <w:lang w:val="fr-FR"/>
        </w:rPr>
        <w:t xml:space="preserve">Une mission d’appui pour le lancement officiel des activités de la brigade de Ndangui dans la province de l’Ogooué-Lolo précisément à Milolé a permis plusieurs rencontres à l’instar de celle avec Monsieur le Ministre des </w:t>
      </w:r>
      <w:r w:rsidR="00AE4B1C">
        <w:rPr>
          <w:lang w:val="fr-FR"/>
        </w:rPr>
        <w:t>E</w:t>
      </w:r>
      <w:r w:rsidRPr="004A1513">
        <w:rPr>
          <w:lang w:val="fr-FR"/>
        </w:rPr>
        <w:t xml:space="preserve">aux et </w:t>
      </w:r>
      <w:r w:rsidR="00AE4B1C">
        <w:rPr>
          <w:lang w:val="fr-FR"/>
        </w:rPr>
        <w:t>F</w:t>
      </w:r>
      <w:r w:rsidRPr="004A1513">
        <w:rPr>
          <w:lang w:val="fr-FR"/>
        </w:rPr>
        <w:t>orêts et les autorités locales dans le but de présenter la brigade et ses missions.</w:t>
      </w:r>
    </w:p>
    <w:p w:rsidR="004A1513" w:rsidRPr="004A1513" w:rsidRDefault="004A1513" w:rsidP="004A1513">
      <w:pPr>
        <w:jc w:val="both"/>
      </w:pPr>
    </w:p>
    <w:p w:rsidR="003563BB" w:rsidRPr="0086463A" w:rsidRDefault="003563BB" w:rsidP="003563BB">
      <w:pPr>
        <w:jc w:val="both"/>
        <w:rPr>
          <w:rStyle w:val="Accentuation"/>
          <w:i w:val="0"/>
        </w:rPr>
      </w:pPr>
      <w:r w:rsidRPr="0086463A">
        <w:rPr>
          <w:rStyle w:val="Accentuation"/>
          <w:i w:val="0"/>
        </w:rPr>
        <w:t xml:space="preserve">    </w:t>
      </w:r>
    </w:p>
    <w:p w:rsidR="003563BB" w:rsidRPr="0086463A" w:rsidRDefault="003563BB" w:rsidP="003563BB">
      <w:pPr>
        <w:jc w:val="both"/>
        <w:rPr>
          <w:rStyle w:val="Accentuation"/>
          <w:i w:val="0"/>
          <w:color w:val="FF0000"/>
        </w:rPr>
      </w:pPr>
    </w:p>
    <w:p w:rsidR="000A591E" w:rsidRPr="0086463A" w:rsidRDefault="000A591E" w:rsidP="000A591E">
      <w:pPr>
        <w:jc w:val="both"/>
        <w:rPr>
          <w:rStyle w:val="Accentuation"/>
          <w:b/>
          <w:i w:val="0"/>
        </w:rPr>
      </w:pPr>
    </w:p>
    <w:p w:rsidR="000A591E" w:rsidRPr="0086463A" w:rsidRDefault="000A591E" w:rsidP="000A591E">
      <w:pPr>
        <w:jc w:val="both"/>
        <w:rPr>
          <w:rStyle w:val="Accentuation"/>
          <w:i w:val="0"/>
        </w:rPr>
      </w:pPr>
      <w:bookmarkStart w:id="3" w:name="_GoBack"/>
      <w:bookmarkEnd w:id="3"/>
    </w:p>
    <w:p w:rsidR="000A591E" w:rsidRPr="0086463A" w:rsidRDefault="000A591E" w:rsidP="000A591E">
      <w:pPr>
        <w:jc w:val="both"/>
        <w:rPr>
          <w:rStyle w:val="Accentuation"/>
          <w:i w:val="0"/>
        </w:rPr>
      </w:pPr>
    </w:p>
    <w:p w:rsidR="008272BF" w:rsidRPr="0086463A" w:rsidRDefault="008272BF" w:rsidP="00477C10">
      <w:pPr>
        <w:jc w:val="both"/>
        <w:rPr>
          <w:iCs/>
        </w:rPr>
      </w:pPr>
    </w:p>
    <w:sectPr w:rsidR="008272BF" w:rsidRPr="0086463A"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CB6" w:rsidRDefault="00151CB6" w:rsidP="00CC204D">
      <w:r>
        <w:separator/>
      </w:r>
    </w:p>
  </w:endnote>
  <w:endnote w:type="continuationSeparator" w:id="1">
    <w:p w:rsidR="00151CB6" w:rsidRDefault="00151CB6"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6E006A">
      <w:rPr>
        <w:b/>
        <w:bCs/>
      </w:rPr>
      <w:fldChar w:fldCharType="begin"/>
    </w:r>
    <w:r>
      <w:rPr>
        <w:b/>
        <w:bCs/>
      </w:rPr>
      <w:instrText>PAGE</w:instrText>
    </w:r>
    <w:r w:rsidR="006E006A">
      <w:rPr>
        <w:b/>
        <w:bCs/>
      </w:rPr>
      <w:fldChar w:fldCharType="separate"/>
    </w:r>
    <w:r w:rsidR="00F91A42">
      <w:rPr>
        <w:b/>
        <w:bCs/>
        <w:noProof/>
      </w:rPr>
      <w:t>2</w:t>
    </w:r>
    <w:r w:rsidR="006E006A">
      <w:rPr>
        <w:b/>
        <w:bCs/>
      </w:rPr>
      <w:fldChar w:fldCharType="end"/>
    </w:r>
    <w:r>
      <w:rPr>
        <w:lang w:val="fr-FR"/>
      </w:rPr>
      <w:t xml:space="preserve"> sur </w:t>
    </w:r>
    <w:r w:rsidR="006E006A">
      <w:rPr>
        <w:b/>
        <w:bCs/>
      </w:rPr>
      <w:fldChar w:fldCharType="begin"/>
    </w:r>
    <w:r>
      <w:rPr>
        <w:b/>
        <w:bCs/>
      </w:rPr>
      <w:instrText>NUMPAGES</w:instrText>
    </w:r>
    <w:r w:rsidR="006E006A">
      <w:rPr>
        <w:b/>
        <w:bCs/>
      </w:rPr>
      <w:fldChar w:fldCharType="separate"/>
    </w:r>
    <w:r w:rsidR="00F91A42">
      <w:rPr>
        <w:b/>
        <w:bCs/>
        <w:noProof/>
      </w:rPr>
      <w:t>6</w:t>
    </w:r>
    <w:r w:rsidR="006E006A">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CB6" w:rsidRDefault="00151CB6" w:rsidP="00CC204D">
      <w:r>
        <w:separator/>
      </w:r>
    </w:p>
  </w:footnote>
  <w:footnote w:type="continuationSeparator" w:id="1">
    <w:p w:rsidR="00151CB6" w:rsidRDefault="00151CB6"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0"/>
  </w:num>
  <w:num w:numId="14">
    <w:abstractNumId w:val="37"/>
  </w:num>
  <w:num w:numId="15">
    <w:abstractNumId w:val="23"/>
  </w:num>
  <w:num w:numId="16">
    <w:abstractNumId w:val="24"/>
  </w:num>
  <w:num w:numId="17">
    <w:abstractNumId w:val="40"/>
  </w:num>
  <w:num w:numId="18">
    <w:abstractNumId w:val="27"/>
  </w:num>
  <w:num w:numId="19">
    <w:abstractNumId w:val="35"/>
  </w:num>
  <w:num w:numId="20">
    <w:abstractNumId w:val="29"/>
  </w:num>
  <w:num w:numId="21">
    <w:abstractNumId w:val="38"/>
  </w:num>
  <w:num w:numId="22">
    <w:abstractNumId w:val="16"/>
  </w:num>
  <w:num w:numId="23">
    <w:abstractNumId w:val="34"/>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6"/>
  </w:num>
  <w:num w:numId="31">
    <w:abstractNumId w:val="25"/>
  </w:num>
  <w:num w:numId="32">
    <w:abstractNumId w:val="36"/>
  </w:num>
  <w:num w:numId="33">
    <w:abstractNumId w:val="33"/>
  </w:num>
  <w:num w:numId="34">
    <w:abstractNumId w:val="19"/>
  </w:num>
  <w:num w:numId="35">
    <w:abstractNumId w:val="39"/>
  </w:num>
  <w:num w:numId="36">
    <w:abstractNumId w:val="32"/>
  </w:num>
  <w:num w:numId="37">
    <w:abstractNumId w:val="12"/>
  </w:num>
  <w:num w:numId="38">
    <w:abstractNumId w:val="31"/>
  </w:num>
  <w:num w:numId="39">
    <w:abstractNumId w:val="14"/>
  </w:num>
  <w:num w:numId="40">
    <w:abstractNumId w:val="28"/>
  </w:num>
  <w:num w:numId="41">
    <w:abstractNumId w:val="41"/>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ECF"/>
    <w:rsid w:val="00007655"/>
    <w:rsid w:val="00010B3B"/>
    <w:rsid w:val="00030F82"/>
    <w:rsid w:val="00032EC3"/>
    <w:rsid w:val="000337DB"/>
    <w:rsid w:val="00036660"/>
    <w:rsid w:val="0003666B"/>
    <w:rsid w:val="00037CAE"/>
    <w:rsid w:val="0004009C"/>
    <w:rsid w:val="0005789E"/>
    <w:rsid w:val="000706A6"/>
    <w:rsid w:val="000706DB"/>
    <w:rsid w:val="000736DA"/>
    <w:rsid w:val="00073DF9"/>
    <w:rsid w:val="000744CD"/>
    <w:rsid w:val="00077DF3"/>
    <w:rsid w:val="000806A3"/>
    <w:rsid w:val="0008660D"/>
    <w:rsid w:val="000939F4"/>
    <w:rsid w:val="000A11E5"/>
    <w:rsid w:val="000A206A"/>
    <w:rsid w:val="000A278B"/>
    <w:rsid w:val="000A591E"/>
    <w:rsid w:val="000B1F63"/>
    <w:rsid w:val="000C0836"/>
    <w:rsid w:val="000C3DE7"/>
    <w:rsid w:val="000C47A4"/>
    <w:rsid w:val="000D58D1"/>
    <w:rsid w:val="000E7479"/>
    <w:rsid w:val="00102D72"/>
    <w:rsid w:val="001043E2"/>
    <w:rsid w:val="00107CD2"/>
    <w:rsid w:val="00110F99"/>
    <w:rsid w:val="001117ED"/>
    <w:rsid w:val="00115B11"/>
    <w:rsid w:val="00117CBB"/>
    <w:rsid w:val="001225AB"/>
    <w:rsid w:val="001231E8"/>
    <w:rsid w:val="0012379D"/>
    <w:rsid w:val="00124799"/>
    <w:rsid w:val="0012564C"/>
    <w:rsid w:val="001317E5"/>
    <w:rsid w:val="00136682"/>
    <w:rsid w:val="00141D67"/>
    <w:rsid w:val="001420CC"/>
    <w:rsid w:val="00142E73"/>
    <w:rsid w:val="00144D99"/>
    <w:rsid w:val="00151CB6"/>
    <w:rsid w:val="0016100B"/>
    <w:rsid w:val="00161B55"/>
    <w:rsid w:val="0016589B"/>
    <w:rsid w:val="00170E60"/>
    <w:rsid w:val="00172A5E"/>
    <w:rsid w:val="00176861"/>
    <w:rsid w:val="00177C66"/>
    <w:rsid w:val="001803D4"/>
    <w:rsid w:val="0018366F"/>
    <w:rsid w:val="00185621"/>
    <w:rsid w:val="00185E86"/>
    <w:rsid w:val="00187542"/>
    <w:rsid w:val="00187713"/>
    <w:rsid w:val="001907C8"/>
    <w:rsid w:val="0019220E"/>
    <w:rsid w:val="001A5563"/>
    <w:rsid w:val="001B01BE"/>
    <w:rsid w:val="001B2607"/>
    <w:rsid w:val="001B7190"/>
    <w:rsid w:val="001C416F"/>
    <w:rsid w:val="001C4CB6"/>
    <w:rsid w:val="001C6ED0"/>
    <w:rsid w:val="001C7C5E"/>
    <w:rsid w:val="001D0C3E"/>
    <w:rsid w:val="001D3943"/>
    <w:rsid w:val="001D4081"/>
    <w:rsid w:val="001D5779"/>
    <w:rsid w:val="001E5760"/>
    <w:rsid w:val="001E66F2"/>
    <w:rsid w:val="001F460B"/>
    <w:rsid w:val="001F7E90"/>
    <w:rsid w:val="00201A84"/>
    <w:rsid w:val="002068FC"/>
    <w:rsid w:val="0020712D"/>
    <w:rsid w:val="00217806"/>
    <w:rsid w:val="00220446"/>
    <w:rsid w:val="0022233E"/>
    <w:rsid w:val="002248B4"/>
    <w:rsid w:val="002260DB"/>
    <w:rsid w:val="00236954"/>
    <w:rsid w:val="002408B0"/>
    <w:rsid w:val="00241328"/>
    <w:rsid w:val="00245803"/>
    <w:rsid w:val="002469AC"/>
    <w:rsid w:val="00251165"/>
    <w:rsid w:val="002614D1"/>
    <w:rsid w:val="0026215B"/>
    <w:rsid w:val="002637B1"/>
    <w:rsid w:val="00265371"/>
    <w:rsid w:val="00267393"/>
    <w:rsid w:val="002708EA"/>
    <w:rsid w:val="0027392E"/>
    <w:rsid w:val="0027622F"/>
    <w:rsid w:val="0028191D"/>
    <w:rsid w:val="00290525"/>
    <w:rsid w:val="002A0006"/>
    <w:rsid w:val="002A1F5B"/>
    <w:rsid w:val="002A297A"/>
    <w:rsid w:val="002A419F"/>
    <w:rsid w:val="002A5834"/>
    <w:rsid w:val="002C1553"/>
    <w:rsid w:val="002D7D17"/>
    <w:rsid w:val="002E36E2"/>
    <w:rsid w:val="002E4CFC"/>
    <w:rsid w:val="002E6DC4"/>
    <w:rsid w:val="002F285F"/>
    <w:rsid w:val="002F2C00"/>
    <w:rsid w:val="002F39B1"/>
    <w:rsid w:val="002F631A"/>
    <w:rsid w:val="003012F6"/>
    <w:rsid w:val="00303F9C"/>
    <w:rsid w:val="00306EFF"/>
    <w:rsid w:val="003132D1"/>
    <w:rsid w:val="003154A5"/>
    <w:rsid w:val="003168E4"/>
    <w:rsid w:val="00316DD4"/>
    <w:rsid w:val="0032402B"/>
    <w:rsid w:val="00332808"/>
    <w:rsid w:val="00333AE7"/>
    <w:rsid w:val="00340578"/>
    <w:rsid w:val="003516E9"/>
    <w:rsid w:val="00352759"/>
    <w:rsid w:val="00355769"/>
    <w:rsid w:val="003563BB"/>
    <w:rsid w:val="00360F89"/>
    <w:rsid w:val="00362E99"/>
    <w:rsid w:val="00370AB5"/>
    <w:rsid w:val="00370F9C"/>
    <w:rsid w:val="00373572"/>
    <w:rsid w:val="003746D9"/>
    <w:rsid w:val="003841DE"/>
    <w:rsid w:val="003856C5"/>
    <w:rsid w:val="00386721"/>
    <w:rsid w:val="00393F47"/>
    <w:rsid w:val="003A657A"/>
    <w:rsid w:val="003A79AA"/>
    <w:rsid w:val="003C0487"/>
    <w:rsid w:val="003C2A49"/>
    <w:rsid w:val="003C41C4"/>
    <w:rsid w:val="003C70DB"/>
    <w:rsid w:val="003D6A97"/>
    <w:rsid w:val="003D7509"/>
    <w:rsid w:val="003E623A"/>
    <w:rsid w:val="003F11F9"/>
    <w:rsid w:val="003F5B0D"/>
    <w:rsid w:val="003F7034"/>
    <w:rsid w:val="004005FB"/>
    <w:rsid w:val="00401A5B"/>
    <w:rsid w:val="004048CF"/>
    <w:rsid w:val="00405980"/>
    <w:rsid w:val="00407809"/>
    <w:rsid w:val="00415D56"/>
    <w:rsid w:val="004161D1"/>
    <w:rsid w:val="0042007A"/>
    <w:rsid w:val="00423920"/>
    <w:rsid w:val="00423BDA"/>
    <w:rsid w:val="0042518E"/>
    <w:rsid w:val="00427387"/>
    <w:rsid w:val="0044039E"/>
    <w:rsid w:val="00440796"/>
    <w:rsid w:val="0044581C"/>
    <w:rsid w:val="00445FCB"/>
    <w:rsid w:val="00447C4D"/>
    <w:rsid w:val="004534EB"/>
    <w:rsid w:val="004553BA"/>
    <w:rsid w:val="00466999"/>
    <w:rsid w:val="00471970"/>
    <w:rsid w:val="004752F9"/>
    <w:rsid w:val="004776FD"/>
    <w:rsid w:val="00477C10"/>
    <w:rsid w:val="00480BCD"/>
    <w:rsid w:val="00487504"/>
    <w:rsid w:val="004877EE"/>
    <w:rsid w:val="00494536"/>
    <w:rsid w:val="00497459"/>
    <w:rsid w:val="00497A04"/>
    <w:rsid w:val="004A0846"/>
    <w:rsid w:val="004A1513"/>
    <w:rsid w:val="004A4487"/>
    <w:rsid w:val="004A53EF"/>
    <w:rsid w:val="004A6D06"/>
    <w:rsid w:val="004A7746"/>
    <w:rsid w:val="004B1B37"/>
    <w:rsid w:val="004B3390"/>
    <w:rsid w:val="004C0222"/>
    <w:rsid w:val="004C2744"/>
    <w:rsid w:val="004C59A1"/>
    <w:rsid w:val="004D5528"/>
    <w:rsid w:val="004E02F8"/>
    <w:rsid w:val="004E0D00"/>
    <w:rsid w:val="004E35D8"/>
    <w:rsid w:val="004E66E3"/>
    <w:rsid w:val="004F1A0F"/>
    <w:rsid w:val="004F42F6"/>
    <w:rsid w:val="004F4E62"/>
    <w:rsid w:val="004F5A62"/>
    <w:rsid w:val="004F65C0"/>
    <w:rsid w:val="005010D7"/>
    <w:rsid w:val="00520B9F"/>
    <w:rsid w:val="005231F3"/>
    <w:rsid w:val="005241F2"/>
    <w:rsid w:val="005242EF"/>
    <w:rsid w:val="00532B3A"/>
    <w:rsid w:val="005340A0"/>
    <w:rsid w:val="00541200"/>
    <w:rsid w:val="00545CC3"/>
    <w:rsid w:val="005517F9"/>
    <w:rsid w:val="005579E3"/>
    <w:rsid w:val="005647F4"/>
    <w:rsid w:val="00565A76"/>
    <w:rsid w:val="00566FA0"/>
    <w:rsid w:val="00570602"/>
    <w:rsid w:val="00572460"/>
    <w:rsid w:val="00572E1D"/>
    <w:rsid w:val="00575820"/>
    <w:rsid w:val="00580C25"/>
    <w:rsid w:val="0058283A"/>
    <w:rsid w:val="00582BB1"/>
    <w:rsid w:val="00583BC3"/>
    <w:rsid w:val="00583D89"/>
    <w:rsid w:val="00586E2B"/>
    <w:rsid w:val="00590D27"/>
    <w:rsid w:val="00596803"/>
    <w:rsid w:val="0059735E"/>
    <w:rsid w:val="005A2B8A"/>
    <w:rsid w:val="005B1780"/>
    <w:rsid w:val="005B612E"/>
    <w:rsid w:val="005D5EB6"/>
    <w:rsid w:val="005E25D2"/>
    <w:rsid w:val="005E3068"/>
    <w:rsid w:val="005E3CD2"/>
    <w:rsid w:val="005E4294"/>
    <w:rsid w:val="005E43A6"/>
    <w:rsid w:val="005E4AD8"/>
    <w:rsid w:val="005E6AF9"/>
    <w:rsid w:val="005F1219"/>
    <w:rsid w:val="005F79AE"/>
    <w:rsid w:val="005F7E68"/>
    <w:rsid w:val="00604487"/>
    <w:rsid w:val="006057C2"/>
    <w:rsid w:val="00607E50"/>
    <w:rsid w:val="00610CA0"/>
    <w:rsid w:val="00611CC2"/>
    <w:rsid w:val="006154BD"/>
    <w:rsid w:val="00623BE6"/>
    <w:rsid w:val="00623E43"/>
    <w:rsid w:val="006271FF"/>
    <w:rsid w:val="00631BEC"/>
    <w:rsid w:val="00631C81"/>
    <w:rsid w:val="006328A9"/>
    <w:rsid w:val="00651B1B"/>
    <w:rsid w:val="006543AB"/>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31C7"/>
    <w:rsid w:val="006B4583"/>
    <w:rsid w:val="006B7218"/>
    <w:rsid w:val="006B76B0"/>
    <w:rsid w:val="006C62C6"/>
    <w:rsid w:val="006D3519"/>
    <w:rsid w:val="006E006A"/>
    <w:rsid w:val="006E1EE1"/>
    <w:rsid w:val="006E350A"/>
    <w:rsid w:val="006E41AD"/>
    <w:rsid w:val="006F33EF"/>
    <w:rsid w:val="006F5FD0"/>
    <w:rsid w:val="00707E5F"/>
    <w:rsid w:val="007106ED"/>
    <w:rsid w:val="00711EF6"/>
    <w:rsid w:val="00712509"/>
    <w:rsid w:val="0072141F"/>
    <w:rsid w:val="0072395B"/>
    <w:rsid w:val="0073327C"/>
    <w:rsid w:val="007350B4"/>
    <w:rsid w:val="00736648"/>
    <w:rsid w:val="007421DF"/>
    <w:rsid w:val="00742BB8"/>
    <w:rsid w:val="007436AE"/>
    <w:rsid w:val="00745247"/>
    <w:rsid w:val="0074651B"/>
    <w:rsid w:val="0075152F"/>
    <w:rsid w:val="00751B9A"/>
    <w:rsid w:val="00752AE8"/>
    <w:rsid w:val="00752CBD"/>
    <w:rsid w:val="007605CE"/>
    <w:rsid w:val="00767BF5"/>
    <w:rsid w:val="00770F4A"/>
    <w:rsid w:val="00771CB0"/>
    <w:rsid w:val="007746DA"/>
    <w:rsid w:val="007816A2"/>
    <w:rsid w:val="007A0380"/>
    <w:rsid w:val="007A6560"/>
    <w:rsid w:val="007C412B"/>
    <w:rsid w:val="007C5E06"/>
    <w:rsid w:val="007C6735"/>
    <w:rsid w:val="007D0ED5"/>
    <w:rsid w:val="007E7838"/>
    <w:rsid w:val="007F6D17"/>
    <w:rsid w:val="00811AB5"/>
    <w:rsid w:val="008130F6"/>
    <w:rsid w:val="00813E78"/>
    <w:rsid w:val="00817442"/>
    <w:rsid w:val="00826329"/>
    <w:rsid w:val="008272BF"/>
    <w:rsid w:val="00830B6B"/>
    <w:rsid w:val="00831BDD"/>
    <w:rsid w:val="00835213"/>
    <w:rsid w:val="00850180"/>
    <w:rsid w:val="0086463A"/>
    <w:rsid w:val="00866E64"/>
    <w:rsid w:val="008701A1"/>
    <w:rsid w:val="00880BC0"/>
    <w:rsid w:val="00881BCD"/>
    <w:rsid w:val="008940FD"/>
    <w:rsid w:val="008A4120"/>
    <w:rsid w:val="008A5574"/>
    <w:rsid w:val="008A7640"/>
    <w:rsid w:val="008B18DC"/>
    <w:rsid w:val="008B4F85"/>
    <w:rsid w:val="008C63DE"/>
    <w:rsid w:val="008C646C"/>
    <w:rsid w:val="008D2766"/>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4843"/>
    <w:rsid w:val="00936F6B"/>
    <w:rsid w:val="009455DE"/>
    <w:rsid w:val="00946C02"/>
    <w:rsid w:val="00955A91"/>
    <w:rsid w:val="009566BF"/>
    <w:rsid w:val="0096095F"/>
    <w:rsid w:val="009627F9"/>
    <w:rsid w:val="009634DD"/>
    <w:rsid w:val="00973FA5"/>
    <w:rsid w:val="00974539"/>
    <w:rsid w:val="00975165"/>
    <w:rsid w:val="00982FB5"/>
    <w:rsid w:val="009912DF"/>
    <w:rsid w:val="009A372E"/>
    <w:rsid w:val="009A5D44"/>
    <w:rsid w:val="009A7F0C"/>
    <w:rsid w:val="009C0DC2"/>
    <w:rsid w:val="009D037B"/>
    <w:rsid w:val="009D153D"/>
    <w:rsid w:val="009D3580"/>
    <w:rsid w:val="009D75C1"/>
    <w:rsid w:val="009E4773"/>
    <w:rsid w:val="009F4231"/>
    <w:rsid w:val="009F67C0"/>
    <w:rsid w:val="00A0221B"/>
    <w:rsid w:val="00A07404"/>
    <w:rsid w:val="00A10DA2"/>
    <w:rsid w:val="00A136EE"/>
    <w:rsid w:val="00A215B5"/>
    <w:rsid w:val="00A23163"/>
    <w:rsid w:val="00A331C2"/>
    <w:rsid w:val="00A350C0"/>
    <w:rsid w:val="00A35331"/>
    <w:rsid w:val="00A3733F"/>
    <w:rsid w:val="00A4430E"/>
    <w:rsid w:val="00A4461E"/>
    <w:rsid w:val="00A46379"/>
    <w:rsid w:val="00A467B0"/>
    <w:rsid w:val="00A609B8"/>
    <w:rsid w:val="00A644F2"/>
    <w:rsid w:val="00A64AC5"/>
    <w:rsid w:val="00A71A63"/>
    <w:rsid w:val="00A726BB"/>
    <w:rsid w:val="00A77248"/>
    <w:rsid w:val="00A83C49"/>
    <w:rsid w:val="00A83C9C"/>
    <w:rsid w:val="00A8499E"/>
    <w:rsid w:val="00A87A0F"/>
    <w:rsid w:val="00A90B94"/>
    <w:rsid w:val="00AA05B6"/>
    <w:rsid w:val="00AA32D3"/>
    <w:rsid w:val="00AB254D"/>
    <w:rsid w:val="00AB26CA"/>
    <w:rsid w:val="00AB3310"/>
    <w:rsid w:val="00AB3D70"/>
    <w:rsid w:val="00AB58BD"/>
    <w:rsid w:val="00AC169A"/>
    <w:rsid w:val="00AC43C8"/>
    <w:rsid w:val="00AC5D63"/>
    <w:rsid w:val="00AC6C28"/>
    <w:rsid w:val="00AD1529"/>
    <w:rsid w:val="00AD1B1E"/>
    <w:rsid w:val="00AD4D12"/>
    <w:rsid w:val="00AE166E"/>
    <w:rsid w:val="00AE1CFA"/>
    <w:rsid w:val="00AE4B1C"/>
    <w:rsid w:val="00AE5F4A"/>
    <w:rsid w:val="00AF62A1"/>
    <w:rsid w:val="00AF7F2D"/>
    <w:rsid w:val="00B01514"/>
    <w:rsid w:val="00B01EA9"/>
    <w:rsid w:val="00B0607F"/>
    <w:rsid w:val="00B1169A"/>
    <w:rsid w:val="00B16998"/>
    <w:rsid w:val="00B20138"/>
    <w:rsid w:val="00B25B2D"/>
    <w:rsid w:val="00B272C1"/>
    <w:rsid w:val="00B32B20"/>
    <w:rsid w:val="00B33E8F"/>
    <w:rsid w:val="00B35A02"/>
    <w:rsid w:val="00B35ED1"/>
    <w:rsid w:val="00B43177"/>
    <w:rsid w:val="00B44443"/>
    <w:rsid w:val="00B44CC3"/>
    <w:rsid w:val="00B52CCA"/>
    <w:rsid w:val="00B56915"/>
    <w:rsid w:val="00B6127E"/>
    <w:rsid w:val="00B61A3B"/>
    <w:rsid w:val="00B715CE"/>
    <w:rsid w:val="00B834C8"/>
    <w:rsid w:val="00B84130"/>
    <w:rsid w:val="00B86045"/>
    <w:rsid w:val="00B9198B"/>
    <w:rsid w:val="00BA0DC4"/>
    <w:rsid w:val="00BA4E36"/>
    <w:rsid w:val="00BA5799"/>
    <w:rsid w:val="00BC5EE1"/>
    <w:rsid w:val="00BD4C79"/>
    <w:rsid w:val="00BD6F47"/>
    <w:rsid w:val="00BD7BE9"/>
    <w:rsid w:val="00BE1D66"/>
    <w:rsid w:val="00BE3AE2"/>
    <w:rsid w:val="00BF00F1"/>
    <w:rsid w:val="00BF2D65"/>
    <w:rsid w:val="00BF4C75"/>
    <w:rsid w:val="00BF59D1"/>
    <w:rsid w:val="00BF6805"/>
    <w:rsid w:val="00C007AE"/>
    <w:rsid w:val="00C01D82"/>
    <w:rsid w:val="00C02582"/>
    <w:rsid w:val="00C035C3"/>
    <w:rsid w:val="00C037D8"/>
    <w:rsid w:val="00C069DA"/>
    <w:rsid w:val="00C209D1"/>
    <w:rsid w:val="00C20F3C"/>
    <w:rsid w:val="00C24136"/>
    <w:rsid w:val="00C26CD6"/>
    <w:rsid w:val="00C273F6"/>
    <w:rsid w:val="00C32B5B"/>
    <w:rsid w:val="00C333D2"/>
    <w:rsid w:val="00C440F6"/>
    <w:rsid w:val="00C469C4"/>
    <w:rsid w:val="00C51CA8"/>
    <w:rsid w:val="00C52306"/>
    <w:rsid w:val="00C566AD"/>
    <w:rsid w:val="00C57B6A"/>
    <w:rsid w:val="00C61BDF"/>
    <w:rsid w:val="00C64CC6"/>
    <w:rsid w:val="00C6728F"/>
    <w:rsid w:val="00C7251F"/>
    <w:rsid w:val="00C7400B"/>
    <w:rsid w:val="00C818C2"/>
    <w:rsid w:val="00C820BD"/>
    <w:rsid w:val="00C83598"/>
    <w:rsid w:val="00C84DD1"/>
    <w:rsid w:val="00C90464"/>
    <w:rsid w:val="00CA340D"/>
    <w:rsid w:val="00CA5082"/>
    <w:rsid w:val="00CB0A80"/>
    <w:rsid w:val="00CB430E"/>
    <w:rsid w:val="00CB4D48"/>
    <w:rsid w:val="00CB7C5B"/>
    <w:rsid w:val="00CC204D"/>
    <w:rsid w:val="00CC24E9"/>
    <w:rsid w:val="00CC275B"/>
    <w:rsid w:val="00CC3AA4"/>
    <w:rsid w:val="00CC6825"/>
    <w:rsid w:val="00CD0D88"/>
    <w:rsid w:val="00CD244C"/>
    <w:rsid w:val="00CD50DD"/>
    <w:rsid w:val="00CD742E"/>
    <w:rsid w:val="00CD7825"/>
    <w:rsid w:val="00CE0658"/>
    <w:rsid w:val="00CE11B1"/>
    <w:rsid w:val="00CE5B18"/>
    <w:rsid w:val="00CE783D"/>
    <w:rsid w:val="00CF4218"/>
    <w:rsid w:val="00D056E9"/>
    <w:rsid w:val="00D139A3"/>
    <w:rsid w:val="00D14E07"/>
    <w:rsid w:val="00D163E7"/>
    <w:rsid w:val="00D176D3"/>
    <w:rsid w:val="00D20B6B"/>
    <w:rsid w:val="00D2182E"/>
    <w:rsid w:val="00D244EC"/>
    <w:rsid w:val="00D25055"/>
    <w:rsid w:val="00D252BC"/>
    <w:rsid w:val="00D364EA"/>
    <w:rsid w:val="00D37065"/>
    <w:rsid w:val="00D43254"/>
    <w:rsid w:val="00D4370C"/>
    <w:rsid w:val="00D515EC"/>
    <w:rsid w:val="00D544C9"/>
    <w:rsid w:val="00D5461F"/>
    <w:rsid w:val="00D57E99"/>
    <w:rsid w:val="00D60DA2"/>
    <w:rsid w:val="00D61365"/>
    <w:rsid w:val="00D631E2"/>
    <w:rsid w:val="00D65008"/>
    <w:rsid w:val="00D705AC"/>
    <w:rsid w:val="00D831E1"/>
    <w:rsid w:val="00D85A94"/>
    <w:rsid w:val="00D85EDA"/>
    <w:rsid w:val="00D86651"/>
    <w:rsid w:val="00D9283A"/>
    <w:rsid w:val="00DA00B6"/>
    <w:rsid w:val="00DA37D0"/>
    <w:rsid w:val="00DA388A"/>
    <w:rsid w:val="00DA6D82"/>
    <w:rsid w:val="00DB612D"/>
    <w:rsid w:val="00DC41F6"/>
    <w:rsid w:val="00DC5A52"/>
    <w:rsid w:val="00DD2EAE"/>
    <w:rsid w:val="00DE321E"/>
    <w:rsid w:val="00DE5F15"/>
    <w:rsid w:val="00DE738E"/>
    <w:rsid w:val="00DF0525"/>
    <w:rsid w:val="00DF1E9B"/>
    <w:rsid w:val="00DF4264"/>
    <w:rsid w:val="00E03EC2"/>
    <w:rsid w:val="00E04682"/>
    <w:rsid w:val="00E10B6E"/>
    <w:rsid w:val="00E1320E"/>
    <w:rsid w:val="00E30A9F"/>
    <w:rsid w:val="00E3167B"/>
    <w:rsid w:val="00E3500E"/>
    <w:rsid w:val="00E40B9B"/>
    <w:rsid w:val="00E53F17"/>
    <w:rsid w:val="00E56328"/>
    <w:rsid w:val="00E65841"/>
    <w:rsid w:val="00E7278D"/>
    <w:rsid w:val="00E734D2"/>
    <w:rsid w:val="00E80CDC"/>
    <w:rsid w:val="00E85E62"/>
    <w:rsid w:val="00E86435"/>
    <w:rsid w:val="00E86DE3"/>
    <w:rsid w:val="00E903C5"/>
    <w:rsid w:val="00E96B42"/>
    <w:rsid w:val="00EA130D"/>
    <w:rsid w:val="00EA53A3"/>
    <w:rsid w:val="00EB3356"/>
    <w:rsid w:val="00EB796D"/>
    <w:rsid w:val="00EC023F"/>
    <w:rsid w:val="00EC0650"/>
    <w:rsid w:val="00EC0974"/>
    <w:rsid w:val="00EC1205"/>
    <w:rsid w:val="00EC1299"/>
    <w:rsid w:val="00EC660C"/>
    <w:rsid w:val="00ED0AD1"/>
    <w:rsid w:val="00ED1651"/>
    <w:rsid w:val="00ED7B9F"/>
    <w:rsid w:val="00EE002D"/>
    <w:rsid w:val="00EF00C5"/>
    <w:rsid w:val="00EF1F99"/>
    <w:rsid w:val="00EF2102"/>
    <w:rsid w:val="00EF6C72"/>
    <w:rsid w:val="00EF7804"/>
    <w:rsid w:val="00F12FAF"/>
    <w:rsid w:val="00F15FC2"/>
    <w:rsid w:val="00F17149"/>
    <w:rsid w:val="00F23721"/>
    <w:rsid w:val="00F26E2A"/>
    <w:rsid w:val="00F305B5"/>
    <w:rsid w:val="00F36135"/>
    <w:rsid w:val="00F3720D"/>
    <w:rsid w:val="00F55A8F"/>
    <w:rsid w:val="00F60B77"/>
    <w:rsid w:val="00F614BB"/>
    <w:rsid w:val="00F65829"/>
    <w:rsid w:val="00F66946"/>
    <w:rsid w:val="00F80A1C"/>
    <w:rsid w:val="00F847C1"/>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D0E5C"/>
    <w:rsid w:val="00FD35D3"/>
    <w:rsid w:val="00FD4533"/>
    <w:rsid w:val="00FE025F"/>
    <w:rsid w:val="00FE112B"/>
    <w:rsid w:val="00FE1F83"/>
    <w:rsid w:val="00FE3470"/>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8AC9-E7B1-47C8-AF1C-11A3583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1733</Words>
  <Characters>9533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6</cp:revision>
  <cp:lastPrinted>2012-11-06T14:41:00Z</cp:lastPrinted>
  <dcterms:created xsi:type="dcterms:W3CDTF">2020-09-14T17:28:00Z</dcterms:created>
  <dcterms:modified xsi:type="dcterms:W3CDTF">2020-09-14T17:36:00Z</dcterms:modified>
</cp:coreProperties>
</file>