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DBC60" w14:textId="77777777" w:rsidR="00CC204D" w:rsidRPr="00C6728F" w:rsidRDefault="003D7509">
      <w:pPr>
        <w:jc w:val="both"/>
        <w:rPr>
          <w:rStyle w:val="Accentuation"/>
          <w:rFonts w:ascii="Bookman Old Style" w:hAnsi="Bookman Old Style"/>
          <w:i w:val="0"/>
        </w:rPr>
      </w:pPr>
      <w:r>
        <w:rPr>
          <w:iCs/>
          <w:noProof/>
          <w:lang w:val="fr-FR" w:eastAsia="fr-FR"/>
        </w:rPr>
        <mc:AlternateContent>
          <mc:Choice Requires="wps">
            <w:drawing>
              <wp:anchor distT="0" distB="0" distL="0" distR="0" simplePos="0" relativeHeight="6" behindDoc="0" locked="0" layoutInCell="1" allowOverlap="1" wp14:anchorId="66395BA4" wp14:editId="417D7D9E">
                <wp:simplePos x="0" y="0"/>
                <wp:positionH relativeFrom="page">
                  <wp:posOffset>-19050</wp:posOffset>
                </wp:positionH>
                <wp:positionV relativeFrom="paragraph">
                  <wp:posOffset>-951230</wp:posOffset>
                </wp:positionV>
                <wp:extent cx="7581900" cy="2257425"/>
                <wp:effectExtent l="0" t="1270" r="0" b="0"/>
                <wp:wrapNone/>
                <wp:docPr id="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2574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C204D" w14:paraId="66297A20" w14:textId="77777777">
                              <w:trPr>
                                <w:trHeight w:val="1385"/>
                              </w:trPr>
                              <w:tc>
                                <w:tcPr>
                                  <w:tcW w:w="1134" w:type="dxa"/>
                                  <w:hideMark/>
                                </w:tcPr>
                                <w:p w14:paraId="76904EAF" w14:textId="77777777" w:rsidR="00CC204D" w:rsidRDefault="006A575E">
                                  <w:pPr>
                                    <w:ind w:left="-26"/>
                                    <w:rPr>
                                      <w:color w:val="525252"/>
                                      <w:sz w:val="18"/>
                                    </w:rPr>
                                  </w:pPr>
                                  <w:r>
                                    <w:rPr>
                                      <w:noProof/>
                                      <w:color w:val="525252"/>
                                      <w:sz w:val="18"/>
                                      <w:lang w:val="fr-FR" w:eastAsia="fr-FR"/>
                                    </w:rPr>
                                    <w:drawing>
                                      <wp:inline distT="0" distB="0" distL="0" distR="0" wp14:anchorId="63736B98" wp14:editId="5DF3872D">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1927988C" w14:textId="77777777" w:rsidR="00CC204D" w:rsidRDefault="006A575E">
                                  <w:pPr>
                                    <w:ind w:left="34"/>
                                    <w:rPr>
                                      <w:color w:val="525252"/>
                                      <w:sz w:val="16"/>
                                      <w:lang w:val="fr-FR"/>
                                    </w:rPr>
                                  </w:pPr>
                                  <w:r>
                                    <w:rPr>
                                      <w:color w:val="525252"/>
                                      <w:sz w:val="16"/>
                                      <w:lang w:val="fr-FR"/>
                                    </w:rPr>
                                    <w:t>REPUBLIQUE GABONAISE</w:t>
                                  </w:r>
                                </w:p>
                                <w:p w14:paraId="1F13E7D6" w14:textId="77777777" w:rsidR="00CC204D" w:rsidRDefault="006A575E">
                                  <w:pPr>
                                    <w:ind w:left="34"/>
                                    <w:rPr>
                                      <w:color w:val="525252"/>
                                      <w:sz w:val="16"/>
                                      <w:lang w:val="fr-FR"/>
                                    </w:rPr>
                                  </w:pPr>
                                  <w:r>
                                    <w:rPr>
                                      <w:color w:val="525252"/>
                                      <w:sz w:val="16"/>
                                      <w:lang w:val="fr-FR"/>
                                    </w:rPr>
                                    <w:t>Ministère des Eaux et Forêts</w:t>
                                  </w:r>
                                </w:p>
                                <w:p w14:paraId="59B1C054" w14:textId="77777777" w:rsidR="00CC204D" w:rsidRDefault="006A575E">
                                  <w:pPr>
                                    <w:ind w:left="34"/>
                                    <w:rPr>
                                      <w:noProof/>
                                      <w:color w:val="525252"/>
                                      <w:sz w:val="18"/>
                                    </w:rPr>
                                  </w:pPr>
                                  <w:r>
                                    <w:rPr>
                                      <w:color w:val="525252"/>
                                      <w:sz w:val="16"/>
                                      <w:lang w:val="fr-FR"/>
                                    </w:rPr>
                                    <w:t>Secrétariat Général</w:t>
                                  </w:r>
                                </w:p>
                              </w:tc>
                              <w:tc>
                                <w:tcPr>
                                  <w:tcW w:w="1276" w:type="dxa"/>
                                </w:tcPr>
                                <w:p w14:paraId="132C2A37" w14:textId="77777777" w:rsidR="00CC204D" w:rsidRDefault="006A575E">
                                  <w:pPr>
                                    <w:rPr>
                                      <w:color w:val="525252"/>
                                      <w:sz w:val="18"/>
                                      <w:lang w:val="fr-FR"/>
                                    </w:rPr>
                                  </w:pPr>
                                  <w:r>
                                    <w:rPr>
                                      <w:noProof/>
                                      <w:color w:val="525252"/>
                                      <w:sz w:val="18"/>
                                      <w:lang w:val="fr-FR" w:eastAsia="fr-FR"/>
                                    </w:rPr>
                                    <w:drawing>
                                      <wp:inline distT="0" distB="0" distL="0" distR="0" wp14:anchorId="6295A4D5" wp14:editId="21E17744">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205C2F56" w14:textId="77777777" w:rsidR="00CC204D" w:rsidRDefault="006A575E">
                                  <w:pPr>
                                    <w:ind w:left="34"/>
                                    <w:rPr>
                                      <w:color w:val="525252"/>
                                      <w:sz w:val="16"/>
                                      <w:lang w:val="fr-FR"/>
                                    </w:rPr>
                                  </w:pPr>
                                  <w:r>
                                    <w:rPr>
                                      <w:color w:val="525252"/>
                                      <w:sz w:val="16"/>
                                      <w:lang w:val="fr-FR"/>
                                    </w:rPr>
                                    <w:t xml:space="preserve">CONSERVATION JUSTICE </w:t>
                                  </w:r>
                                </w:p>
                                <w:p w14:paraId="0B90C84B" w14:textId="77777777" w:rsidR="00CC204D" w:rsidRDefault="006A575E">
                                  <w:pPr>
                                    <w:ind w:left="34"/>
                                    <w:rPr>
                                      <w:color w:val="525252"/>
                                      <w:sz w:val="16"/>
                                      <w:lang w:val="fr-FR"/>
                                    </w:rPr>
                                  </w:pPr>
                                  <w:r>
                                    <w:rPr>
                                      <w:color w:val="525252"/>
                                      <w:sz w:val="16"/>
                                      <w:lang w:val="fr-FR"/>
                                    </w:rPr>
                                    <w:t xml:space="preserve"> (+241) 04 23 38 65 </w:t>
                                  </w:r>
                                </w:p>
                                <w:p w14:paraId="4C6094C0" w14:textId="77777777" w:rsidR="00CC204D" w:rsidRDefault="006A575E">
                                  <w:pPr>
                                    <w:ind w:left="34"/>
                                    <w:rPr>
                                      <w:color w:val="525252"/>
                                      <w:sz w:val="16"/>
                                      <w:lang w:val="fr-FR"/>
                                    </w:rPr>
                                  </w:pPr>
                                  <w:r>
                                    <w:rPr>
                                      <w:color w:val="525252"/>
                                      <w:sz w:val="16"/>
                                      <w:lang w:val="fr-FR"/>
                                    </w:rPr>
                                    <w:t>luc@conservation-justice.org</w:t>
                                  </w:r>
                                </w:p>
                                <w:p w14:paraId="303769BC" w14:textId="77777777" w:rsidR="00CC204D" w:rsidRDefault="006A575E">
                                  <w:pPr>
                                    <w:ind w:left="34"/>
                                    <w:rPr>
                                      <w:color w:val="525252"/>
                                      <w:sz w:val="16"/>
                                      <w:lang w:val="fr-FR"/>
                                    </w:rPr>
                                  </w:pPr>
                                  <w:r>
                                    <w:rPr>
                                      <w:color w:val="525252"/>
                                      <w:sz w:val="16"/>
                                    </w:rPr>
                                    <w:t>www.conservation-justice.org</w:t>
                                  </w:r>
                                </w:p>
                              </w:tc>
                              <w:tc>
                                <w:tcPr>
                                  <w:tcW w:w="1417" w:type="dxa"/>
                                  <w:vAlign w:val="center"/>
                                </w:tcPr>
                                <w:p w14:paraId="58E01EEC" w14:textId="77777777" w:rsidR="00CC204D" w:rsidRDefault="006A575E">
                                  <w:pPr>
                                    <w:ind w:left="34"/>
                                    <w:rPr>
                                      <w:noProof/>
                                      <w:color w:val="525252"/>
                                      <w:sz w:val="18"/>
                                    </w:rPr>
                                  </w:pPr>
                                  <w:r>
                                    <w:rPr>
                                      <w:noProof/>
                                      <w:lang w:val="fr-FR" w:eastAsia="fr-FR"/>
                                    </w:rPr>
                                    <w:drawing>
                                      <wp:inline distT="0" distB="0" distL="0" distR="0" wp14:anchorId="61A93727" wp14:editId="33B5D00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290F2478" w14:textId="77777777" w:rsidR="00CC204D" w:rsidRDefault="006A575E">
                                  <w:pPr>
                                    <w:ind w:left="34"/>
                                    <w:rPr>
                                      <w:noProof/>
                                      <w:color w:val="525252"/>
                                      <w:sz w:val="16"/>
                                    </w:rPr>
                                  </w:pPr>
                                  <w:r>
                                    <w:rPr>
                                      <w:noProof/>
                                      <w:color w:val="525252"/>
                                      <w:sz w:val="16"/>
                                    </w:rPr>
                                    <w:t>MUYISSI ENVIRONNEMENT</w:t>
                                  </w:r>
                                </w:p>
                                <w:p w14:paraId="44F6D62D" w14:textId="77777777" w:rsidR="00CC204D" w:rsidRDefault="006A575E">
                                  <w:pPr>
                                    <w:ind w:left="34"/>
                                    <w:rPr>
                                      <w:noProof/>
                                      <w:color w:val="525252"/>
                                      <w:sz w:val="16"/>
                                    </w:rPr>
                                  </w:pPr>
                                  <w:r>
                                    <w:rPr>
                                      <w:noProof/>
                                      <w:color w:val="525252"/>
                                      <w:sz w:val="16"/>
                                    </w:rPr>
                                    <w:t xml:space="preserve">(+241) 07873785             ladislasdemaison@gmail.com </w:t>
                                  </w:r>
                                </w:p>
                                <w:p w14:paraId="4C835A3B" w14:textId="77777777" w:rsidR="00CC204D" w:rsidRDefault="006A575E">
                                  <w:pPr>
                                    <w:ind w:left="34"/>
                                    <w:rPr>
                                      <w:noProof/>
                                      <w:color w:val="525252"/>
                                      <w:sz w:val="18"/>
                                    </w:rPr>
                                  </w:pPr>
                                  <w:r>
                                    <w:rPr>
                                      <w:noProof/>
                                      <w:color w:val="525252"/>
                                      <w:sz w:val="16"/>
                                    </w:rPr>
                                    <w:t>ongmuyissi.org</w:t>
                                  </w:r>
                                </w:p>
                              </w:tc>
                            </w:tr>
                          </w:tbl>
                          <w:p w14:paraId="603EFEA8" w14:textId="77777777" w:rsidR="00CC204D" w:rsidRDefault="006A575E">
                            <w:pPr>
                              <w:pStyle w:val="En-tte"/>
                              <w:tabs>
                                <w:tab w:val="clear" w:pos="9072"/>
                              </w:tabs>
                              <w:ind w:left="426" w:right="2259"/>
                              <w:rPr>
                                <w:b/>
                                <w:color w:val="0D0D0D"/>
                                <w:sz w:val="160"/>
                                <w:lang w:val="fr-FR"/>
                              </w:rPr>
                            </w:pPr>
                            <w:r>
                              <w:rPr>
                                <w:b/>
                                <w:color w:val="0D0D0D"/>
                                <w:sz w:val="72"/>
                                <w:lang w:val="fr-FR"/>
                              </w:rPr>
                              <w:t>Projet ALEFI</w:t>
                            </w:r>
                          </w:p>
                          <w:p w14:paraId="6BBC557C" w14:textId="77777777" w:rsidR="00CC204D" w:rsidRDefault="006A575E">
                            <w:pPr>
                              <w:ind w:left="426"/>
                              <w:rPr>
                                <w:color w:val="0D0D0D"/>
                                <w:lang w:val="fr-FR"/>
                              </w:rPr>
                            </w:pPr>
                            <w:r>
                              <w:rPr>
                                <w:color w:val="0D0D0D"/>
                                <w:lang w:val="fr-FR"/>
                              </w:rPr>
                              <w:t>Appui à la Lutte contre l’Exploitation Forestière Illégale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395BA4" id="1026" o:spid="_x0000_s1026" style="position:absolute;left:0;text-align:left;margin-left:-1.5pt;margin-top:-74.9pt;width:597pt;height:177.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"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C204D" w14:paraId="66297A20" w14:textId="77777777">
                        <w:trPr>
                          <w:trHeight w:val="1385"/>
                        </w:trPr>
                        <w:tc>
                          <w:tcPr>
                            <w:tcW w:w="1134" w:type="dxa"/>
                            <w:hideMark/>
                          </w:tcPr>
                          <w:p w14:paraId="76904EAF" w14:textId="77777777" w:rsidR="00CC204D" w:rsidRDefault="006A575E">
                            <w:pPr>
                              <w:ind w:left="-26"/>
                              <w:rPr>
                                <w:color w:val="525252"/>
                                <w:sz w:val="18"/>
                              </w:rPr>
                            </w:pPr>
                            <w:r>
                              <w:rPr>
                                <w:noProof/>
                                <w:color w:val="525252"/>
                                <w:sz w:val="18"/>
                                <w:lang w:val="fr-FR" w:eastAsia="fr-FR"/>
                              </w:rPr>
                              <w:drawing>
                                <wp:inline distT="0" distB="0" distL="0" distR="0" wp14:anchorId="63736B98" wp14:editId="5DF3872D">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1927988C" w14:textId="77777777" w:rsidR="00CC204D" w:rsidRDefault="006A575E">
                            <w:pPr>
                              <w:ind w:left="34"/>
                              <w:rPr>
                                <w:color w:val="525252"/>
                                <w:sz w:val="16"/>
                                <w:lang w:val="fr-FR"/>
                              </w:rPr>
                            </w:pPr>
                            <w:r>
                              <w:rPr>
                                <w:color w:val="525252"/>
                                <w:sz w:val="16"/>
                                <w:lang w:val="fr-FR"/>
                              </w:rPr>
                              <w:t>REPUBLIQUE GABONAISE</w:t>
                            </w:r>
                          </w:p>
                          <w:p w14:paraId="1F13E7D6" w14:textId="77777777" w:rsidR="00CC204D" w:rsidRDefault="006A575E">
                            <w:pPr>
                              <w:ind w:left="34"/>
                              <w:rPr>
                                <w:color w:val="525252"/>
                                <w:sz w:val="16"/>
                                <w:lang w:val="fr-FR"/>
                              </w:rPr>
                            </w:pPr>
                            <w:r>
                              <w:rPr>
                                <w:color w:val="525252"/>
                                <w:sz w:val="16"/>
                                <w:lang w:val="fr-FR"/>
                              </w:rPr>
                              <w:t>Ministère des Eaux et Forêts</w:t>
                            </w:r>
                          </w:p>
                          <w:p w14:paraId="59B1C054" w14:textId="77777777" w:rsidR="00CC204D" w:rsidRDefault="006A575E">
                            <w:pPr>
                              <w:ind w:left="34"/>
                              <w:rPr>
                                <w:noProof/>
                                <w:color w:val="525252"/>
                                <w:sz w:val="18"/>
                              </w:rPr>
                            </w:pPr>
                            <w:r>
                              <w:rPr>
                                <w:color w:val="525252"/>
                                <w:sz w:val="16"/>
                                <w:lang w:val="fr-FR"/>
                              </w:rPr>
                              <w:t>Secrétariat Général</w:t>
                            </w:r>
                          </w:p>
                        </w:tc>
                        <w:tc>
                          <w:tcPr>
                            <w:tcW w:w="1276" w:type="dxa"/>
                          </w:tcPr>
                          <w:p w14:paraId="132C2A37" w14:textId="77777777" w:rsidR="00CC204D" w:rsidRDefault="006A575E">
                            <w:pPr>
                              <w:rPr>
                                <w:color w:val="525252"/>
                                <w:sz w:val="18"/>
                                <w:lang w:val="fr-FR"/>
                              </w:rPr>
                            </w:pPr>
                            <w:r>
                              <w:rPr>
                                <w:noProof/>
                                <w:color w:val="525252"/>
                                <w:sz w:val="18"/>
                                <w:lang w:val="fr-FR" w:eastAsia="fr-FR"/>
                              </w:rPr>
                              <w:drawing>
                                <wp:inline distT="0" distB="0" distL="0" distR="0" wp14:anchorId="6295A4D5" wp14:editId="21E17744">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205C2F56" w14:textId="77777777" w:rsidR="00CC204D" w:rsidRDefault="006A575E">
                            <w:pPr>
                              <w:ind w:left="34"/>
                              <w:rPr>
                                <w:color w:val="525252"/>
                                <w:sz w:val="16"/>
                                <w:lang w:val="fr-FR"/>
                              </w:rPr>
                            </w:pPr>
                            <w:r>
                              <w:rPr>
                                <w:color w:val="525252"/>
                                <w:sz w:val="16"/>
                                <w:lang w:val="fr-FR"/>
                              </w:rPr>
                              <w:t xml:space="preserve">CONSERVATION JUSTICE </w:t>
                            </w:r>
                          </w:p>
                          <w:p w14:paraId="0B90C84B" w14:textId="77777777" w:rsidR="00CC204D" w:rsidRDefault="006A575E">
                            <w:pPr>
                              <w:ind w:left="34"/>
                              <w:rPr>
                                <w:color w:val="525252"/>
                                <w:sz w:val="16"/>
                                <w:lang w:val="fr-FR"/>
                              </w:rPr>
                            </w:pPr>
                            <w:r>
                              <w:rPr>
                                <w:color w:val="525252"/>
                                <w:sz w:val="16"/>
                                <w:lang w:val="fr-FR"/>
                              </w:rPr>
                              <w:t xml:space="preserve"> (+241) 04 23 38 65 </w:t>
                            </w:r>
                          </w:p>
                          <w:p w14:paraId="4C6094C0" w14:textId="77777777" w:rsidR="00CC204D" w:rsidRDefault="006A575E">
                            <w:pPr>
                              <w:ind w:left="34"/>
                              <w:rPr>
                                <w:color w:val="525252"/>
                                <w:sz w:val="16"/>
                                <w:lang w:val="fr-FR"/>
                              </w:rPr>
                            </w:pPr>
                            <w:r>
                              <w:rPr>
                                <w:color w:val="525252"/>
                                <w:sz w:val="16"/>
                                <w:lang w:val="fr-FR"/>
                              </w:rPr>
                              <w:t>luc@conservation-justice.org</w:t>
                            </w:r>
                          </w:p>
                          <w:p w14:paraId="303769BC" w14:textId="77777777" w:rsidR="00CC204D" w:rsidRDefault="006A575E">
                            <w:pPr>
                              <w:ind w:left="34"/>
                              <w:rPr>
                                <w:color w:val="525252"/>
                                <w:sz w:val="16"/>
                                <w:lang w:val="fr-FR"/>
                              </w:rPr>
                            </w:pPr>
                            <w:r>
                              <w:rPr>
                                <w:color w:val="525252"/>
                                <w:sz w:val="16"/>
                              </w:rPr>
                              <w:t>www.conservation-justice.org</w:t>
                            </w:r>
                          </w:p>
                        </w:tc>
                        <w:tc>
                          <w:tcPr>
                            <w:tcW w:w="1417" w:type="dxa"/>
                            <w:vAlign w:val="center"/>
                          </w:tcPr>
                          <w:p w14:paraId="58E01EEC" w14:textId="77777777" w:rsidR="00CC204D" w:rsidRDefault="006A575E">
                            <w:pPr>
                              <w:ind w:left="34"/>
                              <w:rPr>
                                <w:noProof/>
                                <w:color w:val="525252"/>
                                <w:sz w:val="18"/>
                              </w:rPr>
                            </w:pPr>
                            <w:r>
                              <w:rPr>
                                <w:noProof/>
                                <w:lang w:val="fr-FR" w:eastAsia="fr-FR"/>
                              </w:rPr>
                              <w:drawing>
                                <wp:inline distT="0" distB="0" distL="0" distR="0" wp14:anchorId="61A93727" wp14:editId="33B5D00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290F2478" w14:textId="77777777" w:rsidR="00CC204D" w:rsidRDefault="006A575E">
                            <w:pPr>
                              <w:ind w:left="34"/>
                              <w:rPr>
                                <w:noProof/>
                                <w:color w:val="525252"/>
                                <w:sz w:val="16"/>
                              </w:rPr>
                            </w:pPr>
                            <w:r>
                              <w:rPr>
                                <w:noProof/>
                                <w:color w:val="525252"/>
                                <w:sz w:val="16"/>
                              </w:rPr>
                              <w:t>MUYISSI ENVIRONNEMENT</w:t>
                            </w:r>
                          </w:p>
                          <w:p w14:paraId="44F6D62D" w14:textId="77777777" w:rsidR="00CC204D" w:rsidRDefault="006A575E">
                            <w:pPr>
                              <w:ind w:left="34"/>
                              <w:rPr>
                                <w:noProof/>
                                <w:color w:val="525252"/>
                                <w:sz w:val="16"/>
                              </w:rPr>
                            </w:pPr>
                            <w:r>
                              <w:rPr>
                                <w:noProof/>
                                <w:color w:val="525252"/>
                                <w:sz w:val="16"/>
                              </w:rPr>
                              <w:t xml:space="preserve">(+241) 07873785             ladislasdemaison@gmail.com </w:t>
                            </w:r>
                          </w:p>
                          <w:p w14:paraId="4C835A3B" w14:textId="77777777" w:rsidR="00CC204D" w:rsidRDefault="006A575E">
                            <w:pPr>
                              <w:ind w:left="34"/>
                              <w:rPr>
                                <w:noProof/>
                                <w:color w:val="525252"/>
                                <w:sz w:val="18"/>
                              </w:rPr>
                            </w:pPr>
                            <w:r>
                              <w:rPr>
                                <w:noProof/>
                                <w:color w:val="525252"/>
                                <w:sz w:val="16"/>
                              </w:rPr>
                              <w:t>ongmuyissi.org</w:t>
                            </w:r>
                          </w:p>
                        </w:tc>
                      </w:tr>
                    </w:tbl>
                    <w:p w14:paraId="603EFEA8" w14:textId="77777777" w:rsidR="00CC204D" w:rsidRDefault="006A575E">
                      <w:pPr>
                        <w:pStyle w:val="En-tte"/>
                        <w:tabs>
                          <w:tab w:val="clear" w:pos="9072"/>
                        </w:tabs>
                        <w:ind w:left="426" w:right="2259"/>
                        <w:rPr>
                          <w:b/>
                          <w:color w:val="0D0D0D"/>
                          <w:sz w:val="160"/>
                          <w:lang w:val="fr-FR"/>
                        </w:rPr>
                      </w:pPr>
                      <w:r>
                        <w:rPr>
                          <w:b/>
                          <w:color w:val="0D0D0D"/>
                          <w:sz w:val="72"/>
                          <w:lang w:val="fr-FR"/>
                        </w:rPr>
                        <w:t>Projet ALEFI</w:t>
                      </w:r>
                    </w:p>
                    <w:p w14:paraId="6BBC557C" w14:textId="77777777" w:rsidR="00CC204D" w:rsidRDefault="006A575E">
                      <w:pPr>
                        <w:ind w:left="426"/>
                        <w:rPr>
                          <w:color w:val="0D0D0D"/>
                          <w:lang w:val="fr-FR"/>
                        </w:rPr>
                      </w:pPr>
                      <w:r>
                        <w:rPr>
                          <w:color w:val="0D0D0D"/>
                          <w:lang w:val="fr-FR"/>
                        </w:rPr>
                        <w:t>Appui à la Lutte contre l’Exploitation Forestière Illégale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0648E47A" wp14:editId="3571DA23">
                <wp:simplePos x="0" y="0"/>
                <wp:positionH relativeFrom="column">
                  <wp:posOffset>1200150</wp:posOffset>
                </wp:positionH>
                <wp:positionV relativeFrom="paragraph">
                  <wp:posOffset>-675640</wp:posOffset>
                </wp:positionV>
                <wp:extent cx="3181350" cy="581025"/>
                <wp:effectExtent l="0" t="635" r="0" b="0"/>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FC807" id="1027"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" stroked="f">
                <v:path arrowok="t"/>
              </v:rect>
            </w:pict>
          </mc:Fallback>
        </mc:AlternateContent>
      </w:r>
    </w:p>
    <w:p w14:paraId="4E108B69" w14:textId="77777777" w:rsidR="00CC204D" w:rsidRPr="00C6728F" w:rsidRDefault="00CC204D">
      <w:pPr>
        <w:jc w:val="both"/>
        <w:rPr>
          <w:rStyle w:val="Accentuation"/>
          <w:rFonts w:ascii="Bookman Old Style" w:hAnsi="Bookman Old Style"/>
          <w:i w:val="0"/>
        </w:rPr>
      </w:pPr>
    </w:p>
    <w:p w14:paraId="6BC1217F" w14:textId="77777777" w:rsidR="00CC204D" w:rsidRPr="00C6728F" w:rsidRDefault="00CC204D">
      <w:pPr>
        <w:jc w:val="both"/>
        <w:rPr>
          <w:rStyle w:val="Accentuation"/>
          <w:rFonts w:ascii="Bookman Old Style" w:hAnsi="Bookman Old Style"/>
          <w:i w:val="0"/>
        </w:rPr>
      </w:pPr>
    </w:p>
    <w:p w14:paraId="6B2EE39E" w14:textId="77777777" w:rsidR="00CC204D" w:rsidRPr="00C6728F" w:rsidRDefault="00CC204D">
      <w:pPr>
        <w:jc w:val="both"/>
        <w:rPr>
          <w:rStyle w:val="Accentuation"/>
          <w:rFonts w:ascii="Bookman Old Style" w:hAnsi="Bookman Old Style"/>
          <w:i w:val="0"/>
        </w:rPr>
      </w:pPr>
    </w:p>
    <w:p w14:paraId="00DF268E" w14:textId="77777777" w:rsidR="00CC204D" w:rsidRPr="00C6728F" w:rsidRDefault="00CC204D">
      <w:pPr>
        <w:jc w:val="both"/>
        <w:rPr>
          <w:rStyle w:val="Accentuation"/>
          <w:rFonts w:ascii="Bookman Old Style" w:hAnsi="Bookman Old Style"/>
          <w:i w:val="0"/>
        </w:rPr>
      </w:pPr>
    </w:p>
    <w:p w14:paraId="0BD6B655" w14:textId="77777777" w:rsidR="00CC204D" w:rsidRPr="00C6728F" w:rsidRDefault="00CC204D">
      <w:pPr>
        <w:jc w:val="both"/>
        <w:rPr>
          <w:rStyle w:val="Accentuation"/>
          <w:rFonts w:ascii="Bookman Old Style" w:hAnsi="Bookman Old Style"/>
          <w:i w:val="0"/>
        </w:rPr>
      </w:pPr>
    </w:p>
    <w:p w14:paraId="471D9CD1" w14:textId="77777777" w:rsidR="00CC204D" w:rsidRPr="00C6728F" w:rsidRDefault="00CC204D">
      <w:pPr>
        <w:jc w:val="both"/>
        <w:rPr>
          <w:rStyle w:val="Accentuation"/>
          <w:rFonts w:ascii="Bookman Old Style" w:hAnsi="Bookman Old Style"/>
          <w:i w:val="0"/>
        </w:rPr>
      </w:pPr>
    </w:p>
    <w:p w14:paraId="5615DD45" w14:textId="77777777" w:rsidR="00CC204D" w:rsidRPr="00C6728F" w:rsidRDefault="00CC204D">
      <w:pPr>
        <w:jc w:val="both"/>
        <w:rPr>
          <w:rStyle w:val="Accentuation"/>
          <w:rFonts w:ascii="Bookman Old Style" w:hAnsi="Bookman Old Style"/>
          <w:i w:val="0"/>
        </w:rPr>
      </w:pPr>
    </w:p>
    <w:p w14:paraId="1FD69269" w14:textId="77777777" w:rsidR="00CC204D" w:rsidRPr="00C6728F" w:rsidRDefault="00CC204D">
      <w:pPr>
        <w:jc w:val="both"/>
        <w:rPr>
          <w:rStyle w:val="Accentuation"/>
          <w:rFonts w:ascii="Bookman Old Style" w:hAnsi="Bookman Old Style"/>
          <w:i w:val="0"/>
        </w:rPr>
      </w:pPr>
    </w:p>
    <w:p w14:paraId="05BB80AB" w14:textId="77777777" w:rsidR="00CC204D" w:rsidRPr="00C6728F" w:rsidRDefault="00CC204D">
      <w:pPr>
        <w:jc w:val="both"/>
        <w:rPr>
          <w:rStyle w:val="Accentuation"/>
          <w:rFonts w:ascii="Bookman Old Style" w:hAnsi="Bookman Old Style"/>
          <w:i w:val="0"/>
        </w:rPr>
      </w:pPr>
    </w:p>
    <w:p w14:paraId="0543CE48" w14:textId="77777777" w:rsidR="00CC204D" w:rsidRPr="00C6728F" w:rsidRDefault="00CC204D">
      <w:pPr>
        <w:jc w:val="both"/>
        <w:rPr>
          <w:rStyle w:val="Accentuation"/>
          <w:rFonts w:ascii="Bookman Old Style" w:hAnsi="Bookman Old Style"/>
          <w:i w:val="0"/>
        </w:rPr>
      </w:pPr>
    </w:p>
    <w:p w14:paraId="154D4F70" w14:textId="77777777" w:rsidR="00CC204D" w:rsidRPr="00C6728F" w:rsidRDefault="006A575E">
      <w:pPr>
        <w:jc w:val="both"/>
        <w:rPr>
          <w:rStyle w:val="Accentuation"/>
          <w:rFonts w:ascii="Bookman Old Style" w:hAnsi="Bookman Old Style"/>
          <w:i w:val="0"/>
        </w:rPr>
      </w:pPr>
      <w:bookmarkStart w:id="0" w:name="_Toc492548191"/>
      <w:r w:rsidRPr="00C6728F">
        <w:rPr>
          <w:rStyle w:val="Accentuation"/>
          <w:rFonts w:ascii="Bookman Old Style" w:hAnsi="Bookman Old Style"/>
          <w:i w:val="0"/>
        </w:rPr>
        <w:t>RAPPORT D’ACTIVITÉS</w:t>
      </w:r>
      <w:bookmarkEnd w:id="0"/>
      <w:r w:rsidRPr="00C6728F">
        <w:rPr>
          <w:rStyle w:val="Accentuation"/>
          <w:rFonts w:ascii="Bookman Old Style" w:hAnsi="Bookman Old Style"/>
          <w:i w:val="0"/>
        </w:rPr>
        <w:t xml:space="preserve"> </w:t>
      </w:r>
      <w:r w:rsidR="007746DA">
        <w:rPr>
          <w:rStyle w:val="Accentuation"/>
          <w:rFonts w:ascii="Bookman Old Style" w:hAnsi="Bookman Old Style"/>
          <w:i w:val="0"/>
        </w:rPr>
        <w:t xml:space="preserve">septembre </w:t>
      </w:r>
      <w:r w:rsidRPr="00C6728F">
        <w:rPr>
          <w:rStyle w:val="Accentuation"/>
          <w:rFonts w:ascii="Bookman Old Style" w:hAnsi="Bookman Old Style"/>
          <w:i w:val="0"/>
        </w:rPr>
        <w:t>2019</w:t>
      </w:r>
    </w:p>
    <w:p w14:paraId="51ED46C4" w14:textId="77777777" w:rsidR="00CC204D" w:rsidRPr="00C6728F" w:rsidRDefault="00CC204D">
      <w:pPr>
        <w:jc w:val="both"/>
        <w:rPr>
          <w:rStyle w:val="Accentuation"/>
          <w:rFonts w:ascii="Bookman Old Style" w:hAnsi="Bookman Old Style"/>
          <w:i w:val="0"/>
        </w:rPr>
      </w:pPr>
    </w:p>
    <w:p w14:paraId="16C0A732" w14:textId="77777777" w:rsidR="00CC204D" w:rsidRPr="00C6728F" w:rsidRDefault="00CC204D">
      <w:pPr>
        <w:jc w:val="both"/>
        <w:rPr>
          <w:rStyle w:val="Accentuation"/>
          <w:rFonts w:ascii="Bookman Old Style" w:hAnsi="Bookman Old Style"/>
          <w:i w:val="0"/>
        </w:rPr>
      </w:pPr>
    </w:p>
    <w:p w14:paraId="77DAE268" w14:textId="77777777" w:rsidR="00CC204D" w:rsidRPr="00C6728F" w:rsidRDefault="00CC204D">
      <w:pPr>
        <w:jc w:val="both"/>
        <w:rPr>
          <w:rStyle w:val="Accentuation"/>
          <w:rFonts w:ascii="Bookman Old Style" w:hAnsi="Bookman Old Style"/>
          <w:i w:val="0"/>
        </w:rPr>
      </w:pPr>
    </w:p>
    <w:p w14:paraId="232CA74B" w14:textId="77777777" w:rsidR="00CC204D" w:rsidRPr="00C6728F" w:rsidRDefault="006A575E">
      <w:pPr>
        <w:jc w:val="both"/>
        <w:rPr>
          <w:rStyle w:val="Accentuation"/>
          <w:rFonts w:ascii="Bookman Old Style" w:hAnsi="Bookman Old Style"/>
          <w:i w:val="0"/>
        </w:rPr>
      </w:pPr>
      <w:r w:rsidRPr="00C6728F">
        <w:rPr>
          <w:rStyle w:val="Accentuation"/>
          <w:rFonts w:ascii="Bookman Old Style" w:hAnsi="Bookman Old Style"/>
          <w:i w:val="0"/>
        </w:rPr>
        <w:t>SOMMAIRE</w:t>
      </w:r>
    </w:p>
    <w:p w14:paraId="031AB74D" w14:textId="77777777" w:rsidR="00CC204D" w:rsidRPr="00C6728F" w:rsidRDefault="00CC204D">
      <w:pPr>
        <w:jc w:val="both"/>
        <w:rPr>
          <w:rStyle w:val="Accentuation"/>
          <w:rFonts w:ascii="Bookman Old Style" w:hAnsi="Bookman Old Style"/>
          <w:i w:val="0"/>
        </w:rPr>
      </w:pPr>
    </w:p>
    <w:p w14:paraId="32F6AA4A" w14:textId="77777777" w:rsidR="00CC204D" w:rsidRPr="00C6728F" w:rsidRDefault="00CC204D">
      <w:pPr>
        <w:jc w:val="both"/>
        <w:rPr>
          <w:rStyle w:val="Accentuation"/>
          <w:rFonts w:ascii="Bookman Old Style" w:hAnsi="Bookman Old Style"/>
          <w:i w:val="0"/>
        </w:rPr>
      </w:pPr>
    </w:p>
    <w:p w14:paraId="3B496561" w14:textId="3F40FF1A" w:rsidR="00123D45" w:rsidRDefault="009049EA">
      <w:pPr>
        <w:pStyle w:val="TM1"/>
        <w:rPr>
          <w:rFonts w:asciiTheme="minorHAnsi" w:eastAsiaTheme="minorEastAsia" w:hAnsiTheme="minorHAnsi" w:cstheme="minorBidi"/>
          <w:lang w:eastAsia="fr-FR" w:bidi="ar-SA"/>
        </w:rPr>
      </w:pPr>
      <w:r w:rsidRPr="00C6728F">
        <w:rPr>
          <w:rStyle w:val="Accentuation"/>
          <w:rFonts w:ascii="Bookman Old Style" w:hAnsi="Bookman Old Style"/>
          <w:i w:val="0"/>
        </w:rPr>
        <w:fldChar w:fldCharType="begin"/>
      </w:r>
      <w:r w:rsidR="006A575E" w:rsidRPr="00C6728F">
        <w:rPr>
          <w:rStyle w:val="Accentuation"/>
          <w:rFonts w:ascii="Bookman Old Style" w:hAnsi="Bookman Old Style"/>
          <w:i w:val="0"/>
        </w:rPr>
        <w:instrText xml:space="preserve"> TOC \o "1-3" \h \z \u </w:instrText>
      </w:r>
      <w:r w:rsidRPr="00C6728F">
        <w:rPr>
          <w:rStyle w:val="Accentuation"/>
          <w:rFonts w:ascii="Bookman Old Style" w:hAnsi="Bookman Old Style"/>
          <w:i w:val="0"/>
        </w:rPr>
        <w:fldChar w:fldCharType="separate"/>
      </w:r>
      <w:hyperlink w:anchor="_Toc21944319" w:history="1">
        <w:r w:rsidR="00123D45" w:rsidRPr="001A404E">
          <w:rPr>
            <w:rStyle w:val="Lienhypertexte"/>
            <w:i/>
            <w:iCs/>
          </w:rPr>
          <w:t>4</w:t>
        </w:r>
        <w:r w:rsidR="00123D45">
          <w:rPr>
            <w:rFonts w:asciiTheme="minorHAnsi" w:eastAsiaTheme="minorEastAsia" w:hAnsiTheme="minorHAnsi" w:cstheme="minorBidi"/>
            <w:lang w:eastAsia="fr-FR" w:bidi="ar-SA"/>
          </w:rPr>
          <w:tab/>
        </w:r>
        <w:r w:rsidR="00123D45" w:rsidRPr="001A404E">
          <w:rPr>
            <w:rStyle w:val="Lienhypertexte"/>
            <w:i/>
            <w:iCs/>
          </w:rPr>
          <w:t>Points principaux</w:t>
        </w:r>
        <w:r w:rsidR="00123D45">
          <w:rPr>
            <w:webHidden/>
          </w:rPr>
          <w:tab/>
        </w:r>
        <w:r w:rsidR="00123D45">
          <w:rPr>
            <w:webHidden/>
          </w:rPr>
          <w:fldChar w:fldCharType="begin"/>
        </w:r>
        <w:r w:rsidR="00123D45">
          <w:rPr>
            <w:webHidden/>
          </w:rPr>
          <w:instrText xml:space="preserve"> PAGEREF _Toc21944319 \h </w:instrText>
        </w:r>
        <w:r w:rsidR="00123D45">
          <w:rPr>
            <w:webHidden/>
          </w:rPr>
        </w:r>
        <w:r w:rsidR="00123D45">
          <w:rPr>
            <w:webHidden/>
          </w:rPr>
          <w:fldChar w:fldCharType="separate"/>
        </w:r>
        <w:r w:rsidR="00123D45">
          <w:rPr>
            <w:webHidden/>
          </w:rPr>
          <w:t>2</w:t>
        </w:r>
        <w:r w:rsidR="00123D45">
          <w:rPr>
            <w:webHidden/>
          </w:rPr>
          <w:fldChar w:fldCharType="end"/>
        </w:r>
      </w:hyperlink>
    </w:p>
    <w:p w14:paraId="09C303AC" w14:textId="346C1F67" w:rsidR="00123D45" w:rsidRDefault="00123D45">
      <w:pPr>
        <w:pStyle w:val="TM1"/>
        <w:rPr>
          <w:rFonts w:asciiTheme="minorHAnsi" w:eastAsiaTheme="minorEastAsia" w:hAnsiTheme="minorHAnsi" w:cstheme="minorBidi"/>
          <w:lang w:eastAsia="fr-FR" w:bidi="ar-SA"/>
        </w:rPr>
      </w:pPr>
      <w:hyperlink w:anchor="_Toc21944320" w:history="1">
        <w:r w:rsidRPr="001A404E">
          <w:rPr>
            <w:rStyle w:val="Lienhypertexte"/>
            <w:i/>
            <w:iCs/>
          </w:rPr>
          <w:t>5</w:t>
        </w:r>
        <w:r>
          <w:rPr>
            <w:rFonts w:asciiTheme="minorHAnsi" w:eastAsiaTheme="minorEastAsia" w:hAnsiTheme="minorHAnsi" w:cstheme="minorBidi"/>
            <w:lang w:eastAsia="fr-FR" w:bidi="ar-SA"/>
          </w:rPr>
          <w:tab/>
        </w:r>
        <w:r w:rsidRPr="001A404E">
          <w:rPr>
            <w:rStyle w:val="Lienhypertexte"/>
            <w:i/>
            <w:iCs/>
          </w:rPr>
          <w:t>Investigations</w:t>
        </w:r>
        <w:r>
          <w:rPr>
            <w:webHidden/>
          </w:rPr>
          <w:tab/>
        </w:r>
        <w:r>
          <w:rPr>
            <w:webHidden/>
          </w:rPr>
          <w:fldChar w:fldCharType="begin"/>
        </w:r>
        <w:r>
          <w:rPr>
            <w:webHidden/>
          </w:rPr>
          <w:instrText xml:space="preserve"> PAGEREF _Toc21944320 \h </w:instrText>
        </w:r>
        <w:r>
          <w:rPr>
            <w:webHidden/>
          </w:rPr>
        </w:r>
        <w:r>
          <w:rPr>
            <w:webHidden/>
          </w:rPr>
          <w:fldChar w:fldCharType="separate"/>
        </w:r>
        <w:r>
          <w:rPr>
            <w:webHidden/>
          </w:rPr>
          <w:t>2</w:t>
        </w:r>
        <w:r>
          <w:rPr>
            <w:webHidden/>
          </w:rPr>
          <w:fldChar w:fldCharType="end"/>
        </w:r>
      </w:hyperlink>
    </w:p>
    <w:p w14:paraId="19709143" w14:textId="0C7CB2D9" w:rsidR="00123D45" w:rsidRDefault="00123D45">
      <w:pPr>
        <w:pStyle w:val="TM1"/>
        <w:rPr>
          <w:rFonts w:asciiTheme="minorHAnsi" w:eastAsiaTheme="minorEastAsia" w:hAnsiTheme="minorHAnsi" w:cstheme="minorBidi"/>
          <w:lang w:eastAsia="fr-FR" w:bidi="ar-SA"/>
        </w:rPr>
      </w:pPr>
      <w:hyperlink w:anchor="_Toc21944321" w:history="1">
        <w:r w:rsidRPr="001A404E">
          <w:rPr>
            <w:rStyle w:val="Lienhypertexte"/>
            <w:i/>
            <w:iCs/>
          </w:rPr>
          <w:t>6</w:t>
        </w:r>
        <w:r>
          <w:rPr>
            <w:rFonts w:asciiTheme="minorHAnsi" w:eastAsiaTheme="minorEastAsia" w:hAnsiTheme="minorHAnsi" w:cstheme="minorBidi"/>
            <w:lang w:eastAsia="fr-FR" w:bidi="ar-SA"/>
          </w:rPr>
          <w:tab/>
        </w:r>
        <w:r w:rsidRPr="001A404E">
          <w:rPr>
            <w:rStyle w:val="Lienhypertexte"/>
            <w:i/>
            <w:iCs/>
          </w:rPr>
          <w:t>Opérations</w:t>
        </w:r>
        <w:r>
          <w:rPr>
            <w:webHidden/>
          </w:rPr>
          <w:tab/>
        </w:r>
        <w:r>
          <w:rPr>
            <w:webHidden/>
          </w:rPr>
          <w:fldChar w:fldCharType="begin"/>
        </w:r>
        <w:r>
          <w:rPr>
            <w:webHidden/>
          </w:rPr>
          <w:instrText xml:space="preserve"> PAGEREF _Toc21944321 \h </w:instrText>
        </w:r>
        <w:r>
          <w:rPr>
            <w:webHidden/>
          </w:rPr>
        </w:r>
        <w:r>
          <w:rPr>
            <w:webHidden/>
          </w:rPr>
          <w:fldChar w:fldCharType="separate"/>
        </w:r>
        <w:r>
          <w:rPr>
            <w:webHidden/>
          </w:rPr>
          <w:t>2</w:t>
        </w:r>
        <w:r>
          <w:rPr>
            <w:webHidden/>
          </w:rPr>
          <w:fldChar w:fldCharType="end"/>
        </w:r>
      </w:hyperlink>
    </w:p>
    <w:p w14:paraId="0E817E86" w14:textId="4C23F344" w:rsidR="00123D45" w:rsidRDefault="00123D45">
      <w:pPr>
        <w:pStyle w:val="TM1"/>
        <w:rPr>
          <w:rFonts w:asciiTheme="minorHAnsi" w:eastAsiaTheme="minorEastAsia" w:hAnsiTheme="minorHAnsi" w:cstheme="minorBidi"/>
          <w:lang w:eastAsia="fr-FR" w:bidi="ar-SA"/>
        </w:rPr>
      </w:pPr>
      <w:hyperlink w:anchor="_Toc21944322" w:history="1">
        <w:r w:rsidRPr="001A404E">
          <w:rPr>
            <w:rStyle w:val="Lienhypertexte"/>
            <w:i/>
            <w:iCs/>
          </w:rPr>
          <w:t>7</w:t>
        </w:r>
        <w:r>
          <w:rPr>
            <w:rFonts w:asciiTheme="minorHAnsi" w:eastAsiaTheme="minorEastAsia" w:hAnsiTheme="minorHAnsi" w:cstheme="minorBidi"/>
            <w:lang w:eastAsia="fr-FR" w:bidi="ar-SA"/>
          </w:rPr>
          <w:tab/>
        </w:r>
        <w:r w:rsidRPr="001A404E">
          <w:rPr>
            <w:rStyle w:val="Lienhypertexte"/>
            <w:i/>
            <w:iCs/>
          </w:rPr>
          <w:t>Département juridique</w:t>
        </w:r>
        <w:r>
          <w:rPr>
            <w:webHidden/>
          </w:rPr>
          <w:tab/>
        </w:r>
        <w:r>
          <w:rPr>
            <w:webHidden/>
          </w:rPr>
          <w:fldChar w:fldCharType="begin"/>
        </w:r>
        <w:r>
          <w:rPr>
            <w:webHidden/>
          </w:rPr>
          <w:instrText xml:space="preserve"> PAGEREF _Toc21944322 \h </w:instrText>
        </w:r>
        <w:r>
          <w:rPr>
            <w:webHidden/>
          </w:rPr>
        </w:r>
        <w:r>
          <w:rPr>
            <w:webHidden/>
          </w:rPr>
          <w:fldChar w:fldCharType="separate"/>
        </w:r>
        <w:r>
          <w:rPr>
            <w:webHidden/>
          </w:rPr>
          <w:t>3</w:t>
        </w:r>
        <w:r>
          <w:rPr>
            <w:webHidden/>
          </w:rPr>
          <w:fldChar w:fldCharType="end"/>
        </w:r>
      </w:hyperlink>
    </w:p>
    <w:p w14:paraId="18DFA396" w14:textId="1BAA7CAC" w:rsidR="00123D45" w:rsidRDefault="00123D45">
      <w:pPr>
        <w:pStyle w:val="TM1"/>
        <w:rPr>
          <w:rFonts w:asciiTheme="minorHAnsi" w:eastAsiaTheme="minorEastAsia" w:hAnsiTheme="minorHAnsi" w:cstheme="minorBidi"/>
          <w:lang w:eastAsia="fr-FR" w:bidi="ar-SA"/>
        </w:rPr>
      </w:pPr>
      <w:hyperlink w:anchor="_Toc21944323" w:history="1">
        <w:r w:rsidRPr="001A404E">
          <w:rPr>
            <w:rStyle w:val="Lienhypertexte"/>
            <w:i/>
            <w:iCs/>
          </w:rPr>
          <w:t>5. Missions</w:t>
        </w:r>
        <w:r>
          <w:rPr>
            <w:webHidden/>
          </w:rPr>
          <w:tab/>
        </w:r>
        <w:r>
          <w:rPr>
            <w:webHidden/>
          </w:rPr>
          <w:fldChar w:fldCharType="begin"/>
        </w:r>
        <w:r>
          <w:rPr>
            <w:webHidden/>
          </w:rPr>
          <w:instrText xml:space="preserve"> PAGEREF _Toc21944323 \h </w:instrText>
        </w:r>
        <w:r>
          <w:rPr>
            <w:webHidden/>
          </w:rPr>
        </w:r>
        <w:r>
          <w:rPr>
            <w:webHidden/>
          </w:rPr>
          <w:fldChar w:fldCharType="separate"/>
        </w:r>
        <w:r>
          <w:rPr>
            <w:webHidden/>
          </w:rPr>
          <w:t>3</w:t>
        </w:r>
        <w:r>
          <w:rPr>
            <w:webHidden/>
          </w:rPr>
          <w:fldChar w:fldCharType="end"/>
        </w:r>
      </w:hyperlink>
    </w:p>
    <w:p w14:paraId="56938137" w14:textId="7CE1F48B" w:rsidR="00123D45" w:rsidRDefault="00123D45">
      <w:pPr>
        <w:pStyle w:val="TM1"/>
        <w:rPr>
          <w:rFonts w:asciiTheme="minorHAnsi" w:eastAsiaTheme="minorEastAsia" w:hAnsiTheme="minorHAnsi" w:cstheme="minorBidi"/>
          <w:lang w:eastAsia="fr-FR" w:bidi="ar-SA"/>
        </w:rPr>
      </w:pPr>
      <w:hyperlink w:anchor="_Toc21944324" w:history="1">
        <w:r w:rsidRPr="001A404E">
          <w:rPr>
            <w:rStyle w:val="Lienhypertexte"/>
            <w:i/>
            <w:iCs/>
          </w:rPr>
          <w:t>6. Communication</w:t>
        </w:r>
        <w:r>
          <w:rPr>
            <w:webHidden/>
          </w:rPr>
          <w:tab/>
        </w:r>
        <w:r>
          <w:rPr>
            <w:webHidden/>
          </w:rPr>
          <w:fldChar w:fldCharType="begin"/>
        </w:r>
        <w:r>
          <w:rPr>
            <w:webHidden/>
          </w:rPr>
          <w:instrText xml:space="preserve"> PAGEREF _Toc21944324 \h </w:instrText>
        </w:r>
        <w:r>
          <w:rPr>
            <w:webHidden/>
          </w:rPr>
        </w:r>
        <w:r>
          <w:rPr>
            <w:webHidden/>
          </w:rPr>
          <w:fldChar w:fldCharType="separate"/>
        </w:r>
        <w:r>
          <w:rPr>
            <w:webHidden/>
          </w:rPr>
          <w:t>5</w:t>
        </w:r>
        <w:r>
          <w:rPr>
            <w:webHidden/>
          </w:rPr>
          <w:fldChar w:fldCharType="end"/>
        </w:r>
      </w:hyperlink>
    </w:p>
    <w:p w14:paraId="73D0FF02" w14:textId="6BE357BA" w:rsidR="00123D45" w:rsidRDefault="00123D45">
      <w:pPr>
        <w:pStyle w:val="TM1"/>
        <w:rPr>
          <w:rFonts w:asciiTheme="minorHAnsi" w:eastAsiaTheme="minorEastAsia" w:hAnsiTheme="minorHAnsi" w:cstheme="minorBidi"/>
          <w:lang w:eastAsia="fr-FR" w:bidi="ar-SA"/>
        </w:rPr>
      </w:pPr>
      <w:hyperlink w:anchor="_Toc21944325" w:history="1">
        <w:r w:rsidRPr="001A404E">
          <w:rPr>
            <w:rStyle w:val="Lienhypertexte"/>
            <w:i/>
            <w:iCs/>
          </w:rPr>
          <w:t>7. Conclusion</w:t>
        </w:r>
        <w:r>
          <w:rPr>
            <w:webHidden/>
          </w:rPr>
          <w:tab/>
        </w:r>
        <w:r>
          <w:rPr>
            <w:webHidden/>
          </w:rPr>
          <w:fldChar w:fldCharType="begin"/>
        </w:r>
        <w:r>
          <w:rPr>
            <w:webHidden/>
          </w:rPr>
          <w:instrText xml:space="preserve"> PAGEREF _Toc21944325 \h </w:instrText>
        </w:r>
        <w:r>
          <w:rPr>
            <w:webHidden/>
          </w:rPr>
        </w:r>
        <w:r>
          <w:rPr>
            <w:webHidden/>
          </w:rPr>
          <w:fldChar w:fldCharType="separate"/>
        </w:r>
        <w:r>
          <w:rPr>
            <w:webHidden/>
          </w:rPr>
          <w:t>7</w:t>
        </w:r>
        <w:r>
          <w:rPr>
            <w:webHidden/>
          </w:rPr>
          <w:fldChar w:fldCharType="end"/>
        </w:r>
      </w:hyperlink>
    </w:p>
    <w:p w14:paraId="4624D977" w14:textId="64AC2662" w:rsidR="00CC204D" w:rsidRPr="00C6728F" w:rsidRDefault="009049EA">
      <w:pPr>
        <w:jc w:val="both"/>
        <w:rPr>
          <w:rStyle w:val="Accentuation"/>
          <w:rFonts w:ascii="Bookman Old Style" w:hAnsi="Bookman Old Style"/>
          <w:i w:val="0"/>
        </w:rPr>
      </w:pPr>
      <w:r w:rsidRPr="00C6728F">
        <w:rPr>
          <w:rStyle w:val="Accentuation"/>
          <w:rFonts w:ascii="Bookman Old Style" w:hAnsi="Bookman Old Style"/>
          <w:i w:val="0"/>
        </w:rPr>
        <w:fldChar w:fldCharType="end"/>
      </w:r>
    </w:p>
    <w:p w14:paraId="0EB77DDB" w14:textId="77777777" w:rsidR="00A0221B" w:rsidRPr="006A7130" w:rsidRDefault="00A0221B" w:rsidP="00A0221B">
      <w:pPr>
        <w:jc w:val="center"/>
        <w:rPr>
          <w:b/>
          <w:szCs w:val="28"/>
          <w:lang w:val="fr-FR"/>
        </w:rPr>
      </w:pPr>
      <w:r w:rsidRPr="006A7130">
        <w:rPr>
          <w:b/>
          <w:szCs w:val="28"/>
          <w:lang w:val="fr-FR"/>
        </w:rPr>
        <w:t>R</w:t>
      </w:r>
      <w:r>
        <w:rPr>
          <w:b/>
          <w:szCs w:val="28"/>
          <w:lang w:val="fr-FR"/>
        </w:rPr>
        <w:t>apport Mensuel septembre 2019</w:t>
      </w:r>
    </w:p>
    <w:p w14:paraId="3063E2F2" w14:textId="77777777" w:rsidR="00A0221B" w:rsidRPr="006A7130" w:rsidRDefault="00A0221B" w:rsidP="00A0221B">
      <w:pPr>
        <w:jc w:val="center"/>
        <w:rPr>
          <w:szCs w:val="28"/>
          <w:lang w:val="fr-FR"/>
        </w:rPr>
      </w:pPr>
      <w:r w:rsidRPr="006A7130">
        <w:rPr>
          <w:szCs w:val="28"/>
          <w:lang w:val="fr-FR"/>
        </w:rPr>
        <w:t>Conservation Justice</w:t>
      </w:r>
    </w:p>
    <w:p w14:paraId="03063416" w14:textId="77777777" w:rsidR="00A0221B" w:rsidRDefault="00A0221B" w:rsidP="00A0221B">
      <w:pPr>
        <w:tabs>
          <w:tab w:val="right" w:leader="dot" w:pos="9062"/>
        </w:tabs>
        <w:jc w:val="center"/>
        <w:rPr>
          <w:rStyle w:val="Accentuation"/>
          <w:rFonts w:ascii="Bookman Old Style" w:hAnsi="Bookman Old Style"/>
          <w:i w:val="0"/>
        </w:rPr>
      </w:pPr>
    </w:p>
    <w:p w14:paraId="2008DF20" w14:textId="77777777" w:rsidR="00A0221B" w:rsidRDefault="00A0221B" w:rsidP="00A0221B">
      <w:pPr>
        <w:tabs>
          <w:tab w:val="right" w:leader="dot" w:pos="9062"/>
        </w:tabs>
        <w:jc w:val="center"/>
        <w:rPr>
          <w:rStyle w:val="Accentuation"/>
          <w:rFonts w:ascii="Arial" w:hAnsi="Arial" w:cs="Arial"/>
          <w:sz w:val="22"/>
        </w:rPr>
      </w:pPr>
    </w:p>
    <w:p w14:paraId="0F648BC6" w14:textId="77777777" w:rsidR="00A0221B" w:rsidRDefault="002E4CFC" w:rsidP="00A0221B">
      <w:pPr>
        <w:tabs>
          <w:tab w:val="right" w:leader="dot" w:pos="9062"/>
        </w:tabs>
        <w:jc w:val="center"/>
        <w:rPr>
          <w:rStyle w:val="Accentuation"/>
          <w:rFonts w:ascii="Arial" w:hAnsi="Arial" w:cs="Arial"/>
          <w:sz w:val="22"/>
        </w:rPr>
      </w:pPr>
      <w:r>
        <w:rPr>
          <w:rFonts w:ascii="Bookman Old Style" w:hAnsi="Bookman Old Style"/>
          <w:iCs/>
          <w:noProof/>
          <w:lang w:val="fr-FR" w:eastAsia="fr-FR"/>
        </w:rPr>
        <w:drawing>
          <wp:inline distT="0" distB="0" distL="0" distR="0" wp14:anchorId="7C8F5E70" wp14:editId="2326F051">
            <wp:extent cx="1359017" cy="906011"/>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F52D770" w14:textId="77777777" w:rsidR="00A0221B" w:rsidRPr="00CD742E" w:rsidRDefault="00A0221B" w:rsidP="00A0221B">
      <w:pPr>
        <w:tabs>
          <w:tab w:val="right" w:leader="dot" w:pos="9062"/>
        </w:tabs>
        <w:jc w:val="center"/>
        <w:rPr>
          <w:rStyle w:val="Accentuation"/>
          <w:rFonts w:ascii="Arial" w:hAnsi="Arial" w:cs="Arial"/>
          <w:i w:val="0"/>
          <w:sz w:val="22"/>
        </w:rPr>
      </w:pPr>
      <w:r w:rsidRPr="00123D45">
        <w:rPr>
          <w:rStyle w:val="Accentuation"/>
          <w:rFonts w:ascii="Arial" w:hAnsi="Arial" w:cs="Arial"/>
          <w:i w:val="0"/>
          <w:sz w:val="22"/>
        </w:rPr>
        <w:t>Union européenne</w:t>
      </w:r>
    </w:p>
    <w:p w14:paraId="481FB97B" w14:textId="77777777" w:rsidR="00A0221B" w:rsidRDefault="00A0221B" w:rsidP="00A0221B">
      <w:pPr>
        <w:tabs>
          <w:tab w:val="right" w:leader="dot" w:pos="9062"/>
        </w:tabs>
        <w:jc w:val="center"/>
        <w:rPr>
          <w:rStyle w:val="Accentuation"/>
          <w:rFonts w:ascii="Bookman Old Style" w:hAnsi="Bookman Old Style"/>
          <w:i w:val="0"/>
        </w:rPr>
      </w:pPr>
    </w:p>
    <w:p w14:paraId="041B7CB4" w14:textId="77777777" w:rsidR="00A0221B" w:rsidRDefault="00A0221B" w:rsidP="00A0221B">
      <w:pPr>
        <w:tabs>
          <w:tab w:val="right" w:leader="dot" w:pos="9062"/>
        </w:tabs>
        <w:rPr>
          <w:rStyle w:val="Accentuation"/>
          <w:rFonts w:ascii="Bookman Old Style" w:hAnsi="Bookman Old Style"/>
          <w:i w:val="0"/>
        </w:rPr>
      </w:pPr>
    </w:p>
    <w:p w14:paraId="2D8BB0C7" w14:textId="77777777" w:rsidR="00A0221B" w:rsidRDefault="00A0221B" w:rsidP="00A0221B">
      <w:pPr>
        <w:tabs>
          <w:tab w:val="right" w:leader="dot" w:pos="9062"/>
        </w:tabs>
        <w:jc w:val="center"/>
        <w:rPr>
          <w:rStyle w:val="Accentuation"/>
          <w:rFonts w:ascii="Bookman Old Style" w:hAnsi="Bookman Old Style"/>
          <w:i w:val="0"/>
        </w:rPr>
      </w:pPr>
    </w:p>
    <w:p w14:paraId="63097C49" w14:textId="77777777" w:rsidR="00A0221B" w:rsidRPr="0026628C" w:rsidRDefault="00A0221B" w:rsidP="00A0221B">
      <w:pPr>
        <w:jc w:val="center"/>
        <w:rPr>
          <w:lang w:eastAsia="fr-FR"/>
        </w:rPr>
      </w:pPr>
      <w:r w:rsidRPr="0026628C">
        <w:rPr>
          <w:color w:val="000000"/>
          <w:lang w:eastAsia="fr-FR"/>
        </w:rPr>
        <w:t>Cette publication a été produite avec le soutien financier de l’Union européenne. Son contenu relève de la seule responsabilité d</w:t>
      </w:r>
      <w:r>
        <w:rPr>
          <w:color w:val="000000"/>
          <w:lang w:eastAsia="fr-FR"/>
        </w:rPr>
        <w:t xml:space="preserve">e Conservation Justice </w:t>
      </w:r>
      <w:r w:rsidRPr="0026628C">
        <w:rPr>
          <w:color w:val="000000"/>
          <w:lang w:eastAsia="fr-FR"/>
        </w:rPr>
        <w:t>et ne reflète pas nécessairement les opinions de l’Union européenne.</w:t>
      </w:r>
    </w:p>
    <w:p w14:paraId="7DF1ECFC" w14:textId="77777777" w:rsidR="00CC204D" w:rsidRPr="00C6728F" w:rsidRDefault="003D7509">
      <w:pPr>
        <w:jc w:val="both"/>
        <w:rPr>
          <w:rStyle w:val="Accentuation"/>
          <w:rFonts w:ascii="Bookman Old Style" w:hAnsi="Bookman Old Style"/>
          <w:i w:val="0"/>
        </w:rPr>
      </w:pPr>
      <w:r>
        <w:rPr>
          <w:iCs/>
          <w:noProof/>
          <w:lang w:val="fr-FR" w:eastAsia="fr-FR"/>
        </w:rPr>
        <mc:AlternateContent>
          <mc:Choice Requires="wps">
            <w:drawing>
              <wp:anchor distT="0" distB="0" distL="0" distR="0" simplePos="0" relativeHeight="5" behindDoc="0" locked="0" layoutInCell="1" allowOverlap="1" wp14:anchorId="27DE1032" wp14:editId="0D200D8F">
                <wp:simplePos x="0" y="0"/>
                <wp:positionH relativeFrom="column">
                  <wp:posOffset>-85725</wp:posOffset>
                </wp:positionH>
                <wp:positionV relativeFrom="paragraph">
                  <wp:posOffset>1699895</wp:posOffset>
                </wp:positionV>
                <wp:extent cx="6124575" cy="1190625"/>
                <wp:effectExtent l="0" t="4445" r="0" b="0"/>
                <wp:wrapNone/>
                <wp:docPr id="3"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F40AE" w14:textId="77777777" w:rsidR="00CC204D" w:rsidRDefault="00CC20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E1032" id="1028"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" stroked="f">
                <v:path arrowok="t"/>
                <v:textbox>
                  <w:txbxContent>
                    <w:p w14:paraId="0BAF40AE" w14:textId="77777777" w:rsidR="00CC204D" w:rsidRDefault="00CC204D"/>
                  </w:txbxContent>
                </v:textbox>
              </v:rect>
            </w:pict>
          </mc:Fallback>
        </mc:AlternateContent>
      </w:r>
      <w:r>
        <w:rPr>
          <w:iCs/>
          <w:noProof/>
          <w:lang w:val="fr-FR" w:eastAsia="fr-FR"/>
        </w:rPr>
        <mc:AlternateContent>
          <mc:Choice Requires="wps">
            <w:drawing>
              <wp:anchor distT="0" distB="0" distL="0" distR="0" simplePos="0" relativeHeight="4" behindDoc="0" locked="0" layoutInCell="1" allowOverlap="1" wp14:anchorId="21B4CDB0" wp14:editId="3043AF42">
                <wp:simplePos x="0" y="0"/>
                <wp:positionH relativeFrom="column">
                  <wp:posOffset>4638675</wp:posOffset>
                </wp:positionH>
                <wp:positionV relativeFrom="paragraph">
                  <wp:posOffset>1336675</wp:posOffset>
                </wp:positionV>
                <wp:extent cx="1362075" cy="504825"/>
                <wp:effectExtent l="0" t="3175" r="0" b="0"/>
                <wp:wrapNone/>
                <wp:docPr id="2"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44FA3" id="1029" o:spid="_x0000_s1026" style="position:absolute;margin-left:365.25pt;margin-top:105.25pt;width:107.25pt;height:39.7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" stroked="f">
                <v:path arrowok="t"/>
              </v:rect>
            </w:pict>
          </mc:Fallback>
        </mc:AlternateContent>
      </w:r>
      <w:r>
        <w:rPr>
          <w:iCs/>
          <w:noProof/>
          <w:lang w:val="fr-FR" w:eastAsia="fr-FR"/>
        </w:rPr>
        <mc:AlternateContent>
          <mc:Choice Requires="wps">
            <w:drawing>
              <wp:anchor distT="0" distB="0" distL="0" distR="0" simplePos="0" relativeHeight="3" behindDoc="0" locked="0" layoutInCell="1" allowOverlap="1" wp14:anchorId="2FA7340B" wp14:editId="3C846542">
                <wp:simplePos x="0" y="0"/>
                <wp:positionH relativeFrom="column">
                  <wp:posOffset>4762500</wp:posOffset>
                </wp:positionH>
                <wp:positionV relativeFrom="paragraph">
                  <wp:posOffset>2057400</wp:posOffset>
                </wp:positionV>
                <wp:extent cx="1190625" cy="447675"/>
                <wp:effectExtent l="0" t="0" r="0" b="0"/>
                <wp:wrapNone/>
                <wp:docPr id="1"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AA01D" id="1030"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" stroked="f">
                <v:path arrowok="t"/>
              </v:rect>
            </w:pict>
          </mc:Fallback>
        </mc:AlternateContent>
      </w:r>
      <w:r w:rsidR="006A575E" w:rsidRPr="00C6728F">
        <w:rPr>
          <w:rStyle w:val="Accentuation"/>
          <w:rFonts w:ascii="Bookman Old Style" w:hAnsi="Bookman Old Style"/>
          <w:i w:val="0"/>
        </w:rPr>
        <w:br w:type="page"/>
      </w:r>
    </w:p>
    <w:p w14:paraId="451D720A" w14:textId="43DC35A5" w:rsidR="00CC204D" w:rsidRPr="00123D45" w:rsidRDefault="006A575E" w:rsidP="00123D45">
      <w:pPr>
        <w:pStyle w:val="Titre1"/>
        <w:numPr>
          <w:ilvl w:val="0"/>
          <w:numId w:val="32"/>
        </w:numPr>
        <w:shd w:val="clear" w:color="auto" w:fill="000000"/>
        <w:jc w:val="both"/>
        <w:rPr>
          <w:rStyle w:val="Accentuation"/>
          <w:szCs w:val="28"/>
        </w:rPr>
      </w:pPr>
      <w:bookmarkStart w:id="1" w:name="_Toc21944319"/>
      <w:r w:rsidRPr="005A2B8A">
        <w:rPr>
          <w:rStyle w:val="Accentuation"/>
          <w:szCs w:val="28"/>
        </w:rPr>
        <w:lastRenderedPageBreak/>
        <w:t>Points principaux</w:t>
      </w:r>
      <w:bookmarkEnd w:id="1"/>
    </w:p>
    <w:p w14:paraId="15ACB217" w14:textId="77777777" w:rsidR="00CC204D" w:rsidRPr="00265371" w:rsidRDefault="00CC204D">
      <w:pPr>
        <w:jc w:val="both"/>
        <w:rPr>
          <w:rStyle w:val="Accentuation"/>
          <w:i w:val="0"/>
        </w:rPr>
      </w:pPr>
    </w:p>
    <w:p w14:paraId="1D38E8A3" w14:textId="77777777" w:rsidR="00E85E62" w:rsidRPr="00265371" w:rsidRDefault="00E85E62" w:rsidP="00E85E62">
      <w:pPr>
        <w:pStyle w:val="Paragraphedeliste"/>
        <w:jc w:val="both"/>
      </w:pPr>
    </w:p>
    <w:p w14:paraId="2B41653F" w14:textId="77777777" w:rsidR="00DF0525" w:rsidRPr="00265371" w:rsidRDefault="00DF0525" w:rsidP="005340A0">
      <w:pPr>
        <w:pStyle w:val="Paragraphedeliste"/>
        <w:numPr>
          <w:ilvl w:val="0"/>
          <w:numId w:val="19"/>
        </w:numPr>
        <w:jc w:val="both"/>
      </w:pPr>
      <w:r w:rsidRPr="00265371">
        <w:rPr>
          <w:b/>
        </w:rPr>
        <w:t>Du</w:t>
      </w:r>
      <w:r w:rsidR="00265371">
        <w:rPr>
          <w:b/>
        </w:rPr>
        <w:t xml:space="preserve"> 02 au 30 septembre </w:t>
      </w:r>
      <w:r w:rsidRPr="00265371">
        <w:rPr>
          <w:b/>
        </w:rPr>
        <w:t xml:space="preserve">2019,  </w:t>
      </w:r>
      <w:r w:rsidRPr="00265371">
        <w:t>Deux juristes de Conservation Justice ont participé avec le CAF et l’ANPN à la mission de contrôle et d’empotage des bois desti</w:t>
      </w:r>
      <w:r w:rsidR="00201A84">
        <w:t>nés à l’export au port d’</w:t>
      </w:r>
      <w:proofErr w:type="spellStart"/>
      <w:r w:rsidR="00201A84">
        <w:t>Owendo</w:t>
      </w:r>
      <w:proofErr w:type="spellEnd"/>
      <w:r w:rsidR="00201A84">
        <w:t> ;</w:t>
      </w:r>
    </w:p>
    <w:p w14:paraId="06D5E5ED" w14:textId="77777777" w:rsidR="006328A9" w:rsidRPr="00265371" w:rsidRDefault="006328A9" w:rsidP="006328A9">
      <w:pPr>
        <w:pStyle w:val="Paragraphedeliste"/>
        <w:jc w:val="both"/>
      </w:pPr>
    </w:p>
    <w:p w14:paraId="56E265E0" w14:textId="77777777" w:rsidR="006328A9" w:rsidRPr="00265371" w:rsidRDefault="006328A9" w:rsidP="005340A0">
      <w:pPr>
        <w:pStyle w:val="Paragraphedeliste"/>
        <w:numPr>
          <w:ilvl w:val="0"/>
          <w:numId w:val="19"/>
        </w:numPr>
        <w:jc w:val="both"/>
      </w:pPr>
      <w:r w:rsidRPr="00265371">
        <w:rPr>
          <w:b/>
        </w:rPr>
        <w:t>Le 05</w:t>
      </w:r>
      <w:r w:rsidR="00265371">
        <w:rPr>
          <w:b/>
        </w:rPr>
        <w:t xml:space="preserve"> septembre </w:t>
      </w:r>
      <w:r w:rsidRPr="00265371">
        <w:rPr>
          <w:b/>
        </w:rPr>
        <w:t>2019</w:t>
      </w:r>
      <w:r w:rsidR="00201A84">
        <w:rPr>
          <w:b/>
        </w:rPr>
        <w:t>,</w:t>
      </w:r>
      <w:r w:rsidRPr="00265371">
        <w:rPr>
          <w:b/>
        </w:rPr>
        <w:t xml:space="preserve"> </w:t>
      </w:r>
      <w:r w:rsidRPr="00265371">
        <w:t>Suivi des cas MOURAMBOU Joël pendant au tribunal de Lambaréné et PENG XIN (Ngounié) auprès de la Direction Générale des Forêts ;</w:t>
      </w:r>
    </w:p>
    <w:p w14:paraId="466B25BB" w14:textId="77777777" w:rsidR="006328A9" w:rsidRPr="00265371" w:rsidRDefault="006328A9" w:rsidP="006328A9">
      <w:pPr>
        <w:pStyle w:val="Paragraphedeliste"/>
        <w:jc w:val="both"/>
      </w:pPr>
    </w:p>
    <w:p w14:paraId="17934B3B" w14:textId="77777777" w:rsidR="006328A9" w:rsidRPr="00265371" w:rsidRDefault="006328A9" w:rsidP="005340A0">
      <w:pPr>
        <w:pStyle w:val="Paragraphedeliste"/>
        <w:numPr>
          <w:ilvl w:val="0"/>
          <w:numId w:val="19"/>
        </w:numPr>
        <w:jc w:val="both"/>
      </w:pPr>
      <w:r w:rsidRPr="00265371">
        <w:rPr>
          <w:b/>
        </w:rPr>
        <w:t>D</w:t>
      </w:r>
      <w:r w:rsidR="00265371">
        <w:rPr>
          <w:b/>
        </w:rPr>
        <w:t>u 06 au 15 sept</w:t>
      </w:r>
      <w:r w:rsidRPr="00265371">
        <w:rPr>
          <w:b/>
        </w:rPr>
        <w:t>e</w:t>
      </w:r>
      <w:r w:rsidR="00265371">
        <w:rPr>
          <w:b/>
        </w:rPr>
        <w:t>mbre</w:t>
      </w:r>
      <w:r w:rsidRPr="00265371">
        <w:rPr>
          <w:b/>
        </w:rPr>
        <w:t xml:space="preserve"> 2019 dans la Nyanga,</w:t>
      </w:r>
      <w:r w:rsidRPr="00265371">
        <w:rPr>
          <w:lang w:val="fr-FR"/>
        </w:rPr>
        <w:t xml:space="preserve"> mission d’information et de sensibilisation dans le</w:t>
      </w:r>
      <w:r w:rsidR="00201A84">
        <w:rPr>
          <w:lang w:val="fr-FR"/>
        </w:rPr>
        <w:t>s</w:t>
      </w:r>
      <w:r w:rsidRPr="00265371">
        <w:rPr>
          <w:lang w:val="fr-FR"/>
        </w:rPr>
        <w:t xml:space="preserve"> département</w:t>
      </w:r>
      <w:r w:rsidR="00201A84">
        <w:rPr>
          <w:lang w:val="fr-FR"/>
        </w:rPr>
        <w:t>s</w:t>
      </w:r>
      <w:r w:rsidRPr="00265371">
        <w:rPr>
          <w:lang w:val="fr-FR"/>
        </w:rPr>
        <w:t xml:space="preserve"> de </w:t>
      </w:r>
      <w:proofErr w:type="spellStart"/>
      <w:r w:rsidR="00201A84" w:rsidRPr="00265371">
        <w:t>Douigny</w:t>
      </w:r>
      <w:proofErr w:type="spellEnd"/>
      <w:r w:rsidR="00201A84" w:rsidRPr="00265371">
        <w:t xml:space="preserve">, de </w:t>
      </w:r>
      <w:proofErr w:type="spellStart"/>
      <w:r w:rsidR="00201A84" w:rsidRPr="00265371">
        <w:t>Mougoutsi</w:t>
      </w:r>
      <w:proofErr w:type="spellEnd"/>
      <w:r w:rsidR="00201A84" w:rsidRPr="00265371">
        <w:t xml:space="preserve"> et les districts de </w:t>
      </w:r>
      <w:proofErr w:type="spellStart"/>
      <w:r w:rsidR="00201A84" w:rsidRPr="00265371">
        <w:t>Mourindi</w:t>
      </w:r>
      <w:proofErr w:type="spellEnd"/>
      <w:r w:rsidR="00201A84" w:rsidRPr="00265371">
        <w:t xml:space="preserve"> et de </w:t>
      </w:r>
      <w:proofErr w:type="spellStart"/>
      <w:r w:rsidR="00201A84" w:rsidRPr="00265371">
        <w:t>Moukalaba</w:t>
      </w:r>
      <w:proofErr w:type="spellEnd"/>
      <w:r w:rsidR="00201A84">
        <w:t> ;</w:t>
      </w:r>
    </w:p>
    <w:p w14:paraId="08B9D72D" w14:textId="77777777" w:rsidR="006328A9" w:rsidRPr="00265371" w:rsidRDefault="006328A9" w:rsidP="005340A0">
      <w:pPr>
        <w:pStyle w:val="Paragraphedeliste"/>
        <w:jc w:val="both"/>
      </w:pPr>
    </w:p>
    <w:p w14:paraId="5C808A6D" w14:textId="77777777" w:rsidR="006328A9" w:rsidRPr="00265371" w:rsidRDefault="006328A9" w:rsidP="005340A0">
      <w:pPr>
        <w:pStyle w:val="Paragraphedeliste"/>
        <w:numPr>
          <w:ilvl w:val="0"/>
          <w:numId w:val="19"/>
        </w:numPr>
        <w:spacing w:before="120" w:after="120" w:line="276" w:lineRule="auto"/>
        <w:contextualSpacing w:val="0"/>
        <w:jc w:val="both"/>
      </w:pPr>
      <w:r w:rsidRPr="00265371">
        <w:rPr>
          <w:b/>
          <w:lang w:val="fr-FR"/>
        </w:rPr>
        <w:t xml:space="preserve">Du 17 au 25 septembre 2019 dans le Woleu-Ntem, </w:t>
      </w:r>
      <w:r w:rsidRPr="00265371">
        <w:rPr>
          <w:lang w:val="fr-FR"/>
        </w:rPr>
        <w:t xml:space="preserve">mission d’information et de sensibilisation dans les départements de </w:t>
      </w:r>
      <w:r w:rsidRPr="00265371">
        <w:t>l’</w:t>
      </w:r>
      <w:proofErr w:type="spellStart"/>
      <w:r w:rsidRPr="00265371">
        <w:t>Okano</w:t>
      </w:r>
      <w:proofErr w:type="spellEnd"/>
      <w:r w:rsidRPr="00265371">
        <w:t xml:space="preserve">, du </w:t>
      </w:r>
      <w:proofErr w:type="spellStart"/>
      <w:r w:rsidRPr="00265371">
        <w:t>Ntem</w:t>
      </w:r>
      <w:proofErr w:type="spellEnd"/>
      <w:r w:rsidRPr="00265371">
        <w:t xml:space="preserve"> et du </w:t>
      </w:r>
      <w:proofErr w:type="spellStart"/>
      <w:r w:rsidRPr="00265371">
        <w:t>Woleu</w:t>
      </w:r>
      <w:proofErr w:type="spellEnd"/>
    </w:p>
    <w:p w14:paraId="4A4B5076" w14:textId="77777777" w:rsidR="006328A9" w:rsidRPr="00265371" w:rsidRDefault="006328A9" w:rsidP="006328A9">
      <w:pPr>
        <w:pStyle w:val="Paragraphedeliste"/>
      </w:pPr>
    </w:p>
    <w:p w14:paraId="465AA90A" w14:textId="77777777" w:rsidR="006328A9" w:rsidRPr="00265371" w:rsidRDefault="0008660D" w:rsidP="005340A0">
      <w:pPr>
        <w:pStyle w:val="Paragraphedeliste"/>
        <w:numPr>
          <w:ilvl w:val="0"/>
          <w:numId w:val="19"/>
        </w:numPr>
        <w:jc w:val="both"/>
      </w:pPr>
      <w:r>
        <w:rPr>
          <w:b/>
        </w:rPr>
        <w:t xml:space="preserve">Du 25 au 28 septembre </w:t>
      </w:r>
      <w:r w:rsidR="006328A9" w:rsidRPr="00265371">
        <w:rPr>
          <w:b/>
        </w:rPr>
        <w:t>2019</w:t>
      </w:r>
      <w:r w:rsidR="00201A84">
        <w:rPr>
          <w:b/>
        </w:rPr>
        <w:t xml:space="preserve"> à Makokou</w:t>
      </w:r>
      <w:r w:rsidR="006328A9" w:rsidRPr="00265371">
        <w:t xml:space="preserve">, </w:t>
      </w:r>
      <w:r w:rsidR="00201A84">
        <w:t xml:space="preserve">Suivi </w:t>
      </w:r>
      <w:r w:rsidR="00201A84" w:rsidRPr="00265371">
        <w:t>des affaires</w:t>
      </w:r>
      <w:r w:rsidR="006328A9" w:rsidRPr="00265371">
        <w:t xml:space="preserve"> en instruction, SUNRY GABON et KHLL. Ces dossiers ont été instruits en mai 2017. Jusqu’aujourd’hui, nous attendons toujours que ces cas soient programmés.</w:t>
      </w:r>
    </w:p>
    <w:p w14:paraId="1F13CD3C" w14:textId="77777777" w:rsidR="00CC204D" w:rsidRPr="00265371" w:rsidRDefault="00CC204D">
      <w:pPr>
        <w:jc w:val="both"/>
        <w:rPr>
          <w:rStyle w:val="Accentuation"/>
          <w:i w:val="0"/>
        </w:rPr>
      </w:pPr>
    </w:p>
    <w:p w14:paraId="55B54027" w14:textId="767008D9" w:rsidR="00CC204D" w:rsidRPr="00123D45" w:rsidRDefault="006A575E" w:rsidP="00123D45">
      <w:pPr>
        <w:pStyle w:val="Titre1"/>
        <w:numPr>
          <w:ilvl w:val="0"/>
          <w:numId w:val="32"/>
        </w:numPr>
        <w:shd w:val="clear" w:color="auto" w:fill="000000"/>
        <w:jc w:val="both"/>
        <w:rPr>
          <w:rStyle w:val="Accentuation"/>
          <w:szCs w:val="28"/>
        </w:rPr>
      </w:pPr>
      <w:r w:rsidRPr="005A2B8A">
        <w:rPr>
          <w:rStyle w:val="Accentuation"/>
          <w:szCs w:val="28"/>
        </w:rPr>
        <w:t xml:space="preserve"> </w:t>
      </w:r>
      <w:bookmarkStart w:id="2" w:name="_Toc21944320"/>
      <w:r w:rsidRPr="005A2B8A">
        <w:rPr>
          <w:rStyle w:val="Accentuation"/>
          <w:szCs w:val="28"/>
        </w:rPr>
        <w:t>Investigations</w:t>
      </w:r>
      <w:bookmarkEnd w:id="2"/>
    </w:p>
    <w:p w14:paraId="256AEB57" w14:textId="77777777" w:rsidR="00CC204D" w:rsidRPr="00265371" w:rsidRDefault="00CC204D">
      <w:pPr>
        <w:jc w:val="both"/>
        <w:rPr>
          <w:rStyle w:val="Accentuation"/>
          <w:i w:val="0"/>
        </w:rPr>
      </w:pPr>
    </w:p>
    <w:p w14:paraId="11D333E9" w14:textId="77777777" w:rsidR="00141D67" w:rsidRPr="00123D45" w:rsidRDefault="00141D67" w:rsidP="00141D67">
      <w:pPr>
        <w:spacing w:after="240" w:line="276" w:lineRule="auto"/>
        <w:jc w:val="both"/>
        <w:rPr>
          <w:iCs/>
          <w:sz w:val="28"/>
          <w:szCs w:val="28"/>
          <w:lang w:val="fr-FR"/>
        </w:rPr>
      </w:pPr>
      <w:r w:rsidRPr="00123D45">
        <w:rPr>
          <w:iCs/>
          <w:sz w:val="28"/>
          <w:szCs w:val="28"/>
          <w:lang w:val="fr-FR"/>
        </w:rPr>
        <w:t>Indicateur :</w:t>
      </w:r>
    </w:p>
    <w:tbl>
      <w:tblPr>
        <w:tblStyle w:val="Grilledetableauclaire2"/>
        <w:tblW w:w="0" w:type="auto"/>
        <w:tblLook w:val="04A0" w:firstRow="1" w:lastRow="0" w:firstColumn="1" w:lastColumn="0" w:noHBand="0" w:noVBand="1"/>
      </w:tblPr>
      <w:tblGrid>
        <w:gridCol w:w="4474"/>
        <w:gridCol w:w="4445"/>
      </w:tblGrid>
      <w:tr w:rsidR="00141D67" w:rsidRPr="00265371" w14:paraId="5757D090" w14:textId="77777777" w:rsidTr="00CE612C">
        <w:tc>
          <w:tcPr>
            <w:tcW w:w="4531" w:type="dxa"/>
          </w:tcPr>
          <w:p w14:paraId="6E7B3A2C" w14:textId="77777777" w:rsidR="00141D67" w:rsidRPr="00265371" w:rsidRDefault="00141D67" w:rsidP="00CE612C">
            <w:pPr>
              <w:spacing w:line="276" w:lineRule="auto"/>
              <w:jc w:val="both"/>
              <w:rPr>
                <w:lang w:val="fr-FR"/>
              </w:rPr>
            </w:pPr>
            <w:r w:rsidRPr="00265371">
              <w:rPr>
                <w:lang w:val="fr-FR"/>
              </w:rPr>
              <w:t>Nombre d’investigations menées</w:t>
            </w:r>
          </w:p>
        </w:tc>
        <w:tc>
          <w:tcPr>
            <w:tcW w:w="4531" w:type="dxa"/>
          </w:tcPr>
          <w:p w14:paraId="0873A399" w14:textId="77777777" w:rsidR="00141D67" w:rsidRPr="00265371" w:rsidRDefault="00141D67" w:rsidP="00CE612C">
            <w:pPr>
              <w:spacing w:line="276" w:lineRule="auto"/>
              <w:jc w:val="center"/>
              <w:rPr>
                <w:lang w:val="fr-FR"/>
              </w:rPr>
            </w:pPr>
            <w:r w:rsidRPr="00265371">
              <w:rPr>
                <w:lang w:val="fr-FR"/>
              </w:rPr>
              <w:t>0</w:t>
            </w:r>
          </w:p>
        </w:tc>
      </w:tr>
      <w:tr w:rsidR="00141D67" w:rsidRPr="00265371" w14:paraId="2A3DD79E" w14:textId="77777777" w:rsidTr="00CE612C">
        <w:tc>
          <w:tcPr>
            <w:tcW w:w="4531" w:type="dxa"/>
          </w:tcPr>
          <w:p w14:paraId="5EE9160D" w14:textId="77777777" w:rsidR="00141D67" w:rsidRPr="00265371" w:rsidRDefault="00141D67" w:rsidP="00CE612C">
            <w:pPr>
              <w:spacing w:line="276" w:lineRule="auto"/>
              <w:jc w:val="both"/>
              <w:rPr>
                <w:lang w:val="fr-FR"/>
              </w:rPr>
            </w:pPr>
            <w:r w:rsidRPr="00265371">
              <w:rPr>
                <w:lang w:val="fr-FR"/>
              </w:rPr>
              <w:t>Investigation ayant menées à une opération</w:t>
            </w:r>
          </w:p>
        </w:tc>
        <w:tc>
          <w:tcPr>
            <w:tcW w:w="4531" w:type="dxa"/>
          </w:tcPr>
          <w:p w14:paraId="2EFFE696" w14:textId="77777777" w:rsidR="00141D67" w:rsidRPr="00265371" w:rsidRDefault="00141D67" w:rsidP="00CE612C">
            <w:pPr>
              <w:spacing w:line="276" w:lineRule="auto"/>
              <w:jc w:val="center"/>
              <w:rPr>
                <w:lang w:val="fr-FR"/>
              </w:rPr>
            </w:pPr>
            <w:r w:rsidRPr="00265371">
              <w:rPr>
                <w:lang w:val="fr-FR"/>
              </w:rPr>
              <w:t>0</w:t>
            </w:r>
          </w:p>
        </w:tc>
      </w:tr>
      <w:tr w:rsidR="00141D67" w:rsidRPr="00265371" w14:paraId="32A34244" w14:textId="77777777" w:rsidTr="00CE612C">
        <w:tc>
          <w:tcPr>
            <w:tcW w:w="4531" w:type="dxa"/>
          </w:tcPr>
          <w:p w14:paraId="21859B0C" w14:textId="77777777" w:rsidR="00141D67" w:rsidRPr="00265371" w:rsidRDefault="00141D67" w:rsidP="00CE612C">
            <w:pPr>
              <w:spacing w:line="276" w:lineRule="auto"/>
              <w:jc w:val="both"/>
              <w:rPr>
                <w:lang w:val="fr-FR"/>
              </w:rPr>
            </w:pPr>
            <w:r w:rsidRPr="00265371">
              <w:rPr>
                <w:lang w:val="fr-FR"/>
              </w:rPr>
              <w:t>Nombre de trafiquants identifiés</w:t>
            </w:r>
          </w:p>
        </w:tc>
        <w:tc>
          <w:tcPr>
            <w:tcW w:w="4531" w:type="dxa"/>
          </w:tcPr>
          <w:p w14:paraId="1D99DC40" w14:textId="77777777" w:rsidR="00141D67" w:rsidRPr="00265371" w:rsidRDefault="00141D67" w:rsidP="00CE612C">
            <w:pPr>
              <w:spacing w:line="276" w:lineRule="auto"/>
              <w:jc w:val="center"/>
              <w:rPr>
                <w:lang w:val="fr-FR"/>
              </w:rPr>
            </w:pPr>
            <w:r w:rsidRPr="00265371">
              <w:rPr>
                <w:lang w:val="fr-FR"/>
              </w:rPr>
              <w:t>0</w:t>
            </w:r>
          </w:p>
        </w:tc>
      </w:tr>
    </w:tbl>
    <w:p w14:paraId="3C31FB54" w14:textId="77777777" w:rsidR="00CC204D" w:rsidRPr="00265371" w:rsidRDefault="00CC204D">
      <w:pPr>
        <w:jc w:val="both"/>
        <w:rPr>
          <w:rStyle w:val="Accentuation"/>
          <w:i w:val="0"/>
        </w:rPr>
      </w:pPr>
    </w:p>
    <w:p w14:paraId="64838A13" w14:textId="77777777" w:rsidR="00CC204D" w:rsidRDefault="006A575E">
      <w:pPr>
        <w:jc w:val="both"/>
        <w:rPr>
          <w:lang w:val="fr-FR"/>
        </w:rPr>
      </w:pPr>
      <w:r w:rsidRPr="00265371">
        <w:rPr>
          <w:rStyle w:val="Accentuation"/>
          <w:i w:val="0"/>
        </w:rPr>
        <w:t xml:space="preserve">Il n’y a pas eu d’investigations au cours de ce mois si ce n’est les missions </w:t>
      </w:r>
      <w:r w:rsidR="0074651B" w:rsidRPr="00265371">
        <w:rPr>
          <w:lang w:val="fr-FR"/>
        </w:rPr>
        <w:t>d’information et de sensibilisation</w:t>
      </w:r>
      <w:r w:rsidR="0074651B">
        <w:rPr>
          <w:lang w:val="fr-FR"/>
        </w:rPr>
        <w:t>.</w:t>
      </w:r>
    </w:p>
    <w:p w14:paraId="2554DC76" w14:textId="77777777" w:rsidR="0074651B" w:rsidRPr="00265371" w:rsidRDefault="0074651B">
      <w:pPr>
        <w:jc w:val="both"/>
        <w:rPr>
          <w:rStyle w:val="Accentuation"/>
          <w:i w:val="0"/>
        </w:rPr>
      </w:pPr>
    </w:p>
    <w:p w14:paraId="439A6160" w14:textId="30866BCA" w:rsidR="00CC204D" w:rsidRPr="00123D45" w:rsidRDefault="006A575E" w:rsidP="00123D45">
      <w:pPr>
        <w:pStyle w:val="Titre1"/>
        <w:numPr>
          <w:ilvl w:val="0"/>
          <w:numId w:val="32"/>
        </w:numPr>
        <w:shd w:val="clear" w:color="auto" w:fill="000000"/>
        <w:jc w:val="both"/>
        <w:rPr>
          <w:rStyle w:val="Accentuation"/>
          <w:szCs w:val="28"/>
        </w:rPr>
      </w:pPr>
      <w:bookmarkStart w:id="3" w:name="_Toc21944321"/>
      <w:r w:rsidRPr="005A2B8A">
        <w:rPr>
          <w:rStyle w:val="Accentuation"/>
          <w:szCs w:val="28"/>
        </w:rPr>
        <w:t>Opération</w:t>
      </w:r>
      <w:r w:rsidR="00123D45">
        <w:rPr>
          <w:rStyle w:val="Accentuation"/>
          <w:szCs w:val="28"/>
        </w:rPr>
        <w:t>s</w:t>
      </w:r>
      <w:bookmarkEnd w:id="3"/>
    </w:p>
    <w:p w14:paraId="149676CB" w14:textId="77777777" w:rsidR="00CC204D" w:rsidRPr="005A2B8A" w:rsidRDefault="00CC204D">
      <w:pPr>
        <w:jc w:val="both"/>
        <w:rPr>
          <w:rStyle w:val="Accentuation"/>
          <w:i w:val="0"/>
          <w:sz w:val="28"/>
          <w:szCs w:val="28"/>
        </w:rPr>
      </w:pPr>
    </w:p>
    <w:p w14:paraId="6B581832" w14:textId="77777777" w:rsidR="00835213" w:rsidRPr="00123D45" w:rsidRDefault="00835213" w:rsidP="00835213">
      <w:pPr>
        <w:spacing w:after="240" w:line="276" w:lineRule="auto"/>
        <w:jc w:val="both"/>
        <w:rPr>
          <w:iCs/>
          <w:sz w:val="28"/>
          <w:szCs w:val="28"/>
          <w:lang w:val="fr-FR"/>
        </w:rPr>
      </w:pPr>
      <w:r w:rsidRPr="00123D45">
        <w:rPr>
          <w:iCs/>
          <w:sz w:val="28"/>
          <w:szCs w:val="28"/>
          <w:lang w:val="fr-FR"/>
        </w:rPr>
        <w:t>Indicateur :</w:t>
      </w:r>
    </w:p>
    <w:tbl>
      <w:tblPr>
        <w:tblStyle w:val="Grilledetableauclaire2"/>
        <w:tblW w:w="8931" w:type="dxa"/>
        <w:tblInd w:w="108" w:type="dxa"/>
        <w:tblLook w:val="04A0" w:firstRow="1" w:lastRow="0" w:firstColumn="1" w:lastColumn="0" w:noHBand="0" w:noVBand="1"/>
      </w:tblPr>
      <w:tblGrid>
        <w:gridCol w:w="4453"/>
        <w:gridCol w:w="4478"/>
      </w:tblGrid>
      <w:tr w:rsidR="00835213" w:rsidRPr="00265371" w14:paraId="320B3E74" w14:textId="77777777" w:rsidTr="00CE612C">
        <w:trPr>
          <w:trHeight w:val="70"/>
        </w:trPr>
        <w:tc>
          <w:tcPr>
            <w:tcW w:w="4453" w:type="dxa"/>
          </w:tcPr>
          <w:p w14:paraId="2DA516D3" w14:textId="77777777" w:rsidR="00835213" w:rsidRPr="00265371" w:rsidRDefault="00835213" w:rsidP="00CE612C">
            <w:pPr>
              <w:spacing w:line="276" w:lineRule="auto"/>
              <w:jc w:val="both"/>
              <w:rPr>
                <w:lang w:val="fr-FR"/>
              </w:rPr>
            </w:pPr>
            <w:r w:rsidRPr="00265371">
              <w:rPr>
                <w:lang w:val="fr-FR"/>
              </w:rPr>
              <w:t>Nombre d’opérations menées ce mois</w:t>
            </w:r>
          </w:p>
        </w:tc>
        <w:tc>
          <w:tcPr>
            <w:tcW w:w="4478" w:type="dxa"/>
          </w:tcPr>
          <w:p w14:paraId="31695C6B" w14:textId="77777777" w:rsidR="00835213" w:rsidRPr="00265371" w:rsidRDefault="00835213" w:rsidP="00CE612C">
            <w:pPr>
              <w:spacing w:line="276" w:lineRule="auto"/>
              <w:jc w:val="center"/>
              <w:rPr>
                <w:lang w:val="fr-FR"/>
              </w:rPr>
            </w:pPr>
            <w:r w:rsidRPr="00265371">
              <w:rPr>
                <w:lang w:val="fr-FR"/>
              </w:rPr>
              <w:t>0</w:t>
            </w:r>
          </w:p>
        </w:tc>
      </w:tr>
      <w:tr w:rsidR="00835213" w:rsidRPr="00265371" w14:paraId="4235F928" w14:textId="77777777" w:rsidTr="00CE612C">
        <w:trPr>
          <w:trHeight w:val="231"/>
        </w:trPr>
        <w:tc>
          <w:tcPr>
            <w:tcW w:w="4453" w:type="dxa"/>
          </w:tcPr>
          <w:p w14:paraId="7467A9DA" w14:textId="77777777" w:rsidR="00835213" w:rsidRPr="00265371" w:rsidRDefault="00835213" w:rsidP="00CE612C">
            <w:pPr>
              <w:spacing w:line="276" w:lineRule="auto"/>
              <w:jc w:val="both"/>
              <w:rPr>
                <w:lang w:val="fr-FR"/>
              </w:rPr>
            </w:pPr>
            <w:r w:rsidRPr="00265371">
              <w:rPr>
                <w:lang w:val="fr-FR"/>
              </w:rPr>
              <w:t xml:space="preserve">Nombre de personnes arrêtées </w:t>
            </w:r>
          </w:p>
        </w:tc>
        <w:tc>
          <w:tcPr>
            <w:tcW w:w="4478" w:type="dxa"/>
          </w:tcPr>
          <w:p w14:paraId="47EBF580" w14:textId="77777777" w:rsidR="00835213" w:rsidRPr="00265371" w:rsidRDefault="00835213" w:rsidP="00CE612C">
            <w:pPr>
              <w:spacing w:line="276" w:lineRule="auto"/>
              <w:jc w:val="center"/>
              <w:rPr>
                <w:lang w:val="fr-FR"/>
              </w:rPr>
            </w:pPr>
            <w:r w:rsidRPr="00265371">
              <w:rPr>
                <w:lang w:val="fr-FR"/>
              </w:rPr>
              <w:t>0</w:t>
            </w:r>
          </w:p>
        </w:tc>
      </w:tr>
    </w:tbl>
    <w:p w14:paraId="21F24B06" w14:textId="77777777" w:rsidR="00123D45" w:rsidRDefault="00123D45" w:rsidP="00835213">
      <w:pPr>
        <w:spacing w:before="120" w:after="240" w:line="276" w:lineRule="auto"/>
        <w:jc w:val="both"/>
        <w:rPr>
          <w:bCs/>
          <w:lang w:val="fr-FR"/>
        </w:rPr>
      </w:pPr>
    </w:p>
    <w:p w14:paraId="56A6C4CC" w14:textId="5E5C9CA5" w:rsidR="00835213" w:rsidRPr="00265371" w:rsidRDefault="00835213" w:rsidP="00835213">
      <w:pPr>
        <w:spacing w:before="120" w:after="240" w:line="276" w:lineRule="auto"/>
        <w:jc w:val="both"/>
        <w:rPr>
          <w:bCs/>
          <w:lang w:val="fr-FR"/>
        </w:rPr>
      </w:pPr>
      <w:r w:rsidRPr="00265371">
        <w:rPr>
          <w:bCs/>
          <w:lang w:val="fr-FR"/>
        </w:rPr>
        <w:t xml:space="preserve">Le projet ALEFI n’a pas réalisé d’opération ce </w:t>
      </w:r>
      <w:r w:rsidR="00FC640B">
        <w:rPr>
          <w:bCs/>
          <w:lang w:val="fr-FR"/>
        </w:rPr>
        <w:t>mois.</w:t>
      </w:r>
    </w:p>
    <w:p w14:paraId="56D8B680" w14:textId="77777777" w:rsidR="00CC204D" w:rsidRPr="00265371" w:rsidRDefault="00CC204D">
      <w:pPr>
        <w:jc w:val="both"/>
        <w:rPr>
          <w:rStyle w:val="Accentuation"/>
          <w:i w:val="0"/>
        </w:rPr>
      </w:pPr>
    </w:p>
    <w:p w14:paraId="52DE3805" w14:textId="77777777" w:rsidR="00CC204D" w:rsidRPr="00265371" w:rsidRDefault="00CC204D">
      <w:pPr>
        <w:jc w:val="both"/>
        <w:rPr>
          <w:rStyle w:val="Accentuation"/>
          <w:i w:val="0"/>
        </w:rPr>
      </w:pPr>
    </w:p>
    <w:p w14:paraId="32180AC2" w14:textId="77777777" w:rsidR="00CC204D" w:rsidRPr="00123D45" w:rsidRDefault="006A575E" w:rsidP="00123D45">
      <w:pPr>
        <w:pStyle w:val="Titre1"/>
        <w:numPr>
          <w:ilvl w:val="0"/>
          <w:numId w:val="32"/>
        </w:numPr>
        <w:shd w:val="clear" w:color="auto" w:fill="000000"/>
        <w:jc w:val="both"/>
        <w:rPr>
          <w:rStyle w:val="Accentuation"/>
          <w:szCs w:val="28"/>
        </w:rPr>
      </w:pPr>
      <w:bookmarkStart w:id="4" w:name="_Toc21944322"/>
      <w:r w:rsidRPr="005A2B8A">
        <w:rPr>
          <w:rStyle w:val="Accentuation"/>
          <w:szCs w:val="28"/>
        </w:rPr>
        <w:lastRenderedPageBreak/>
        <w:t>Département juridique</w:t>
      </w:r>
      <w:bookmarkEnd w:id="4"/>
    </w:p>
    <w:p w14:paraId="5F618061" w14:textId="77777777" w:rsidR="00CC204D" w:rsidRPr="00265371" w:rsidRDefault="00CC204D">
      <w:pPr>
        <w:jc w:val="both"/>
        <w:rPr>
          <w:rStyle w:val="Accentuation"/>
          <w:i w:val="0"/>
        </w:rPr>
      </w:pPr>
    </w:p>
    <w:p w14:paraId="3A86E327" w14:textId="77777777" w:rsidR="00CC204D" w:rsidRPr="005A2B8A" w:rsidRDefault="006A575E">
      <w:pPr>
        <w:jc w:val="both"/>
        <w:rPr>
          <w:rStyle w:val="Accentuation"/>
          <w:i w:val="0"/>
        </w:rPr>
      </w:pPr>
      <w:r w:rsidRPr="005A2B8A">
        <w:rPr>
          <w:rStyle w:val="Accentuation"/>
          <w:i w:val="0"/>
        </w:rPr>
        <w:t>Le département juridique d’ALEFI</w:t>
      </w:r>
      <w:r w:rsidR="008A5574" w:rsidRPr="005A2B8A">
        <w:rPr>
          <w:rStyle w:val="Accentuation"/>
          <w:i w:val="0"/>
        </w:rPr>
        <w:t xml:space="preserve"> </w:t>
      </w:r>
      <w:r w:rsidRPr="005A2B8A">
        <w:rPr>
          <w:rStyle w:val="Accentuation"/>
          <w:i w:val="0"/>
        </w:rPr>
        <w:t xml:space="preserve">n’a déféré aucune procédure en ce mois </w:t>
      </w:r>
      <w:r w:rsidR="00D61365" w:rsidRPr="005A2B8A">
        <w:rPr>
          <w:rStyle w:val="Accentuation"/>
          <w:i w:val="0"/>
        </w:rPr>
        <w:t>de septembre</w:t>
      </w:r>
      <w:r w:rsidRPr="005A2B8A">
        <w:rPr>
          <w:rStyle w:val="Accentuation"/>
          <w:i w:val="0"/>
        </w:rPr>
        <w:t xml:space="preserve"> 2019.</w:t>
      </w:r>
    </w:p>
    <w:p w14:paraId="63C527CE" w14:textId="77777777" w:rsidR="00CC204D" w:rsidRPr="005A2B8A" w:rsidRDefault="00CC204D">
      <w:pPr>
        <w:jc w:val="both"/>
        <w:rPr>
          <w:rStyle w:val="Accentuation"/>
          <w:i w:val="0"/>
        </w:rPr>
      </w:pPr>
    </w:p>
    <w:p w14:paraId="1D950578" w14:textId="77777777" w:rsidR="00AC169A" w:rsidRPr="00123D45" w:rsidRDefault="00AC169A" w:rsidP="00AC169A">
      <w:pPr>
        <w:jc w:val="both"/>
        <w:rPr>
          <w:rStyle w:val="Accentuation"/>
          <w:b/>
          <w:i w:val="0"/>
          <w:iCs w:val="0"/>
          <w:sz w:val="28"/>
          <w:szCs w:val="28"/>
        </w:rPr>
      </w:pPr>
      <w:r w:rsidRPr="00123D45">
        <w:rPr>
          <w:rStyle w:val="Accentuation"/>
          <w:b/>
          <w:i w:val="0"/>
          <w:iCs w:val="0"/>
          <w:sz w:val="28"/>
          <w:szCs w:val="28"/>
        </w:rPr>
        <w:t>4.1. Suivi des affaires</w:t>
      </w:r>
    </w:p>
    <w:p w14:paraId="78FF9B31" w14:textId="77777777" w:rsidR="00AC169A" w:rsidRPr="00123D45" w:rsidRDefault="00AC169A" w:rsidP="00AC169A">
      <w:pPr>
        <w:jc w:val="both"/>
        <w:rPr>
          <w:rStyle w:val="Accentuation"/>
          <w:i w:val="0"/>
          <w:iCs w:val="0"/>
        </w:rPr>
      </w:pPr>
    </w:p>
    <w:p w14:paraId="00F19566" w14:textId="77777777" w:rsidR="00AC169A" w:rsidRPr="00123D45" w:rsidRDefault="00AC169A" w:rsidP="003C0487">
      <w:pPr>
        <w:pStyle w:val="Paragraphedeliste"/>
        <w:numPr>
          <w:ilvl w:val="0"/>
          <w:numId w:val="20"/>
        </w:numPr>
        <w:jc w:val="both"/>
        <w:rPr>
          <w:rStyle w:val="Accentuation"/>
          <w:i w:val="0"/>
          <w:iCs w:val="0"/>
        </w:rPr>
      </w:pPr>
      <w:r w:rsidRPr="00123D45">
        <w:rPr>
          <w:rStyle w:val="Accentuation"/>
          <w:i w:val="0"/>
          <w:iCs w:val="0"/>
        </w:rPr>
        <w:t>Deux affaires, KHLL et SUNRY GABON, ont été suivies au tribunal de Makokou. Il s’agit des cas qui ont été introduits depuis mai 2017 lors de la mission du CAF dans la province de l’Ogooué-Ivindo. Le premier cabinet d’instruction qui instruit ces affaires ne les a pas encore bouclées. La programmation de ces deux cas est attendue.</w:t>
      </w:r>
    </w:p>
    <w:p w14:paraId="4EFD216D" w14:textId="77777777" w:rsidR="00AC169A" w:rsidRPr="00123D45" w:rsidRDefault="00AC169A" w:rsidP="00AC169A">
      <w:pPr>
        <w:jc w:val="both"/>
        <w:rPr>
          <w:rStyle w:val="Accentuation"/>
          <w:i w:val="0"/>
          <w:iCs w:val="0"/>
        </w:rPr>
      </w:pPr>
    </w:p>
    <w:p w14:paraId="5FF8355A" w14:textId="77777777" w:rsidR="00AC169A" w:rsidRPr="00123D45" w:rsidRDefault="00AC169A" w:rsidP="00AC169A">
      <w:pPr>
        <w:pStyle w:val="Paragraphedeliste"/>
        <w:numPr>
          <w:ilvl w:val="0"/>
          <w:numId w:val="20"/>
        </w:numPr>
        <w:jc w:val="both"/>
        <w:rPr>
          <w:rStyle w:val="Accentuation"/>
          <w:i w:val="0"/>
          <w:iCs w:val="0"/>
        </w:rPr>
      </w:pPr>
      <w:r w:rsidRPr="00123D45">
        <w:rPr>
          <w:rStyle w:val="Accentuation"/>
          <w:i w:val="0"/>
          <w:iCs w:val="0"/>
        </w:rPr>
        <w:t>Il y’a aussi les cas MOURAMBOU Joël pendant devant le tribunal de Lambaréné et PENG XIN, initié par la Direction Provinciale des Eaux et Forêts de la Ngounié  qui ont été suivis par le juriste à l’issue d’un entretien avec le Directeur Général des Forêts.</w:t>
      </w:r>
    </w:p>
    <w:p w14:paraId="5023B26F" w14:textId="77777777" w:rsidR="00CC204D" w:rsidRPr="00123D45" w:rsidRDefault="00CC204D">
      <w:pPr>
        <w:jc w:val="both"/>
        <w:rPr>
          <w:rStyle w:val="Accentuation"/>
          <w:i w:val="0"/>
          <w:iCs w:val="0"/>
        </w:rPr>
      </w:pPr>
    </w:p>
    <w:p w14:paraId="04812604" w14:textId="77777777" w:rsidR="00CC204D" w:rsidRPr="00123D45" w:rsidRDefault="006A575E">
      <w:pPr>
        <w:jc w:val="both"/>
        <w:rPr>
          <w:rStyle w:val="Accentuation"/>
          <w:i w:val="0"/>
          <w:iCs w:val="0"/>
          <w:sz w:val="28"/>
          <w:szCs w:val="28"/>
        </w:rPr>
      </w:pPr>
      <w:r w:rsidRPr="00123D45">
        <w:rPr>
          <w:rStyle w:val="Accentuation"/>
          <w:i w:val="0"/>
          <w:iCs w:val="0"/>
          <w:sz w:val="28"/>
          <w:szCs w:val="28"/>
        </w:rPr>
        <w:t>Indicateur :</w:t>
      </w:r>
    </w:p>
    <w:p w14:paraId="699C2B30" w14:textId="77777777" w:rsidR="00C820BD" w:rsidRPr="00123D45" w:rsidRDefault="00C820BD">
      <w:pPr>
        <w:jc w:val="both"/>
        <w:rPr>
          <w:rStyle w:val="Accentuation"/>
          <w:i w:val="0"/>
          <w:iCs w:val="0"/>
        </w:rPr>
      </w:pPr>
    </w:p>
    <w:tbl>
      <w:tblPr>
        <w:tblStyle w:val="Grilledetableauclaire1"/>
        <w:tblW w:w="0" w:type="auto"/>
        <w:jc w:val="center"/>
        <w:tblLook w:val="04A0" w:firstRow="1" w:lastRow="0" w:firstColumn="1" w:lastColumn="0" w:noHBand="0" w:noVBand="1"/>
      </w:tblPr>
      <w:tblGrid>
        <w:gridCol w:w="4760"/>
        <w:gridCol w:w="4159"/>
      </w:tblGrid>
      <w:tr w:rsidR="00C820BD" w:rsidRPr="00123D45" w14:paraId="011DAE41" w14:textId="77777777" w:rsidTr="00CE612C">
        <w:trPr>
          <w:jc w:val="center"/>
        </w:trPr>
        <w:tc>
          <w:tcPr>
            <w:tcW w:w="4794" w:type="dxa"/>
          </w:tcPr>
          <w:p w14:paraId="2731B212" w14:textId="77777777" w:rsidR="00C820BD" w:rsidRPr="00123D45" w:rsidRDefault="00C820BD" w:rsidP="00CE612C">
            <w:pPr>
              <w:jc w:val="both"/>
              <w:rPr>
                <w:rStyle w:val="Accentuation"/>
                <w:i w:val="0"/>
                <w:iCs w:val="0"/>
              </w:rPr>
            </w:pPr>
            <w:r w:rsidRPr="00123D45">
              <w:rPr>
                <w:rStyle w:val="Accentuation"/>
                <w:i w:val="0"/>
                <w:iCs w:val="0"/>
              </w:rPr>
              <w:t xml:space="preserve">Nombre d’affaires suivies                     </w:t>
            </w:r>
          </w:p>
        </w:tc>
        <w:tc>
          <w:tcPr>
            <w:tcW w:w="4200" w:type="dxa"/>
          </w:tcPr>
          <w:p w14:paraId="38892A04" w14:textId="77777777" w:rsidR="00C820BD" w:rsidRPr="00123D45" w:rsidRDefault="00C820BD" w:rsidP="00CE612C">
            <w:pPr>
              <w:jc w:val="both"/>
              <w:rPr>
                <w:rStyle w:val="Accentuation"/>
                <w:i w:val="0"/>
                <w:iCs w:val="0"/>
              </w:rPr>
            </w:pPr>
            <w:r w:rsidRPr="00123D45">
              <w:rPr>
                <w:rStyle w:val="Accentuation"/>
                <w:i w:val="0"/>
                <w:iCs w:val="0"/>
              </w:rPr>
              <w:t>4</w:t>
            </w:r>
          </w:p>
        </w:tc>
      </w:tr>
      <w:tr w:rsidR="00C820BD" w:rsidRPr="00123D45" w14:paraId="4C2FF678" w14:textId="77777777" w:rsidTr="00CE612C">
        <w:trPr>
          <w:jc w:val="center"/>
        </w:trPr>
        <w:tc>
          <w:tcPr>
            <w:tcW w:w="4794" w:type="dxa"/>
          </w:tcPr>
          <w:p w14:paraId="6AB29C13" w14:textId="77777777" w:rsidR="00C820BD" w:rsidRPr="00123D45" w:rsidRDefault="00C820BD" w:rsidP="00CE612C">
            <w:pPr>
              <w:jc w:val="both"/>
              <w:rPr>
                <w:rStyle w:val="Accentuation"/>
                <w:i w:val="0"/>
                <w:iCs w:val="0"/>
              </w:rPr>
            </w:pPr>
            <w:r w:rsidRPr="00123D45">
              <w:rPr>
                <w:rStyle w:val="Accentuation"/>
                <w:i w:val="0"/>
                <w:iCs w:val="0"/>
              </w:rPr>
              <w:t>Nombre de condamnations</w:t>
            </w:r>
          </w:p>
        </w:tc>
        <w:tc>
          <w:tcPr>
            <w:tcW w:w="4200" w:type="dxa"/>
          </w:tcPr>
          <w:p w14:paraId="611A620A" w14:textId="77777777" w:rsidR="00C820BD" w:rsidRPr="00123D45" w:rsidRDefault="00C820BD" w:rsidP="00CE612C">
            <w:pPr>
              <w:jc w:val="both"/>
              <w:rPr>
                <w:rStyle w:val="Accentuation"/>
                <w:i w:val="0"/>
                <w:iCs w:val="0"/>
              </w:rPr>
            </w:pPr>
            <w:r w:rsidRPr="00123D45">
              <w:rPr>
                <w:rStyle w:val="Accentuation"/>
                <w:i w:val="0"/>
                <w:iCs w:val="0"/>
              </w:rPr>
              <w:t>0</w:t>
            </w:r>
          </w:p>
        </w:tc>
      </w:tr>
      <w:tr w:rsidR="00C820BD" w:rsidRPr="00123D45" w14:paraId="25FB0D13" w14:textId="77777777" w:rsidTr="00CE612C">
        <w:trPr>
          <w:jc w:val="center"/>
        </w:trPr>
        <w:tc>
          <w:tcPr>
            <w:tcW w:w="4794" w:type="dxa"/>
          </w:tcPr>
          <w:p w14:paraId="670F3574" w14:textId="77777777" w:rsidR="00C820BD" w:rsidRPr="00123D45" w:rsidRDefault="00C820BD" w:rsidP="00CE612C">
            <w:pPr>
              <w:jc w:val="both"/>
              <w:rPr>
                <w:rStyle w:val="Accentuation"/>
                <w:i w:val="0"/>
                <w:iCs w:val="0"/>
              </w:rPr>
            </w:pPr>
            <w:r w:rsidRPr="00123D45">
              <w:rPr>
                <w:rStyle w:val="Accentuation"/>
                <w:i w:val="0"/>
                <w:iCs w:val="0"/>
              </w:rPr>
              <w:t>Affaires enregistrées</w:t>
            </w:r>
          </w:p>
        </w:tc>
        <w:tc>
          <w:tcPr>
            <w:tcW w:w="4200" w:type="dxa"/>
          </w:tcPr>
          <w:p w14:paraId="4D829781" w14:textId="77777777" w:rsidR="00C820BD" w:rsidRPr="00123D45" w:rsidRDefault="00C820BD" w:rsidP="00CE612C">
            <w:pPr>
              <w:jc w:val="both"/>
              <w:rPr>
                <w:rStyle w:val="Accentuation"/>
                <w:i w:val="0"/>
                <w:iCs w:val="0"/>
              </w:rPr>
            </w:pPr>
            <w:r w:rsidRPr="00123D45">
              <w:rPr>
                <w:rStyle w:val="Accentuation"/>
                <w:i w:val="0"/>
                <w:iCs w:val="0"/>
              </w:rPr>
              <w:t>0</w:t>
            </w:r>
          </w:p>
        </w:tc>
      </w:tr>
      <w:tr w:rsidR="00C820BD" w:rsidRPr="00123D45" w14:paraId="376F253E" w14:textId="77777777" w:rsidTr="00CE612C">
        <w:trPr>
          <w:jc w:val="center"/>
        </w:trPr>
        <w:tc>
          <w:tcPr>
            <w:tcW w:w="4794" w:type="dxa"/>
          </w:tcPr>
          <w:p w14:paraId="2B316A3F" w14:textId="77777777" w:rsidR="00C820BD" w:rsidRPr="00123D45" w:rsidRDefault="00C820BD" w:rsidP="00CE612C">
            <w:pPr>
              <w:jc w:val="both"/>
              <w:rPr>
                <w:rStyle w:val="Accentuation"/>
                <w:i w:val="0"/>
                <w:iCs w:val="0"/>
              </w:rPr>
            </w:pPr>
            <w:r w:rsidRPr="00123D45">
              <w:rPr>
                <w:rStyle w:val="Accentuation"/>
                <w:i w:val="0"/>
                <w:iCs w:val="0"/>
              </w:rPr>
              <w:t>Nombre de prévenus</w:t>
            </w:r>
          </w:p>
        </w:tc>
        <w:tc>
          <w:tcPr>
            <w:tcW w:w="4200" w:type="dxa"/>
          </w:tcPr>
          <w:p w14:paraId="21C5AC49" w14:textId="77777777" w:rsidR="00C820BD" w:rsidRPr="00123D45" w:rsidRDefault="00C820BD" w:rsidP="00CE612C">
            <w:pPr>
              <w:jc w:val="both"/>
              <w:rPr>
                <w:rStyle w:val="Accentuation"/>
                <w:i w:val="0"/>
                <w:iCs w:val="0"/>
              </w:rPr>
            </w:pPr>
            <w:r w:rsidRPr="00123D45">
              <w:rPr>
                <w:rStyle w:val="Accentuation"/>
                <w:i w:val="0"/>
                <w:iCs w:val="0"/>
              </w:rPr>
              <w:t>0</w:t>
            </w:r>
          </w:p>
        </w:tc>
      </w:tr>
    </w:tbl>
    <w:p w14:paraId="3DF48242" w14:textId="77777777" w:rsidR="00C820BD" w:rsidRPr="00123D45" w:rsidRDefault="00C820BD" w:rsidP="00C820BD">
      <w:pPr>
        <w:jc w:val="both"/>
        <w:rPr>
          <w:rStyle w:val="Accentuation"/>
          <w:i w:val="0"/>
          <w:iCs w:val="0"/>
        </w:rPr>
      </w:pPr>
    </w:p>
    <w:p w14:paraId="6835E36F" w14:textId="77777777" w:rsidR="00C820BD" w:rsidRPr="00123D45" w:rsidRDefault="00C820BD" w:rsidP="00C820BD">
      <w:pPr>
        <w:jc w:val="both"/>
        <w:rPr>
          <w:rStyle w:val="Accentuation"/>
          <w:b/>
          <w:i w:val="0"/>
          <w:iCs w:val="0"/>
          <w:sz w:val="28"/>
          <w:szCs w:val="28"/>
        </w:rPr>
      </w:pPr>
      <w:r w:rsidRPr="00123D45">
        <w:rPr>
          <w:rStyle w:val="Accentuation"/>
          <w:b/>
          <w:i w:val="0"/>
          <w:iCs w:val="0"/>
          <w:sz w:val="28"/>
          <w:szCs w:val="28"/>
        </w:rPr>
        <w:t>4.2. Visites de prison</w:t>
      </w:r>
    </w:p>
    <w:p w14:paraId="766301C5" w14:textId="77777777" w:rsidR="00C820BD" w:rsidRPr="00123D45" w:rsidRDefault="00C820BD" w:rsidP="00C820BD">
      <w:pPr>
        <w:jc w:val="both"/>
        <w:rPr>
          <w:rStyle w:val="Accentuation"/>
          <w:i w:val="0"/>
          <w:iCs w:val="0"/>
        </w:rPr>
      </w:pPr>
    </w:p>
    <w:p w14:paraId="4F47EAB6" w14:textId="77777777" w:rsidR="00C820BD" w:rsidRPr="00123D45" w:rsidRDefault="00C820BD" w:rsidP="00C820BD">
      <w:pPr>
        <w:jc w:val="both"/>
        <w:rPr>
          <w:rStyle w:val="Accentuation"/>
          <w:i w:val="0"/>
          <w:iCs w:val="0"/>
          <w:sz w:val="28"/>
          <w:szCs w:val="28"/>
        </w:rPr>
      </w:pPr>
      <w:r w:rsidRPr="00123D45">
        <w:rPr>
          <w:rStyle w:val="Accentuation"/>
          <w:i w:val="0"/>
          <w:iCs w:val="0"/>
          <w:sz w:val="28"/>
          <w:szCs w:val="28"/>
        </w:rPr>
        <w:t>Indicateur :</w:t>
      </w:r>
    </w:p>
    <w:p w14:paraId="1504239C" w14:textId="77777777" w:rsidR="002A1F5B" w:rsidRPr="00123D45" w:rsidRDefault="002A1F5B" w:rsidP="00C820BD">
      <w:pPr>
        <w:jc w:val="both"/>
        <w:rPr>
          <w:rStyle w:val="Accentuation"/>
          <w:i w:val="0"/>
          <w:iCs w:val="0"/>
          <w:sz w:val="28"/>
          <w:szCs w:val="28"/>
        </w:rPr>
      </w:pPr>
    </w:p>
    <w:tbl>
      <w:tblPr>
        <w:tblStyle w:val="Grilledetableauclaire1"/>
        <w:tblW w:w="9208" w:type="dxa"/>
        <w:tblLook w:val="04A0" w:firstRow="1" w:lastRow="0" w:firstColumn="1" w:lastColumn="0" w:noHBand="0" w:noVBand="1"/>
      </w:tblPr>
      <w:tblGrid>
        <w:gridCol w:w="4928"/>
        <w:gridCol w:w="4280"/>
      </w:tblGrid>
      <w:tr w:rsidR="00C820BD" w:rsidRPr="00123D45" w14:paraId="3B4731D9" w14:textId="77777777" w:rsidTr="00CE612C">
        <w:trPr>
          <w:trHeight w:val="262"/>
        </w:trPr>
        <w:tc>
          <w:tcPr>
            <w:tcW w:w="4928" w:type="dxa"/>
          </w:tcPr>
          <w:p w14:paraId="5AD6C2D4" w14:textId="77777777" w:rsidR="00C820BD" w:rsidRPr="00123D45" w:rsidRDefault="00C820BD" w:rsidP="00CE612C">
            <w:pPr>
              <w:jc w:val="both"/>
              <w:rPr>
                <w:rStyle w:val="Accentuation"/>
                <w:i w:val="0"/>
                <w:iCs w:val="0"/>
              </w:rPr>
            </w:pPr>
            <w:r w:rsidRPr="00123D45">
              <w:rPr>
                <w:rStyle w:val="Accentuation"/>
                <w:i w:val="0"/>
                <w:iCs w:val="0"/>
              </w:rPr>
              <w:t xml:space="preserve">Nombre de visites effectuées </w:t>
            </w:r>
          </w:p>
        </w:tc>
        <w:tc>
          <w:tcPr>
            <w:tcW w:w="4280" w:type="dxa"/>
          </w:tcPr>
          <w:p w14:paraId="7BFD30D4" w14:textId="77777777" w:rsidR="00C820BD" w:rsidRPr="00123D45" w:rsidRDefault="00C820BD" w:rsidP="00CE612C">
            <w:pPr>
              <w:jc w:val="both"/>
              <w:rPr>
                <w:rStyle w:val="Accentuation"/>
                <w:i w:val="0"/>
                <w:iCs w:val="0"/>
              </w:rPr>
            </w:pPr>
            <w:r w:rsidRPr="00123D45">
              <w:rPr>
                <w:rStyle w:val="Accentuation"/>
                <w:i w:val="0"/>
                <w:iCs w:val="0"/>
              </w:rPr>
              <w:t>0</w:t>
            </w:r>
          </w:p>
        </w:tc>
      </w:tr>
      <w:tr w:rsidR="00C820BD" w:rsidRPr="00123D45" w14:paraId="656FC059" w14:textId="77777777" w:rsidTr="00CE612C">
        <w:trPr>
          <w:trHeight w:val="262"/>
        </w:trPr>
        <w:tc>
          <w:tcPr>
            <w:tcW w:w="4928" w:type="dxa"/>
          </w:tcPr>
          <w:p w14:paraId="35501CFC" w14:textId="77777777" w:rsidR="00C820BD" w:rsidRPr="00123D45" w:rsidRDefault="00C820BD" w:rsidP="00CE612C">
            <w:pPr>
              <w:jc w:val="both"/>
              <w:rPr>
                <w:rStyle w:val="Accentuation"/>
                <w:i w:val="0"/>
                <w:iCs w:val="0"/>
              </w:rPr>
            </w:pPr>
            <w:r w:rsidRPr="00123D45">
              <w:rPr>
                <w:rStyle w:val="Accentuation"/>
                <w:i w:val="0"/>
                <w:iCs w:val="0"/>
              </w:rPr>
              <w:t>Nombre de détenus rencontrés</w:t>
            </w:r>
          </w:p>
        </w:tc>
        <w:tc>
          <w:tcPr>
            <w:tcW w:w="4280" w:type="dxa"/>
          </w:tcPr>
          <w:p w14:paraId="5D74D081" w14:textId="77777777" w:rsidR="00C820BD" w:rsidRPr="00123D45" w:rsidRDefault="00C820BD" w:rsidP="00CE612C">
            <w:pPr>
              <w:jc w:val="both"/>
              <w:rPr>
                <w:rStyle w:val="Accentuation"/>
                <w:i w:val="0"/>
                <w:iCs w:val="0"/>
              </w:rPr>
            </w:pPr>
            <w:r w:rsidRPr="00123D45">
              <w:rPr>
                <w:rStyle w:val="Accentuation"/>
                <w:i w:val="0"/>
                <w:iCs w:val="0"/>
              </w:rPr>
              <w:t>0</w:t>
            </w:r>
          </w:p>
        </w:tc>
      </w:tr>
    </w:tbl>
    <w:p w14:paraId="0B330E39" w14:textId="77777777" w:rsidR="00C820BD" w:rsidRPr="00123D45" w:rsidRDefault="00C820BD" w:rsidP="00C820BD">
      <w:pPr>
        <w:jc w:val="both"/>
        <w:rPr>
          <w:rStyle w:val="Accentuation"/>
          <w:i w:val="0"/>
          <w:iCs w:val="0"/>
        </w:rPr>
      </w:pPr>
    </w:p>
    <w:p w14:paraId="40B545CC" w14:textId="77777777" w:rsidR="00C820BD" w:rsidRPr="00123D45" w:rsidRDefault="00C820BD" w:rsidP="00C820BD">
      <w:pPr>
        <w:jc w:val="both"/>
        <w:rPr>
          <w:rStyle w:val="Accentuation"/>
          <w:i w:val="0"/>
          <w:iCs w:val="0"/>
        </w:rPr>
      </w:pPr>
      <w:r w:rsidRPr="00123D45">
        <w:rPr>
          <w:rStyle w:val="Accentuation"/>
          <w:i w:val="0"/>
          <w:iCs w:val="0"/>
        </w:rPr>
        <w:t>N’ayant aucun prisonnier pour le projet ALEFI, aucune visite de prison n’a eu lieu.</w:t>
      </w:r>
    </w:p>
    <w:p w14:paraId="05437995" w14:textId="77777777" w:rsidR="00CC204D" w:rsidRPr="00123D45" w:rsidRDefault="00CC204D">
      <w:pPr>
        <w:jc w:val="both"/>
        <w:rPr>
          <w:rStyle w:val="Accentuation"/>
          <w:i w:val="0"/>
          <w:iCs w:val="0"/>
        </w:rPr>
      </w:pPr>
    </w:p>
    <w:p w14:paraId="089BEDC6" w14:textId="77777777" w:rsidR="00CC204D" w:rsidRPr="00123D45" w:rsidRDefault="006A575E">
      <w:pPr>
        <w:jc w:val="both"/>
        <w:rPr>
          <w:rStyle w:val="Accentuation"/>
          <w:b/>
          <w:i w:val="0"/>
          <w:iCs w:val="0"/>
          <w:sz w:val="28"/>
          <w:szCs w:val="28"/>
        </w:rPr>
      </w:pPr>
      <w:r w:rsidRPr="00123D45">
        <w:rPr>
          <w:rStyle w:val="Accentuation"/>
          <w:b/>
          <w:i w:val="0"/>
          <w:iCs w:val="0"/>
          <w:sz w:val="28"/>
          <w:szCs w:val="28"/>
        </w:rPr>
        <w:t>4.3 Formations</w:t>
      </w:r>
    </w:p>
    <w:p w14:paraId="60FD7196" w14:textId="77777777" w:rsidR="00CC204D" w:rsidRPr="00123D45" w:rsidRDefault="00CC204D">
      <w:pPr>
        <w:jc w:val="both"/>
        <w:rPr>
          <w:rStyle w:val="Accentuation"/>
          <w:i w:val="0"/>
          <w:iCs w:val="0"/>
        </w:rPr>
      </w:pPr>
    </w:p>
    <w:p w14:paraId="75FB6B38" w14:textId="77777777" w:rsidR="00F23721" w:rsidRPr="00123D45" w:rsidRDefault="00F23721" w:rsidP="00F23721">
      <w:pPr>
        <w:jc w:val="both"/>
        <w:rPr>
          <w:rStyle w:val="Accentuation"/>
          <w:i w:val="0"/>
          <w:iCs w:val="0"/>
        </w:rPr>
      </w:pPr>
      <w:r w:rsidRPr="00123D45">
        <w:rPr>
          <w:rStyle w:val="Accentuation"/>
          <w:i w:val="0"/>
          <w:iCs w:val="0"/>
        </w:rPr>
        <w:t>Il n’y a pas eu de formation liée au projet ALEFI au cours de ce mois de septembre  2019.</w:t>
      </w:r>
    </w:p>
    <w:p w14:paraId="494D3A7B" w14:textId="77777777" w:rsidR="00CC204D" w:rsidRPr="00123D45" w:rsidRDefault="00CC204D">
      <w:pPr>
        <w:jc w:val="both"/>
        <w:rPr>
          <w:rStyle w:val="Accentuation"/>
          <w:i w:val="0"/>
          <w:iCs w:val="0"/>
        </w:rPr>
      </w:pPr>
    </w:p>
    <w:p w14:paraId="32C95355" w14:textId="77777777" w:rsidR="00CC204D" w:rsidRPr="00265371" w:rsidRDefault="00CC204D">
      <w:pPr>
        <w:jc w:val="both"/>
        <w:rPr>
          <w:b/>
          <w:u w:val="single"/>
        </w:rPr>
      </w:pPr>
    </w:p>
    <w:p w14:paraId="708EA4C4" w14:textId="5AFE06ED" w:rsidR="001420CC" w:rsidRPr="00123D45" w:rsidRDefault="001420CC" w:rsidP="00123D45">
      <w:pPr>
        <w:pStyle w:val="Titre1"/>
        <w:numPr>
          <w:ilvl w:val="0"/>
          <w:numId w:val="32"/>
        </w:numPr>
        <w:shd w:val="clear" w:color="auto" w:fill="000000"/>
        <w:jc w:val="both"/>
        <w:rPr>
          <w:rStyle w:val="Accentuation"/>
          <w:szCs w:val="28"/>
        </w:rPr>
      </w:pPr>
      <w:bookmarkStart w:id="5" w:name="_Toc21944323"/>
      <w:r w:rsidRPr="005A2B8A">
        <w:rPr>
          <w:rStyle w:val="Accentuation"/>
          <w:szCs w:val="28"/>
        </w:rPr>
        <w:t>Missions</w:t>
      </w:r>
      <w:bookmarkEnd w:id="5"/>
    </w:p>
    <w:p w14:paraId="2B53D895" w14:textId="77777777" w:rsidR="001420CC" w:rsidRPr="00265371" w:rsidRDefault="001420CC" w:rsidP="001420CC">
      <w:pPr>
        <w:jc w:val="both"/>
        <w:rPr>
          <w:b/>
          <w:u w:val="single"/>
        </w:rPr>
      </w:pPr>
    </w:p>
    <w:p w14:paraId="4AA89CD4" w14:textId="77777777" w:rsidR="001420CC" w:rsidRDefault="001420CC" w:rsidP="001420CC">
      <w:pPr>
        <w:jc w:val="both"/>
      </w:pPr>
      <w:r w:rsidRPr="00265371">
        <w:t>Pour ce mois de septembre 2019, le projet ALEFI a réalisé trois missions de terrain. Une mission dans la province de l’Estuaire</w:t>
      </w:r>
      <w:r w:rsidR="0042007A" w:rsidRPr="00265371">
        <w:t xml:space="preserve"> notamment au port d’</w:t>
      </w:r>
      <w:proofErr w:type="spellStart"/>
      <w:r w:rsidR="0042007A" w:rsidRPr="00265371">
        <w:t>Owendo</w:t>
      </w:r>
      <w:proofErr w:type="spellEnd"/>
      <w:r w:rsidRPr="00265371">
        <w:t xml:space="preserve">, une </w:t>
      </w:r>
      <w:r w:rsidR="00265371" w:rsidRPr="00265371">
        <w:t>deuxième</w:t>
      </w:r>
      <w:r w:rsidR="0042007A" w:rsidRPr="00265371">
        <w:t xml:space="preserve"> </w:t>
      </w:r>
      <w:r w:rsidRPr="00265371">
        <w:t xml:space="preserve">dans la Ngounié et une dernière dans </w:t>
      </w:r>
      <w:r w:rsidR="00974539" w:rsidRPr="00265371">
        <w:t xml:space="preserve">le </w:t>
      </w:r>
      <w:r w:rsidR="00265371" w:rsidRPr="00265371">
        <w:t>Woleu-Ntem :</w:t>
      </w:r>
    </w:p>
    <w:p w14:paraId="41953C8B" w14:textId="77777777" w:rsidR="001420CC" w:rsidRDefault="001420CC" w:rsidP="001420CC">
      <w:pPr>
        <w:jc w:val="both"/>
        <w:rPr>
          <w:b/>
          <w:highlight w:val="yellow"/>
          <w:u w:val="single"/>
        </w:rPr>
      </w:pPr>
    </w:p>
    <w:p w14:paraId="15407DEF" w14:textId="77777777" w:rsidR="00FD0E5C" w:rsidRPr="00265371" w:rsidRDefault="00FD0E5C" w:rsidP="001420CC">
      <w:pPr>
        <w:jc w:val="both"/>
        <w:rPr>
          <w:b/>
          <w:highlight w:val="yellow"/>
          <w:u w:val="single"/>
        </w:rPr>
      </w:pPr>
    </w:p>
    <w:p w14:paraId="662C00B4" w14:textId="77777777" w:rsidR="001420CC" w:rsidRPr="005A2B8A" w:rsidRDefault="005A2B8A" w:rsidP="008130F6">
      <w:pPr>
        <w:pStyle w:val="Paragraphedeliste"/>
        <w:numPr>
          <w:ilvl w:val="1"/>
          <w:numId w:val="23"/>
        </w:numPr>
        <w:autoSpaceDE w:val="0"/>
        <w:autoSpaceDN w:val="0"/>
        <w:adjustRightInd w:val="0"/>
        <w:spacing w:before="100" w:after="100"/>
        <w:jc w:val="both"/>
        <w:rPr>
          <w:b/>
          <w:sz w:val="28"/>
          <w:szCs w:val="28"/>
        </w:rPr>
      </w:pPr>
      <w:r>
        <w:rPr>
          <w:b/>
          <w:sz w:val="28"/>
          <w:szCs w:val="28"/>
        </w:rPr>
        <w:t xml:space="preserve">Mission dans l’Estuaire </w:t>
      </w:r>
      <w:r w:rsidR="0026215B" w:rsidRPr="005A2B8A">
        <w:rPr>
          <w:b/>
          <w:sz w:val="28"/>
          <w:szCs w:val="28"/>
        </w:rPr>
        <w:t xml:space="preserve"> (Port d’</w:t>
      </w:r>
      <w:proofErr w:type="spellStart"/>
      <w:r w:rsidR="0026215B" w:rsidRPr="005A2B8A">
        <w:rPr>
          <w:b/>
          <w:sz w:val="28"/>
          <w:szCs w:val="28"/>
        </w:rPr>
        <w:t>Owendo</w:t>
      </w:r>
      <w:proofErr w:type="spellEnd"/>
      <w:r w:rsidR="0026215B" w:rsidRPr="005A2B8A">
        <w:rPr>
          <w:b/>
          <w:sz w:val="28"/>
          <w:szCs w:val="28"/>
        </w:rPr>
        <w:t>)</w:t>
      </w:r>
    </w:p>
    <w:p w14:paraId="4123F326" w14:textId="77777777" w:rsidR="0026215B" w:rsidRPr="00265371" w:rsidRDefault="0026215B" w:rsidP="0026215B">
      <w:pPr>
        <w:pStyle w:val="Paragraphedeliste"/>
        <w:autoSpaceDE w:val="0"/>
        <w:autoSpaceDN w:val="0"/>
        <w:adjustRightInd w:val="0"/>
        <w:spacing w:before="100" w:after="100"/>
        <w:ind w:left="1080"/>
        <w:jc w:val="both"/>
        <w:rPr>
          <w:b/>
        </w:rPr>
      </w:pPr>
    </w:p>
    <w:p w14:paraId="1B33D904" w14:textId="56F4C2C5" w:rsidR="001420CC" w:rsidRPr="00265371" w:rsidRDefault="001420CC" w:rsidP="009912DF">
      <w:pPr>
        <w:pStyle w:val="Paragraphedeliste"/>
        <w:numPr>
          <w:ilvl w:val="0"/>
          <w:numId w:val="24"/>
        </w:numPr>
        <w:jc w:val="both"/>
      </w:pPr>
      <w:r w:rsidRPr="009912DF">
        <w:rPr>
          <w:b/>
        </w:rPr>
        <w:lastRenderedPageBreak/>
        <w:t>Du</w:t>
      </w:r>
      <w:r w:rsidR="005A2B8A" w:rsidRPr="009912DF">
        <w:rPr>
          <w:b/>
        </w:rPr>
        <w:t xml:space="preserve"> 02 au 30 septembre </w:t>
      </w:r>
      <w:r w:rsidRPr="009912DF">
        <w:rPr>
          <w:b/>
        </w:rPr>
        <w:t xml:space="preserve">2019,  </w:t>
      </w:r>
      <w:r w:rsidR="0042007A" w:rsidRPr="00265371">
        <w:t>2</w:t>
      </w:r>
      <w:r w:rsidRPr="00265371">
        <w:t xml:space="preserve"> juristes de</w:t>
      </w:r>
      <w:r w:rsidRPr="009912DF">
        <w:rPr>
          <w:b/>
        </w:rPr>
        <w:t xml:space="preserve"> </w:t>
      </w:r>
      <w:r w:rsidRPr="00265371">
        <w:t>Conservation Justice ont participé avec le CAF et l’ANPN aux activités de contrôle et d’empotage des bois destinés à l’export au port d’</w:t>
      </w:r>
      <w:proofErr w:type="spellStart"/>
      <w:r w:rsidRPr="00265371">
        <w:t>Owendo</w:t>
      </w:r>
      <w:proofErr w:type="spellEnd"/>
      <w:r w:rsidRPr="00265371">
        <w:t xml:space="preserve"> et aux audits des unités de transformation du bois, des quincailleries et de dépôt de bois dans la commune d’</w:t>
      </w:r>
      <w:proofErr w:type="spellStart"/>
      <w:r w:rsidRPr="00265371">
        <w:t>Owendo</w:t>
      </w:r>
      <w:proofErr w:type="spellEnd"/>
      <w:r w:rsidRPr="00265371">
        <w:t xml:space="preserve">. Certains opérateurs BORDAMUR, GCIC, SHBG et GGFMI ont été entendus pour répondre de certaines irrégularités </w:t>
      </w:r>
      <w:r w:rsidR="00FD0E5C">
        <w:t>constatées. La société BORDAMUR</w:t>
      </w:r>
      <w:r w:rsidRPr="00265371">
        <w:t xml:space="preserve"> a d’ailleurs vu ses activités être suspendues sur instructions du Ministre en charge des Forêts. Il en est de même de GGFMI qui a vu ses empotages être interdits par la mission en plus du bois saisi. SHBG quant à elle, a vu ses chargeurs</w:t>
      </w:r>
      <w:r w:rsidR="00BF59D1" w:rsidRPr="00265371">
        <w:t xml:space="preserve"> (engins)</w:t>
      </w:r>
      <w:r w:rsidRPr="00265371">
        <w:t xml:space="preserve"> être saisis</w:t>
      </w:r>
    </w:p>
    <w:p w14:paraId="2F192A9F" w14:textId="77777777" w:rsidR="001420CC" w:rsidRPr="00265371" w:rsidRDefault="001420CC" w:rsidP="001420CC">
      <w:pPr>
        <w:jc w:val="both"/>
      </w:pPr>
    </w:p>
    <w:p w14:paraId="7384EA21" w14:textId="77777777" w:rsidR="001420CC" w:rsidRDefault="001420CC" w:rsidP="009912DF">
      <w:pPr>
        <w:pStyle w:val="Paragraphedeliste"/>
        <w:jc w:val="both"/>
      </w:pPr>
      <w:r w:rsidRPr="00265371">
        <w:t>Au total 21 unités de vente et transformation du bois comprenant les quincailleries, menuiseries, scieries et dépôts de bois ont été visitées. Toutes ne possédaient pas d’agrément professionnel. Les responsables desdites structures ont été convoqués au Ministère aux fins de régulariser leurs situations.</w:t>
      </w:r>
    </w:p>
    <w:p w14:paraId="4D16E20F" w14:textId="77777777" w:rsidR="005A2B8A" w:rsidRPr="00265371" w:rsidRDefault="005A2B8A" w:rsidP="0026215B">
      <w:pPr>
        <w:pStyle w:val="Paragraphedeliste"/>
        <w:jc w:val="both"/>
        <w:rPr>
          <w:b/>
        </w:rPr>
      </w:pPr>
    </w:p>
    <w:p w14:paraId="01EB2CD9" w14:textId="77777777" w:rsidR="005A2B8A" w:rsidRPr="005A2B8A" w:rsidRDefault="005A2B8A" w:rsidP="008130F6">
      <w:pPr>
        <w:pStyle w:val="Paragraphedeliste"/>
        <w:numPr>
          <w:ilvl w:val="1"/>
          <w:numId w:val="23"/>
        </w:numPr>
        <w:jc w:val="both"/>
        <w:rPr>
          <w:b/>
          <w:sz w:val="28"/>
          <w:szCs w:val="28"/>
        </w:rPr>
      </w:pPr>
      <w:r w:rsidRPr="005A2B8A">
        <w:rPr>
          <w:b/>
          <w:sz w:val="28"/>
          <w:szCs w:val="28"/>
        </w:rPr>
        <w:t xml:space="preserve">Mission </w:t>
      </w:r>
      <w:r>
        <w:rPr>
          <w:b/>
          <w:sz w:val="28"/>
          <w:szCs w:val="28"/>
        </w:rPr>
        <w:t xml:space="preserve">ALLFI </w:t>
      </w:r>
      <w:r w:rsidRPr="005A2B8A">
        <w:rPr>
          <w:b/>
          <w:sz w:val="28"/>
          <w:szCs w:val="28"/>
        </w:rPr>
        <w:t xml:space="preserve"> sud (du 06 au 15 septembre 2019) </w:t>
      </w:r>
      <w:r w:rsidRPr="005A2B8A">
        <w:rPr>
          <w:b/>
          <w:sz w:val="28"/>
          <w:szCs w:val="28"/>
        </w:rPr>
        <w:tab/>
      </w:r>
    </w:p>
    <w:p w14:paraId="36243AAD" w14:textId="77777777" w:rsidR="005A2B8A" w:rsidRPr="00265371" w:rsidRDefault="005A2B8A" w:rsidP="005A2B8A">
      <w:pPr>
        <w:jc w:val="both"/>
      </w:pPr>
    </w:p>
    <w:p w14:paraId="70274AFD" w14:textId="58E27A12" w:rsidR="001420CC" w:rsidRDefault="005A2B8A" w:rsidP="00123D45">
      <w:pPr>
        <w:pStyle w:val="Paragraphedeliste"/>
        <w:numPr>
          <w:ilvl w:val="0"/>
          <w:numId w:val="25"/>
        </w:numPr>
        <w:spacing w:after="200" w:line="276" w:lineRule="auto"/>
        <w:jc w:val="both"/>
      </w:pPr>
      <w:r w:rsidRPr="00265371">
        <w:t xml:space="preserve">La mission qui s’est déroulée dans les départements de la </w:t>
      </w:r>
      <w:proofErr w:type="spellStart"/>
      <w:r w:rsidRPr="00265371">
        <w:t>Douigny</w:t>
      </w:r>
      <w:proofErr w:type="spellEnd"/>
      <w:r w:rsidRPr="00265371">
        <w:t xml:space="preserve">, de </w:t>
      </w:r>
      <w:proofErr w:type="spellStart"/>
      <w:r w:rsidRPr="00265371">
        <w:t>Mougoutsi</w:t>
      </w:r>
      <w:proofErr w:type="spellEnd"/>
      <w:r w:rsidRPr="00265371">
        <w:t xml:space="preserve"> et les districts de </w:t>
      </w:r>
      <w:proofErr w:type="spellStart"/>
      <w:r w:rsidRPr="00265371">
        <w:t>Mourindi</w:t>
      </w:r>
      <w:proofErr w:type="spellEnd"/>
      <w:r w:rsidRPr="00265371">
        <w:t xml:space="preserve"> et de </w:t>
      </w:r>
      <w:proofErr w:type="spellStart"/>
      <w:r w:rsidRPr="00265371">
        <w:t>Moukalaba</w:t>
      </w:r>
      <w:proofErr w:type="spellEnd"/>
      <w:r w:rsidRPr="00265371">
        <w:t xml:space="preserve"> dans la province de la Nyanga avait pour objectif d’informer et de sensibiliser les populations des zones rurales et les autorités locales sur </w:t>
      </w:r>
      <w:r w:rsidRPr="009912DF">
        <w:rPr>
          <w:rFonts w:eastAsia="Calibri"/>
        </w:rPr>
        <w:t xml:space="preserve">la loi forestière et </w:t>
      </w:r>
      <w:r w:rsidRPr="00265371">
        <w:t>le suivi de l’application de la procédure d'exécution des cahiers de charges contractuelles.</w:t>
      </w:r>
      <w:r w:rsidRPr="009912DF">
        <w:rPr>
          <w:rFonts w:eastAsia="Calibri"/>
        </w:rPr>
        <w:t xml:space="preserve"> </w:t>
      </w:r>
      <w:r w:rsidRPr="00265371">
        <w:t>Certes, l’activité forestière est encore faible</w:t>
      </w:r>
      <w:r w:rsidR="00A350C0">
        <w:t xml:space="preserve"> dans</w:t>
      </w:r>
      <w:r w:rsidR="00FD0E5C">
        <w:t xml:space="preserve"> cette province</w:t>
      </w:r>
      <w:r w:rsidRPr="00265371">
        <w:t xml:space="preserve"> mais, cela va bientôt s’intensifier avec l’arrivée prochaine des opérateurs SHV et CBG dans les localités de </w:t>
      </w:r>
      <w:proofErr w:type="spellStart"/>
      <w:r w:rsidRPr="00265371">
        <w:t>Moabi</w:t>
      </w:r>
      <w:proofErr w:type="spellEnd"/>
      <w:r w:rsidRPr="00265371">
        <w:t xml:space="preserve">, </w:t>
      </w:r>
      <w:proofErr w:type="spellStart"/>
      <w:r w:rsidRPr="00265371">
        <w:t>Doussala</w:t>
      </w:r>
      <w:proofErr w:type="spellEnd"/>
      <w:r w:rsidRPr="00265371">
        <w:t xml:space="preserve"> et </w:t>
      </w:r>
      <w:proofErr w:type="spellStart"/>
      <w:r w:rsidRPr="00265371">
        <w:t>Ndenguelila</w:t>
      </w:r>
      <w:proofErr w:type="spellEnd"/>
      <w:r w:rsidRPr="00265371">
        <w:t xml:space="preserve">. Toutefois, cette mission a révélé quelques fortes difficultés d’accès à </w:t>
      </w:r>
      <w:proofErr w:type="spellStart"/>
      <w:r w:rsidRPr="00265371">
        <w:t>Doussala</w:t>
      </w:r>
      <w:proofErr w:type="spellEnd"/>
      <w:r w:rsidRPr="00265371">
        <w:t xml:space="preserve"> et </w:t>
      </w:r>
      <w:proofErr w:type="spellStart"/>
      <w:r w:rsidRPr="00265371">
        <w:t>Ndenguilila</w:t>
      </w:r>
      <w:proofErr w:type="spellEnd"/>
      <w:r w:rsidRPr="00265371">
        <w:t xml:space="preserve">, aussi le détournement de FDL par le représentant au CGSP du regroupement des </w:t>
      </w:r>
      <w:r w:rsidR="00A71A63" w:rsidRPr="00265371">
        <w:t>villages</w:t>
      </w:r>
      <w:r w:rsidRPr="00265371">
        <w:t xml:space="preserve"> </w:t>
      </w:r>
      <w:proofErr w:type="spellStart"/>
      <w:r w:rsidRPr="00265371">
        <w:t>Mourindi</w:t>
      </w:r>
      <w:proofErr w:type="spellEnd"/>
      <w:r w:rsidRPr="00265371">
        <w:t xml:space="preserve">, </w:t>
      </w:r>
      <w:proofErr w:type="spellStart"/>
      <w:r w:rsidRPr="00265371">
        <w:t>Mocab</w:t>
      </w:r>
      <w:proofErr w:type="spellEnd"/>
      <w:r w:rsidRPr="00265371">
        <w:t xml:space="preserve">, </w:t>
      </w:r>
      <w:proofErr w:type="spellStart"/>
      <w:r w:rsidRPr="00265371">
        <w:t>Paou</w:t>
      </w:r>
      <w:proofErr w:type="spellEnd"/>
      <w:r w:rsidRPr="00265371">
        <w:t xml:space="preserve"> </w:t>
      </w:r>
      <w:proofErr w:type="spellStart"/>
      <w:r w:rsidRPr="00265371">
        <w:t>Nzambi</w:t>
      </w:r>
      <w:proofErr w:type="spellEnd"/>
      <w:r w:rsidRPr="00265371">
        <w:t xml:space="preserve">, </w:t>
      </w:r>
      <w:proofErr w:type="spellStart"/>
      <w:r w:rsidRPr="00265371">
        <w:t>Malolo</w:t>
      </w:r>
      <w:proofErr w:type="spellEnd"/>
      <w:r w:rsidRPr="00265371">
        <w:t xml:space="preserve"> et </w:t>
      </w:r>
      <w:proofErr w:type="spellStart"/>
      <w:r w:rsidRPr="00265371">
        <w:t>Mivemba-Mborto</w:t>
      </w:r>
      <w:proofErr w:type="spellEnd"/>
      <w:r w:rsidRPr="00265371">
        <w:t xml:space="preserve">. </w:t>
      </w:r>
    </w:p>
    <w:p w14:paraId="0371E3B4" w14:textId="77777777" w:rsidR="00123D45" w:rsidRPr="00123D45" w:rsidRDefault="00123D45" w:rsidP="00123D45">
      <w:pPr>
        <w:pStyle w:val="Paragraphedeliste"/>
        <w:spacing w:after="200" w:line="276" w:lineRule="auto"/>
        <w:jc w:val="both"/>
      </w:pPr>
      <w:commentRangeStart w:id="6"/>
      <w:commentRangeEnd w:id="6"/>
    </w:p>
    <w:p w14:paraId="2E74CB71" w14:textId="77777777" w:rsidR="00BF59D1" w:rsidRPr="005A2B8A" w:rsidRDefault="005A2B8A" w:rsidP="008130F6">
      <w:pPr>
        <w:pStyle w:val="Paragraphedeliste"/>
        <w:numPr>
          <w:ilvl w:val="1"/>
          <w:numId w:val="23"/>
        </w:numPr>
        <w:jc w:val="both"/>
        <w:rPr>
          <w:b/>
          <w:sz w:val="28"/>
          <w:szCs w:val="28"/>
        </w:rPr>
      </w:pPr>
      <w:r w:rsidRPr="005A2B8A">
        <w:rPr>
          <w:b/>
          <w:sz w:val="28"/>
          <w:szCs w:val="28"/>
        </w:rPr>
        <w:t xml:space="preserve">Mission </w:t>
      </w:r>
      <w:r>
        <w:rPr>
          <w:b/>
          <w:sz w:val="28"/>
          <w:szCs w:val="28"/>
        </w:rPr>
        <w:t>ALEFI nord</w:t>
      </w:r>
      <w:r w:rsidRPr="005A2B8A">
        <w:rPr>
          <w:b/>
          <w:sz w:val="28"/>
          <w:szCs w:val="28"/>
        </w:rPr>
        <w:t xml:space="preserve"> </w:t>
      </w:r>
      <w:r w:rsidR="00687027" w:rsidRPr="005A2B8A">
        <w:rPr>
          <w:b/>
          <w:sz w:val="28"/>
          <w:szCs w:val="28"/>
        </w:rPr>
        <w:t>(du 17 au 25 septembre</w:t>
      </w:r>
      <w:r w:rsidR="006A575E" w:rsidRPr="005A2B8A">
        <w:rPr>
          <w:b/>
          <w:sz w:val="28"/>
          <w:szCs w:val="28"/>
        </w:rPr>
        <w:t xml:space="preserve"> 2019)</w:t>
      </w:r>
    </w:p>
    <w:p w14:paraId="51AD6785" w14:textId="77777777" w:rsidR="00BF59D1" w:rsidRPr="00265371" w:rsidRDefault="00BF59D1" w:rsidP="00BF59D1">
      <w:pPr>
        <w:pStyle w:val="Paragraphedeliste"/>
        <w:ind w:left="1080"/>
        <w:jc w:val="both"/>
        <w:rPr>
          <w:b/>
          <w:highlight w:val="yellow"/>
        </w:rPr>
      </w:pPr>
    </w:p>
    <w:p w14:paraId="54B0E21F" w14:textId="7FEEC1DA" w:rsidR="00CC204D" w:rsidRPr="00265371" w:rsidRDefault="0003666B" w:rsidP="00123D45">
      <w:pPr>
        <w:pStyle w:val="Paragraphedeliste"/>
        <w:numPr>
          <w:ilvl w:val="0"/>
          <w:numId w:val="26"/>
        </w:numPr>
        <w:spacing w:after="200" w:line="276" w:lineRule="auto"/>
        <w:jc w:val="both"/>
      </w:pPr>
      <w:r w:rsidRPr="009912DF">
        <w:rPr>
          <w:lang w:val="fr-FR" w:eastAsia="fr-FR"/>
        </w:rPr>
        <w:t>L’</w:t>
      </w:r>
      <w:r w:rsidR="00A350C0">
        <w:rPr>
          <w:lang w:val="fr-FR" w:eastAsia="fr-FR"/>
        </w:rPr>
        <w:t>é</w:t>
      </w:r>
      <w:r w:rsidRPr="009912DF">
        <w:rPr>
          <w:lang w:val="fr-FR" w:eastAsia="fr-FR"/>
        </w:rPr>
        <w:t>quipe</w:t>
      </w:r>
      <w:r w:rsidR="00BF59D1" w:rsidRPr="009912DF">
        <w:rPr>
          <w:lang w:val="fr-FR" w:eastAsia="fr-FR"/>
        </w:rPr>
        <w:t xml:space="preserve"> a poursuivi ses efforts dans la province du Woleu-Ntem en menant une mission de sensibilisation pendant le mois de septembre 2019 dans </w:t>
      </w:r>
      <w:r w:rsidR="004752F9" w:rsidRPr="009912DF">
        <w:rPr>
          <w:lang w:val="fr-FR" w:eastAsia="fr-FR"/>
        </w:rPr>
        <w:t>le</w:t>
      </w:r>
      <w:r w:rsidR="004752F9" w:rsidRPr="00265371">
        <w:t>s départements</w:t>
      </w:r>
      <w:r w:rsidR="00BF59D1" w:rsidRPr="00265371">
        <w:t xml:space="preserve"> de l’</w:t>
      </w:r>
      <w:proofErr w:type="spellStart"/>
      <w:r w:rsidR="00BF59D1" w:rsidRPr="00265371">
        <w:t>Okano</w:t>
      </w:r>
      <w:proofErr w:type="spellEnd"/>
      <w:r w:rsidR="00BF59D1" w:rsidRPr="00265371">
        <w:t xml:space="preserve">, du </w:t>
      </w:r>
      <w:proofErr w:type="spellStart"/>
      <w:r w:rsidR="00BF59D1" w:rsidRPr="00265371">
        <w:t>Ntem</w:t>
      </w:r>
      <w:proofErr w:type="spellEnd"/>
      <w:r w:rsidR="00BF59D1" w:rsidRPr="00265371">
        <w:t xml:space="preserve"> et du </w:t>
      </w:r>
      <w:proofErr w:type="spellStart"/>
      <w:r w:rsidR="00BF59D1" w:rsidRPr="00265371">
        <w:t>Woleu</w:t>
      </w:r>
      <w:proofErr w:type="spellEnd"/>
      <w:r w:rsidR="00BF59D1" w:rsidRPr="00265371">
        <w:t xml:space="preserve">. </w:t>
      </w:r>
      <w:r w:rsidR="006A575E" w:rsidRPr="00265371">
        <w:t xml:space="preserve">De manière générale, la mission avait pour objectif, le suivi de l’application </w:t>
      </w:r>
      <w:r w:rsidRPr="00265371">
        <w:t>de la procédure de signature des cahiers de</w:t>
      </w:r>
      <w:r w:rsidR="006A575E" w:rsidRPr="00265371">
        <w:t xml:space="preserve"> charges contractuelles</w:t>
      </w:r>
      <w:r w:rsidR="00BF59D1" w:rsidRPr="00265371">
        <w:t>.</w:t>
      </w:r>
      <w:r w:rsidRPr="009912DF">
        <w:rPr>
          <w:lang w:val="fr-FR" w:eastAsia="fr-FR"/>
        </w:rPr>
        <w:t xml:space="preserve"> Par ailleurs, </w:t>
      </w:r>
      <w:r w:rsidRPr="00265371">
        <w:t>e</w:t>
      </w:r>
      <w:r w:rsidR="006A575E" w:rsidRPr="00265371">
        <w:t>n dehors des civilités présentées aux autorités locales, la mission a effectué des visites de terrain dans les villa</w:t>
      </w:r>
      <w:r w:rsidR="00736648">
        <w:t>ges ciblés ce, en quatre étapes :</w:t>
      </w:r>
      <w:r w:rsidR="006A575E" w:rsidRPr="00265371">
        <w:t xml:space="preserve"> </w:t>
      </w:r>
    </w:p>
    <w:p w14:paraId="20DFAB76" w14:textId="77777777" w:rsidR="00CC204D" w:rsidRPr="005A2B8A" w:rsidRDefault="00E96B42">
      <w:pPr>
        <w:jc w:val="both"/>
        <w:rPr>
          <w:b/>
          <w:sz w:val="28"/>
          <w:szCs w:val="28"/>
          <w:u w:val="single"/>
        </w:rPr>
      </w:pPr>
      <w:proofErr w:type="spellStart"/>
      <w:r w:rsidRPr="005A2B8A">
        <w:rPr>
          <w:b/>
          <w:sz w:val="28"/>
          <w:szCs w:val="28"/>
          <w:u w:val="single"/>
        </w:rPr>
        <w:t>Etape</w:t>
      </w:r>
      <w:proofErr w:type="spellEnd"/>
      <w:r w:rsidRPr="005A2B8A">
        <w:rPr>
          <w:b/>
          <w:sz w:val="28"/>
          <w:szCs w:val="28"/>
          <w:u w:val="single"/>
        </w:rPr>
        <w:t xml:space="preserve"> du département de</w:t>
      </w:r>
      <w:r w:rsidR="00687027" w:rsidRPr="005A2B8A">
        <w:rPr>
          <w:b/>
          <w:sz w:val="28"/>
          <w:szCs w:val="28"/>
          <w:u w:val="single"/>
        </w:rPr>
        <w:t xml:space="preserve"> l’</w:t>
      </w:r>
      <w:proofErr w:type="spellStart"/>
      <w:r w:rsidR="00687027" w:rsidRPr="005A2B8A">
        <w:rPr>
          <w:b/>
          <w:sz w:val="28"/>
          <w:szCs w:val="28"/>
          <w:u w:val="single"/>
        </w:rPr>
        <w:t>Okano</w:t>
      </w:r>
      <w:proofErr w:type="spellEnd"/>
    </w:p>
    <w:p w14:paraId="3FC18C6F" w14:textId="77777777" w:rsidR="00CC204D" w:rsidRPr="00265371" w:rsidRDefault="006A575E">
      <w:pPr>
        <w:spacing w:before="240"/>
        <w:jc w:val="both"/>
      </w:pPr>
      <w:r w:rsidRPr="00265371">
        <w:t>A Mitzic, l’équipe a eu des séances de travail avec le préfet de la localité, le Chef de Cantonnement et les agents des Eaux et Forêts,</w:t>
      </w:r>
      <w:r w:rsidR="00687027" w:rsidRPr="00265371">
        <w:t xml:space="preserve"> dans deux villages, à savoir </w:t>
      </w:r>
      <w:proofErr w:type="spellStart"/>
      <w:r w:rsidR="00687027" w:rsidRPr="00265371">
        <w:t>Zomoko</w:t>
      </w:r>
      <w:proofErr w:type="spellEnd"/>
      <w:r w:rsidR="00687027" w:rsidRPr="00265371">
        <w:t xml:space="preserve"> où l’éq</w:t>
      </w:r>
      <w:r w:rsidR="0066312A" w:rsidRPr="00265371">
        <w:t>u</w:t>
      </w:r>
      <w:r w:rsidR="00687027" w:rsidRPr="00265371">
        <w:t>ipe appuie la communauté</w:t>
      </w:r>
      <w:r w:rsidR="0066312A" w:rsidRPr="00265371">
        <w:t xml:space="preserve"> dans la création de l’association du village, car le village est impacté par ROUGIER et devra signer un CCC. L’équipe s’est également rendue au village </w:t>
      </w:r>
      <w:proofErr w:type="spellStart"/>
      <w:r w:rsidR="0066312A" w:rsidRPr="00265371">
        <w:lastRenderedPageBreak/>
        <w:t>Ekouk</w:t>
      </w:r>
      <w:proofErr w:type="spellEnd"/>
      <w:r w:rsidR="0066312A" w:rsidRPr="00265371">
        <w:t xml:space="preserve"> pour s’entretenir avec la communauté sur la prochaine étape après la signature du CCC. C’est-à-dire le choix du projet communautaire.</w:t>
      </w:r>
    </w:p>
    <w:p w14:paraId="7F354B7F" w14:textId="77777777" w:rsidR="0066312A" w:rsidRPr="00265371" w:rsidRDefault="0066312A">
      <w:pPr>
        <w:spacing w:before="240"/>
        <w:jc w:val="both"/>
      </w:pPr>
      <w:r w:rsidRPr="00265371">
        <w:t>Enfin, l’équipe a appuyé la communauté villageoise d’</w:t>
      </w:r>
      <w:proofErr w:type="spellStart"/>
      <w:r w:rsidRPr="00265371">
        <w:t>Angouma</w:t>
      </w:r>
      <w:proofErr w:type="spellEnd"/>
      <w:r w:rsidRPr="00265371">
        <w:t xml:space="preserve"> sur la création de l’association villageoise.</w:t>
      </w:r>
    </w:p>
    <w:p w14:paraId="3A9E4AC9" w14:textId="77777777" w:rsidR="00CC204D" w:rsidRPr="005A2B8A" w:rsidRDefault="0066312A">
      <w:pPr>
        <w:spacing w:before="240"/>
        <w:jc w:val="both"/>
        <w:rPr>
          <w:b/>
          <w:sz w:val="28"/>
          <w:szCs w:val="28"/>
          <w:u w:val="single"/>
        </w:rPr>
      </w:pPr>
      <w:proofErr w:type="spellStart"/>
      <w:r w:rsidRPr="005A2B8A">
        <w:rPr>
          <w:b/>
          <w:sz w:val="28"/>
          <w:szCs w:val="28"/>
          <w:u w:val="single"/>
        </w:rPr>
        <w:t>Etape</w:t>
      </w:r>
      <w:proofErr w:type="spellEnd"/>
      <w:r w:rsidRPr="005A2B8A">
        <w:rPr>
          <w:b/>
          <w:sz w:val="28"/>
          <w:szCs w:val="28"/>
          <w:u w:val="single"/>
        </w:rPr>
        <w:t xml:space="preserve"> du</w:t>
      </w:r>
      <w:r w:rsidR="00E96B42" w:rsidRPr="005A2B8A">
        <w:rPr>
          <w:b/>
          <w:sz w:val="28"/>
          <w:szCs w:val="28"/>
          <w:u w:val="single"/>
        </w:rPr>
        <w:t xml:space="preserve"> département du</w:t>
      </w:r>
      <w:r w:rsidRPr="005A2B8A">
        <w:rPr>
          <w:b/>
          <w:sz w:val="28"/>
          <w:szCs w:val="28"/>
          <w:u w:val="single"/>
        </w:rPr>
        <w:t xml:space="preserve"> </w:t>
      </w:r>
      <w:proofErr w:type="spellStart"/>
      <w:r w:rsidRPr="005A2B8A">
        <w:rPr>
          <w:b/>
          <w:sz w:val="28"/>
          <w:szCs w:val="28"/>
          <w:u w:val="single"/>
        </w:rPr>
        <w:t>Ntem</w:t>
      </w:r>
      <w:proofErr w:type="spellEnd"/>
    </w:p>
    <w:p w14:paraId="65A7E067" w14:textId="77777777" w:rsidR="0066312A" w:rsidRPr="00265371" w:rsidRDefault="006A575E" w:rsidP="0066312A">
      <w:pPr>
        <w:spacing w:before="240" w:after="200"/>
        <w:jc w:val="both"/>
      </w:pPr>
      <w:r w:rsidRPr="00265371">
        <w:t>La rencontre avec le</w:t>
      </w:r>
      <w:r w:rsidR="0066312A" w:rsidRPr="00265371">
        <w:t xml:space="preserve"> </w:t>
      </w:r>
      <w:r w:rsidR="0003666B" w:rsidRPr="00265371">
        <w:t xml:space="preserve">nouveau </w:t>
      </w:r>
      <w:r w:rsidR="0066312A" w:rsidRPr="00265371">
        <w:t xml:space="preserve">préfet du département en présence du chef de cantonnement de </w:t>
      </w:r>
      <w:proofErr w:type="spellStart"/>
      <w:r w:rsidR="0066312A" w:rsidRPr="00265371">
        <w:t>Bitam</w:t>
      </w:r>
      <w:proofErr w:type="spellEnd"/>
      <w:r w:rsidR="0066312A" w:rsidRPr="00265371">
        <w:t xml:space="preserve"> avait non seulement pour but de présenter les civilités, mais aussi de lui présenter la situation de blocage actuel</w:t>
      </w:r>
      <w:r w:rsidRPr="00265371">
        <w:t xml:space="preserve">. </w:t>
      </w:r>
    </w:p>
    <w:p w14:paraId="7458B205" w14:textId="77777777" w:rsidR="00E96B42" w:rsidRPr="00265371" w:rsidRDefault="00E96B42" w:rsidP="0066312A">
      <w:pPr>
        <w:spacing w:before="240" w:after="200"/>
        <w:jc w:val="both"/>
      </w:pPr>
      <w:r w:rsidRPr="00265371">
        <w:t>A cet effet,</w:t>
      </w:r>
      <w:r w:rsidR="0066312A" w:rsidRPr="00265371">
        <w:t xml:space="preserve"> une rencontre sera organisée avec toutes les parties prenantes</w:t>
      </w:r>
      <w:r w:rsidRPr="00265371">
        <w:t xml:space="preserve"> pour une réunion du CGSP afin de recomposer le bureau du CGSP et de </w:t>
      </w:r>
      <w:r w:rsidR="006A575E" w:rsidRPr="00265371">
        <w:t xml:space="preserve"> relancer le processus </w:t>
      </w:r>
      <w:r w:rsidR="0003666B" w:rsidRPr="00265371">
        <w:t xml:space="preserve">de </w:t>
      </w:r>
      <w:r w:rsidR="006A575E" w:rsidRPr="00265371">
        <w:t>signature du Cahier de Charges Contractuelles.</w:t>
      </w:r>
    </w:p>
    <w:p w14:paraId="1CD390FB" w14:textId="6B24DF38" w:rsidR="00CC204D" w:rsidRPr="00265371" w:rsidRDefault="00E96B42" w:rsidP="00123D45">
      <w:pPr>
        <w:spacing w:before="240" w:after="200"/>
        <w:jc w:val="both"/>
      </w:pPr>
      <w:r w:rsidRPr="00265371">
        <w:t xml:space="preserve">Par la suite, l’équipe s’est déployée dans trois villages : </w:t>
      </w:r>
      <w:proofErr w:type="spellStart"/>
      <w:r w:rsidRPr="00265371">
        <w:t>Bikougou</w:t>
      </w:r>
      <w:proofErr w:type="spellEnd"/>
      <w:r w:rsidRPr="00265371">
        <w:t xml:space="preserve">, </w:t>
      </w:r>
      <w:proofErr w:type="spellStart"/>
      <w:r w:rsidRPr="00265371">
        <w:t>Awoua</w:t>
      </w:r>
      <w:proofErr w:type="spellEnd"/>
      <w:r w:rsidRPr="00265371">
        <w:t xml:space="preserve"> et </w:t>
      </w:r>
      <w:proofErr w:type="spellStart"/>
      <w:r w:rsidRPr="00265371">
        <w:t>Konoville</w:t>
      </w:r>
      <w:proofErr w:type="spellEnd"/>
      <w:r w:rsidRPr="00265371">
        <w:t xml:space="preserve"> où elle a menée des sensibilisations. </w:t>
      </w:r>
      <w:r w:rsidR="006A575E" w:rsidRPr="00265371">
        <w:t xml:space="preserve"> </w:t>
      </w:r>
    </w:p>
    <w:p w14:paraId="7B6DA17B" w14:textId="77777777" w:rsidR="00CC204D" w:rsidRPr="005A2B8A" w:rsidRDefault="00E96B42">
      <w:pPr>
        <w:jc w:val="both"/>
        <w:rPr>
          <w:b/>
          <w:sz w:val="28"/>
          <w:szCs w:val="28"/>
          <w:u w:val="single"/>
        </w:rPr>
      </w:pPr>
      <w:proofErr w:type="spellStart"/>
      <w:r w:rsidRPr="005A2B8A">
        <w:rPr>
          <w:b/>
          <w:sz w:val="28"/>
          <w:szCs w:val="28"/>
          <w:u w:val="single"/>
        </w:rPr>
        <w:t>Etape</w:t>
      </w:r>
      <w:proofErr w:type="spellEnd"/>
      <w:r w:rsidRPr="005A2B8A">
        <w:rPr>
          <w:b/>
          <w:sz w:val="28"/>
          <w:szCs w:val="28"/>
          <w:u w:val="single"/>
        </w:rPr>
        <w:t xml:space="preserve"> du département du </w:t>
      </w:r>
      <w:proofErr w:type="spellStart"/>
      <w:r w:rsidRPr="005A2B8A">
        <w:rPr>
          <w:b/>
          <w:sz w:val="28"/>
          <w:szCs w:val="28"/>
          <w:u w:val="single"/>
        </w:rPr>
        <w:t>Woleu</w:t>
      </w:r>
      <w:proofErr w:type="spellEnd"/>
    </w:p>
    <w:p w14:paraId="37D8E3A5" w14:textId="77777777" w:rsidR="00CC204D" w:rsidRPr="00265371" w:rsidRDefault="00CC204D">
      <w:pPr>
        <w:jc w:val="both"/>
      </w:pPr>
    </w:p>
    <w:p w14:paraId="406321F8" w14:textId="55333B9D" w:rsidR="00A350C0" w:rsidRPr="00265371" w:rsidRDefault="00E96B42">
      <w:pPr>
        <w:jc w:val="both"/>
      </w:pPr>
      <w:r w:rsidRPr="00265371">
        <w:t xml:space="preserve">Dans le département du </w:t>
      </w:r>
      <w:proofErr w:type="spellStart"/>
      <w:r w:rsidRPr="00265371">
        <w:t>Woleu</w:t>
      </w:r>
      <w:proofErr w:type="spellEnd"/>
      <w:r w:rsidRPr="00265371">
        <w:t xml:space="preserve">, l’équipe s’est rendue dans deux villages : </w:t>
      </w:r>
      <w:proofErr w:type="spellStart"/>
      <w:r w:rsidRPr="00265371">
        <w:t>Nkolmelene</w:t>
      </w:r>
      <w:proofErr w:type="spellEnd"/>
      <w:r w:rsidRPr="00265371">
        <w:t xml:space="preserve"> 2 et 3 et </w:t>
      </w:r>
      <w:proofErr w:type="spellStart"/>
      <w:r w:rsidRPr="00265371">
        <w:t>Nkolmelene</w:t>
      </w:r>
      <w:proofErr w:type="spellEnd"/>
      <w:r w:rsidRPr="00265371">
        <w:t xml:space="preserve"> Assas pour un suivi de la mise en œuvre des cahiers de charges contractuelles. Dans les villages visités, l’équipe </w:t>
      </w:r>
      <w:r w:rsidR="0003666B" w:rsidRPr="00265371">
        <w:t>a constaté</w:t>
      </w:r>
      <w:r w:rsidRPr="00265371">
        <w:t xml:space="preserve"> que le CGSP a finalement décaissé la deuxième tranche du Fond de Développement Local issue du CCC pour finaliser </w:t>
      </w:r>
      <w:r w:rsidR="00F65829" w:rsidRPr="00265371">
        <w:t xml:space="preserve">les travaux d’électrification des villages concernés. </w:t>
      </w:r>
      <w:r w:rsidR="00C26CD6" w:rsidRPr="00265371">
        <w:t xml:space="preserve"> </w:t>
      </w:r>
      <w:r w:rsidR="00712509" w:rsidRPr="00265371">
        <w:t xml:space="preserve"> </w:t>
      </w:r>
    </w:p>
    <w:p w14:paraId="361AF312" w14:textId="77777777" w:rsidR="00CC204D" w:rsidRPr="00265371" w:rsidRDefault="00CC204D">
      <w:pPr>
        <w:jc w:val="both"/>
      </w:pPr>
    </w:p>
    <w:p w14:paraId="42EBDA6C" w14:textId="77777777" w:rsidR="00CC204D" w:rsidRPr="005A2B8A" w:rsidRDefault="006A575E">
      <w:pPr>
        <w:pStyle w:val="Titre1"/>
        <w:numPr>
          <w:ilvl w:val="0"/>
          <w:numId w:val="0"/>
        </w:numPr>
        <w:shd w:val="clear" w:color="auto" w:fill="000000"/>
        <w:ind w:left="432"/>
        <w:jc w:val="both"/>
        <w:rPr>
          <w:rStyle w:val="Accentuation"/>
          <w:i w:val="0"/>
          <w:szCs w:val="28"/>
        </w:rPr>
      </w:pPr>
      <w:bookmarkStart w:id="7" w:name="_Toc21944324"/>
      <w:r w:rsidRPr="005A2B8A">
        <w:rPr>
          <w:rStyle w:val="Accentuation"/>
          <w:szCs w:val="28"/>
        </w:rPr>
        <w:t>6. Communication</w:t>
      </w:r>
      <w:bookmarkEnd w:id="7"/>
    </w:p>
    <w:p w14:paraId="6D2735C0" w14:textId="77777777" w:rsidR="00CC204D" w:rsidRPr="00265371" w:rsidRDefault="00CC204D">
      <w:pPr>
        <w:jc w:val="both"/>
        <w:rPr>
          <w:rStyle w:val="Accentuation"/>
          <w:i w:val="0"/>
        </w:rPr>
      </w:pPr>
    </w:p>
    <w:p w14:paraId="144602C2" w14:textId="77777777" w:rsidR="00CC204D" w:rsidRPr="002A1F5B" w:rsidRDefault="006A575E">
      <w:pPr>
        <w:jc w:val="both"/>
        <w:rPr>
          <w:rStyle w:val="Accentuation"/>
          <w:sz w:val="28"/>
          <w:szCs w:val="28"/>
        </w:rPr>
      </w:pPr>
      <w:r w:rsidRPr="002A1F5B">
        <w:rPr>
          <w:rStyle w:val="Accentuation"/>
          <w:sz w:val="28"/>
          <w:szCs w:val="28"/>
        </w:rPr>
        <w:t>Indicateur :</w:t>
      </w:r>
    </w:p>
    <w:p w14:paraId="5CE497A1" w14:textId="77777777" w:rsidR="00265371" w:rsidRPr="00265371" w:rsidRDefault="00265371">
      <w:pPr>
        <w:jc w:val="both"/>
        <w:rPr>
          <w:rStyle w:val="Accentuation"/>
          <w:i w:val="0"/>
        </w:rPr>
      </w:pPr>
    </w:p>
    <w:tbl>
      <w:tblPr>
        <w:tblStyle w:val="Grilledetableauclaire1"/>
        <w:tblW w:w="9031" w:type="dxa"/>
        <w:tblLook w:val="04A0" w:firstRow="1" w:lastRow="0" w:firstColumn="1" w:lastColumn="0" w:noHBand="0" w:noVBand="1"/>
      </w:tblPr>
      <w:tblGrid>
        <w:gridCol w:w="4675"/>
        <w:gridCol w:w="4356"/>
      </w:tblGrid>
      <w:tr w:rsidR="00CC204D" w:rsidRPr="00265371" w14:paraId="22E95B71" w14:textId="77777777">
        <w:trPr>
          <w:trHeight w:val="81"/>
        </w:trPr>
        <w:tc>
          <w:tcPr>
            <w:tcW w:w="4675" w:type="dxa"/>
          </w:tcPr>
          <w:p w14:paraId="4899DC72" w14:textId="77777777" w:rsidR="00CC204D" w:rsidRPr="00265371" w:rsidRDefault="006A575E">
            <w:pPr>
              <w:jc w:val="both"/>
              <w:rPr>
                <w:rStyle w:val="Accentuation"/>
                <w:i w:val="0"/>
              </w:rPr>
            </w:pPr>
            <w:r w:rsidRPr="00265371">
              <w:rPr>
                <w:rStyle w:val="Accentuation"/>
                <w:i w:val="0"/>
              </w:rPr>
              <w:t>Nombre de pièces publiées</w:t>
            </w:r>
          </w:p>
        </w:tc>
        <w:tc>
          <w:tcPr>
            <w:tcW w:w="4356" w:type="dxa"/>
          </w:tcPr>
          <w:p w14:paraId="51AADCE7" w14:textId="77777777" w:rsidR="00CC204D" w:rsidRPr="00265371" w:rsidRDefault="006A575E">
            <w:pPr>
              <w:jc w:val="both"/>
              <w:rPr>
                <w:rStyle w:val="Accentuation"/>
                <w:i w:val="0"/>
              </w:rPr>
            </w:pPr>
            <w:r w:rsidRPr="00265371">
              <w:rPr>
                <w:rStyle w:val="Accentuation"/>
                <w:i w:val="0"/>
              </w:rPr>
              <w:t>0</w:t>
            </w:r>
          </w:p>
        </w:tc>
      </w:tr>
      <w:tr w:rsidR="00CC204D" w:rsidRPr="00265371" w14:paraId="3D7AF808" w14:textId="77777777">
        <w:trPr>
          <w:trHeight w:val="274"/>
        </w:trPr>
        <w:tc>
          <w:tcPr>
            <w:tcW w:w="4675" w:type="dxa"/>
          </w:tcPr>
          <w:p w14:paraId="6D65C980" w14:textId="77777777" w:rsidR="00CC204D" w:rsidRPr="00265371" w:rsidRDefault="006A575E">
            <w:pPr>
              <w:jc w:val="both"/>
              <w:rPr>
                <w:rStyle w:val="Accentuation"/>
                <w:i w:val="0"/>
              </w:rPr>
            </w:pPr>
            <w:r w:rsidRPr="00265371">
              <w:rPr>
                <w:rStyle w:val="Accentuation"/>
                <w:i w:val="0"/>
              </w:rPr>
              <w:t>Télévision</w:t>
            </w:r>
          </w:p>
        </w:tc>
        <w:tc>
          <w:tcPr>
            <w:tcW w:w="4356" w:type="dxa"/>
          </w:tcPr>
          <w:p w14:paraId="74F03054" w14:textId="77777777" w:rsidR="00CC204D" w:rsidRPr="00265371" w:rsidRDefault="006A575E">
            <w:pPr>
              <w:jc w:val="both"/>
              <w:rPr>
                <w:rStyle w:val="Accentuation"/>
                <w:i w:val="0"/>
              </w:rPr>
            </w:pPr>
            <w:r w:rsidRPr="00265371">
              <w:rPr>
                <w:rStyle w:val="Accentuation"/>
                <w:i w:val="0"/>
              </w:rPr>
              <w:t>0</w:t>
            </w:r>
          </w:p>
        </w:tc>
      </w:tr>
      <w:tr w:rsidR="00CC204D" w:rsidRPr="00265371" w14:paraId="38551F58" w14:textId="77777777">
        <w:trPr>
          <w:trHeight w:val="274"/>
        </w:trPr>
        <w:tc>
          <w:tcPr>
            <w:tcW w:w="4675" w:type="dxa"/>
          </w:tcPr>
          <w:p w14:paraId="318A2BF1" w14:textId="77777777" w:rsidR="00CC204D" w:rsidRPr="00265371" w:rsidRDefault="006A575E">
            <w:pPr>
              <w:jc w:val="both"/>
              <w:rPr>
                <w:rStyle w:val="Accentuation"/>
                <w:i w:val="0"/>
              </w:rPr>
            </w:pPr>
            <w:r w:rsidRPr="00265371">
              <w:rPr>
                <w:rStyle w:val="Accentuation"/>
                <w:i w:val="0"/>
              </w:rPr>
              <w:t>Internet</w:t>
            </w:r>
          </w:p>
        </w:tc>
        <w:tc>
          <w:tcPr>
            <w:tcW w:w="4356" w:type="dxa"/>
          </w:tcPr>
          <w:p w14:paraId="1CC478A5" w14:textId="77777777" w:rsidR="00CC204D" w:rsidRPr="00265371" w:rsidRDefault="00711EF6">
            <w:pPr>
              <w:jc w:val="both"/>
              <w:rPr>
                <w:rStyle w:val="Accentuation"/>
                <w:i w:val="0"/>
              </w:rPr>
            </w:pPr>
            <w:r w:rsidRPr="00265371">
              <w:rPr>
                <w:rStyle w:val="Accentuation"/>
                <w:i w:val="0"/>
              </w:rPr>
              <w:t>0</w:t>
            </w:r>
          </w:p>
        </w:tc>
      </w:tr>
      <w:tr w:rsidR="00CC204D" w:rsidRPr="00265371" w14:paraId="4C6754D9" w14:textId="77777777">
        <w:trPr>
          <w:trHeight w:val="274"/>
        </w:trPr>
        <w:tc>
          <w:tcPr>
            <w:tcW w:w="4675" w:type="dxa"/>
          </w:tcPr>
          <w:p w14:paraId="34A03ECC" w14:textId="77777777" w:rsidR="00CC204D" w:rsidRPr="00265371" w:rsidRDefault="006A575E">
            <w:pPr>
              <w:jc w:val="both"/>
              <w:rPr>
                <w:rStyle w:val="Accentuation"/>
                <w:i w:val="0"/>
              </w:rPr>
            </w:pPr>
            <w:r w:rsidRPr="00265371">
              <w:rPr>
                <w:rStyle w:val="Accentuation"/>
                <w:i w:val="0"/>
              </w:rPr>
              <w:t>Presse écrite</w:t>
            </w:r>
            <w:bookmarkStart w:id="8" w:name="_GoBack"/>
            <w:bookmarkEnd w:id="8"/>
          </w:p>
        </w:tc>
        <w:tc>
          <w:tcPr>
            <w:tcW w:w="4356" w:type="dxa"/>
          </w:tcPr>
          <w:p w14:paraId="0295EB0F" w14:textId="77777777" w:rsidR="00CC204D" w:rsidRPr="00265371" w:rsidRDefault="006A575E">
            <w:pPr>
              <w:jc w:val="both"/>
              <w:rPr>
                <w:rStyle w:val="Accentuation"/>
                <w:i w:val="0"/>
              </w:rPr>
            </w:pPr>
            <w:r w:rsidRPr="00265371">
              <w:rPr>
                <w:rStyle w:val="Accentuation"/>
                <w:i w:val="0"/>
              </w:rPr>
              <w:t>0</w:t>
            </w:r>
          </w:p>
        </w:tc>
      </w:tr>
      <w:tr w:rsidR="00CC204D" w:rsidRPr="00265371" w14:paraId="329CAD6F" w14:textId="77777777">
        <w:trPr>
          <w:trHeight w:val="274"/>
        </w:trPr>
        <w:tc>
          <w:tcPr>
            <w:tcW w:w="4675" w:type="dxa"/>
          </w:tcPr>
          <w:p w14:paraId="332EDDBB" w14:textId="77777777" w:rsidR="00CC204D" w:rsidRPr="00265371" w:rsidRDefault="006A575E">
            <w:pPr>
              <w:jc w:val="both"/>
              <w:rPr>
                <w:rStyle w:val="Accentuation"/>
                <w:i w:val="0"/>
              </w:rPr>
            </w:pPr>
            <w:r w:rsidRPr="00265371">
              <w:rPr>
                <w:rStyle w:val="Accentuation"/>
                <w:i w:val="0"/>
              </w:rPr>
              <w:t>Radio</w:t>
            </w:r>
          </w:p>
        </w:tc>
        <w:tc>
          <w:tcPr>
            <w:tcW w:w="4356" w:type="dxa"/>
          </w:tcPr>
          <w:p w14:paraId="27FD11B2" w14:textId="77777777" w:rsidR="00CC204D" w:rsidRPr="00265371" w:rsidRDefault="00711EF6">
            <w:pPr>
              <w:jc w:val="both"/>
              <w:rPr>
                <w:rStyle w:val="Accentuation"/>
                <w:i w:val="0"/>
              </w:rPr>
            </w:pPr>
            <w:r w:rsidRPr="00265371">
              <w:rPr>
                <w:rStyle w:val="Accentuation"/>
                <w:i w:val="0"/>
              </w:rPr>
              <w:t>0</w:t>
            </w:r>
          </w:p>
        </w:tc>
      </w:tr>
    </w:tbl>
    <w:p w14:paraId="3FB65803" w14:textId="77777777" w:rsidR="00CC204D" w:rsidRPr="00265371" w:rsidRDefault="00CC204D">
      <w:pPr>
        <w:jc w:val="both"/>
        <w:rPr>
          <w:rStyle w:val="Accentuation"/>
          <w:i w:val="0"/>
        </w:rPr>
      </w:pPr>
    </w:p>
    <w:p w14:paraId="515B3904" w14:textId="3CA05F00" w:rsidR="00711EF6" w:rsidRPr="00265371" w:rsidRDefault="00711EF6" w:rsidP="00711EF6">
      <w:pPr>
        <w:spacing w:after="240" w:line="276" w:lineRule="auto"/>
        <w:jc w:val="both"/>
        <w:rPr>
          <w:iCs/>
        </w:rPr>
      </w:pPr>
      <w:r w:rsidRPr="00265371">
        <w:rPr>
          <w:iCs/>
        </w:rPr>
        <w:t xml:space="preserve">Au cours du mois de septembre 2019, le projet ALEFI n’a produit </w:t>
      </w:r>
      <w:r w:rsidR="009103D8">
        <w:rPr>
          <w:iCs/>
        </w:rPr>
        <w:t>aucune</w:t>
      </w:r>
      <w:r w:rsidR="009103D8" w:rsidRPr="00265371">
        <w:rPr>
          <w:iCs/>
        </w:rPr>
        <w:t xml:space="preserve"> </w:t>
      </w:r>
      <w:r w:rsidRPr="00265371">
        <w:rPr>
          <w:iCs/>
        </w:rPr>
        <w:t xml:space="preserve">pièce médiatique. </w:t>
      </w:r>
    </w:p>
    <w:p w14:paraId="33A724B2" w14:textId="77777777" w:rsidR="00711EF6" w:rsidRPr="00123D45" w:rsidRDefault="00711EF6" w:rsidP="00711EF6">
      <w:pPr>
        <w:spacing w:after="240" w:line="276" w:lineRule="auto"/>
        <w:jc w:val="both"/>
        <w:rPr>
          <w:iCs/>
          <w:color w:val="000000" w:themeColor="text1"/>
        </w:rPr>
      </w:pPr>
      <w:r w:rsidRPr="00265371">
        <w:rPr>
          <w:iCs/>
        </w:rPr>
        <w:t xml:space="preserve">Les anciens articles sont disponibles sur plusieurs médias, et notamment sur le site Internet, </w:t>
      </w:r>
      <w:r w:rsidRPr="00123D45">
        <w:rPr>
          <w:iCs/>
          <w:color w:val="000000" w:themeColor="text1"/>
        </w:rPr>
        <w:t>la page Facebook et la chaine YouTube du projet.</w:t>
      </w:r>
    </w:p>
    <w:p w14:paraId="2E379D21" w14:textId="77777777" w:rsidR="00711EF6" w:rsidRPr="00123D45" w:rsidRDefault="00711EF6" w:rsidP="00711EF6">
      <w:pPr>
        <w:spacing w:line="276" w:lineRule="auto"/>
        <w:jc w:val="both"/>
        <w:rPr>
          <w:iCs/>
          <w:color w:val="000000" w:themeColor="text1"/>
          <w:lang w:val="nl-BE"/>
        </w:rPr>
      </w:pPr>
      <w:r w:rsidRPr="00123D45">
        <w:rPr>
          <w:iCs/>
          <w:color w:val="000000" w:themeColor="text1"/>
          <w:lang w:val="nl-BE"/>
        </w:rPr>
        <w:t xml:space="preserve">Website: </w:t>
      </w:r>
      <w:r w:rsidR="0052313D" w:rsidRPr="00123D45">
        <w:rPr>
          <w:color w:val="000000" w:themeColor="text1"/>
        </w:rPr>
        <w:fldChar w:fldCharType="begin"/>
      </w:r>
      <w:r w:rsidR="0052313D" w:rsidRPr="00123D45">
        <w:rPr>
          <w:color w:val="000000" w:themeColor="text1"/>
          <w:lang w:val="nl-BE"/>
        </w:rPr>
        <w:instrText xml:space="preserve"> HYPERLINK "http://www.conservation-justice.org/CJ/" </w:instrText>
      </w:r>
      <w:r w:rsidR="0052313D" w:rsidRPr="00123D45">
        <w:rPr>
          <w:color w:val="000000" w:themeColor="text1"/>
        </w:rPr>
        <w:fldChar w:fldCharType="separate"/>
      </w:r>
      <w:r w:rsidRPr="00123D45">
        <w:rPr>
          <w:rStyle w:val="Lienhypertexte"/>
          <w:iCs/>
          <w:color w:val="000000" w:themeColor="text1"/>
          <w:lang w:val="nl-BE"/>
        </w:rPr>
        <w:t>http://www.conservation-justice.org/CJ/</w:t>
      </w:r>
      <w:r w:rsidR="0052313D" w:rsidRPr="00123D45">
        <w:rPr>
          <w:rStyle w:val="Lienhypertexte"/>
          <w:iCs/>
          <w:color w:val="000000" w:themeColor="text1"/>
          <w:lang w:val="en-US"/>
        </w:rPr>
        <w:fldChar w:fldCharType="end"/>
      </w:r>
    </w:p>
    <w:p w14:paraId="2693B403" w14:textId="77777777" w:rsidR="00711EF6" w:rsidRPr="00123D45" w:rsidRDefault="00711EF6" w:rsidP="00711EF6">
      <w:pPr>
        <w:spacing w:line="276" w:lineRule="auto"/>
        <w:jc w:val="both"/>
        <w:rPr>
          <w:iCs/>
          <w:color w:val="000000" w:themeColor="text1"/>
          <w:lang w:val="en-US"/>
        </w:rPr>
      </w:pPr>
      <w:r w:rsidRPr="00123D45">
        <w:rPr>
          <w:iCs/>
          <w:color w:val="000000" w:themeColor="text1"/>
          <w:lang w:val="en-US"/>
        </w:rPr>
        <w:t xml:space="preserve">Facebook: </w:t>
      </w:r>
      <w:hyperlink r:id="rId12" w:history="1">
        <w:r w:rsidRPr="00123D45">
          <w:rPr>
            <w:rStyle w:val="Lienhypertexte"/>
            <w:iCs/>
            <w:color w:val="000000" w:themeColor="text1"/>
            <w:lang w:val="en-US"/>
          </w:rPr>
          <w:t>https://www.facebook.com/Conservation-Justice-163892326976793/</w:t>
        </w:r>
      </w:hyperlink>
    </w:p>
    <w:p w14:paraId="0B6D9356" w14:textId="77777777" w:rsidR="00CC204D" w:rsidRPr="00123D45" w:rsidRDefault="00711EF6" w:rsidP="00711EF6">
      <w:pPr>
        <w:spacing w:after="240" w:line="276" w:lineRule="auto"/>
        <w:jc w:val="both"/>
        <w:rPr>
          <w:rStyle w:val="Accentuation"/>
          <w:i w:val="0"/>
          <w:color w:val="000000" w:themeColor="text1"/>
          <w:lang w:val="en-US"/>
        </w:rPr>
      </w:pPr>
      <w:r w:rsidRPr="00123D45">
        <w:rPr>
          <w:iCs/>
          <w:color w:val="000000" w:themeColor="text1"/>
          <w:lang w:val="en-US"/>
        </w:rPr>
        <w:t xml:space="preserve">YouTube: </w:t>
      </w:r>
      <w:hyperlink r:id="rId13" w:history="1">
        <w:r w:rsidRPr="00123D45">
          <w:rPr>
            <w:rStyle w:val="Lienhypertexte"/>
            <w:iCs/>
            <w:color w:val="000000" w:themeColor="text1"/>
            <w:lang w:val="en-US"/>
          </w:rPr>
          <w:t>https://www.youtube.com/user/ConservationJustice</w:t>
        </w:r>
      </w:hyperlink>
    </w:p>
    <w:p w14:paraId="05B9FF38" w14:textId="1A31443B" w:rsidR="00DE738E" w:rsidRPr="00123D45" w:rsidRDefault="00DE738E" w:rsidP="00DE738E">
      <w:pPr>
        <w:jc w:val="both"/>
        <w:rPr>
          <w:rStyle w:val="Accentuation"/>
          <w:b/>
          <w:bCs/>
          <w:i w:val="0"/>
          <w:sz w:val="28"/>
          <w:szCs w:val="28"/>
        </w:rPr>
      </w:pPr>
      <w:r w:rsidRPr="00123D45">
        <w:rPr>
          <w:rStyle w:val="Accentuation"/>
          <w:b/>
          <w:bCs/>
          <w:i w:val="0"/>
          <w:sz w:val="28"/>
          <w:szCs w:val="28"/>
        </w:rPr>
        <w:t>Relations extérieures</w:t>
      </w:r>
      <w:r w:rsidR="00123D45">
        <w:rPr>
          <w:rStyle w:val="Accentuation"/>
          <w:b/>
          <w:bCs/>
          <w:i w:val="0"/>
          <w:sz w:val="28"/>
          <w:szCs w:val="28"/>
        </w:rPr>
        <w:t> :</w:t>
      </w:r>
    </w:p>
    <w:p w14:paraId="4B80CAEE" w14:textId="77777777" w:rsidR="00DE738E" w:rsidRPr="00123D45" w:rsidRDefault="00DE738E" w:rsidP="00DE738E">
      <w:pPr>
        <w:jc w:val="both"/>
        <w:rPr>
          <w:rStyle w:val="Accentuation"/>
          <w:i w:val="0"/>
        </w:rPr>
      </w:pPr>
    </w:p>
    <w:p w14:paraId="26F5E028" w14:textId="77777777" w:rsidR="00DE738E" w:rsidRPr="00123D45" w:rsidRDefault="00DE738E" w:rsidP="00DE738E">
      <w:pPr>
        <w:jc w:val="both"/>
        <w:rPr>
          <w:rStyle w:val="Accentuation"/>
          <w:i w:val="0"/>
        </w:rPr>
      </w:pPr>
      <w:r w:rsidRPr="00123D45">
        <w:rPr>
          <w:rStyle w:val="Accentuation"/>
          <w:i w:val="0"/>
        </w:rPr>
        <w:t>De nombreuses rencontres ont été organisées comme présenté ci-dessous.</w:t>
      </w:r>
    </w:p>
    <w:p w14:paraId="41A53440" w14:textId="77777777" w:rsidR="00DE738E" w:rsidRPr="00123D45" w:rsidRDefault="00DE738E" w:rsidP="00DE738E">
      <w:pPr>
        <w:jc w:val="both"/>
        <w:rPr>
          <w:rStyle w:val="Accentuation"/>
          <w:i w:val="0"/>
        </w:rPr>
      </w:pPr>
    </w:p>
    <w:p w14:paraId="79D24D4B" w14:textId="77777777" w:rsidR="00DE738E" w:rsidRPr="00123D45" w:rsidRDefault="00DE738E" w:rsidP="00DE738E">
      <w:pPr>
        <w:jc w:val="both"/>
        <w:rPr>
          <w:rStyle w:val="Accentuation"/>
          <w:i w:val="0"/>
          <w:sz w:val="28"/>
          <w:szCs w:val="28"/>
        </w:rPr>
      </w:pPr>
      <w:bookmarkStart w:id="9" w:name="_Hlk529332699"/>
      <w:r w:rsidRPr="00123D45">
        <w:rPr>
          <w:rStyle w:val="Accentuation"/>
          <w:i w:val="0"/>
          <w:sz w:val="28"/>
          <w:szCs w:val="28"/>
        </w:rPr>
        <w:t>Indicateur :</w:t>
      </w:r>
    </w:p>
    <w:p w14:paraId="13EC327B" w14:textId="77777777" w:rsidR="005A2B8A" w:rsidRPr="00123D45" w:rsidRDefault="005A2B8A" w:rsidP="00DE738E">
      <w:pPr>
        <w:jc w:val="both"/>
        <w:rPr>
          <w:rStyle w:val="Accentuation"/>
          <w:i w:val="0"/>
          <w:sz w:val="28"/>
          <w:szCs w:val="28"/>
        </w:rPr>
      </w:pPr>
    </w:p>
    <w:tbl>
      <w:tblPr>
        <w:tblStyle w:val="Grilledetableauclaire1"/>
        <w:tblW w:w="0" w:type="auto"/>
        <w:tblLook w:val="04A0" w:firstRow="1" w:lastRow="0" w:firstColumn="1" w:lastColumn="0" w:noHBand="0" w:noVBand="1"/>
      </w:tblPr>
      <w:tblGrid>
        <w:gridCol w:w="4350"/>
        <w:gridCol w:w="4380"/>
      </w:tblGrid>
      <w:tr w:rsidR="00DE738E" w:rsidRPr="00123D45" w14:paraId="36DD5CE2" w14:textId="77777777" w:rsidTr="00CE612C">
        <w:trPr>
          <w:trHeight w:val="323"/>
        </w:trPr>
        <w:tc>
          <w:tcPr>
            <w:tcW w:w="4350" w:type="dxa"/>
          </w:tcPr>
          <w:p w14:paraId="67595274" w14:textId="77777777" w:rsidR="00DE738E" w:rsidRPr="00123D45" w:rsidRDefault="00DE738E" w:rsidP="00CE612C">
            <w:pPr>
              <w:jc w:val="both"/>
              <w:rPr>
                <w:rStyle w:val="Accentuation"/>
                <w:i w:val="0"/>
              </w:rPr>
            </w:pPr>
            <w:r w:rsidRPr="00123D45">
              <w:rPr>
                <w:rStyle w:val="Accentuation"/>
                <w:i w:val="0"/>
              </w:rPr>
              <w:t>Nombre de rencontres</w:t>
            </w:r>
          </w:p>
        </w:tc>
        <w:tc>
          <w:tcPr>
            <w:tcW w:w="4380" w:type="dxa"/>
          </w:tcPr>
          <w:p w14:paraId="68BD07B3" w14:textId="77777777" w:rsidR="00DE738E" w:rsidRPr="00123D45" w:rsidRDefault="00DE738E" w:rsidP="00CE612C">
            <w:pPr>
              <w:jc w:val="both"/>
              <w:rPr>
                <w:rStyle w:val="Accentuation"/>
                <w:i w:val="0"/>
              </w:rPr>
            </w:pPr>
            <w:r w:rsidRPr="00123D45">
              <w:rPr>
                <w:rStyle w:val="Accentuation"/>
                <w:i w:val="0"/>
              </w:rPr>
              <w:t>17</w:t>
            </w:r>
          </w:p>
        </w:tc>
      </w:tr>
      <w:tr w:rsidR="00DE738E" w:rsidRPr="00123D45" w14:paraId="0D61871B" w14:textId="77777777" w:rsidTr="00CE612C">
        <w:trPr>
          <w:trHeight w:val="323"/>
        </w:trPr>
        <w:tc>
          <w:tcPr>
            <w:tcW w:w="4350" w:type="dxa"/>
          </w:tcPr>
          <w:p w14:paraId="6541116E" w14:textId="77777777" w:rsidR="00DE738E" w:rsidRPr="00123D45" w:rsidRDefault="00DE738E" w:rsidP="00CE612C">
            <w:pPr>
              <w:jc w:val="both"/>
              <w:rPr>
                <w:rStyle w:val="Accentuation"/>
                <w:i w:val="0"/>
              </w:rPr>
            </w:pPr>
            <w:r w:rsidRPr="00123D45">
              <w:rPr>
                <w:rStyle w:val="Accentuation"/>
                <w:i w:val="0"/>
              </w:rPr>
              <w:t>Suivi de l’accord de collaboration</w:t>
            </w:r>
            <w:r w:rsidRPr="00123D45">
              <w:rPr>
                <w:rStyle w:val="Accentuation"/>
                <w:i w:val="0"/>
              </w:rPr>
              <w:tab/>
            </w:r>
          </w:p>
        </w:tc>
        <w:tc>
          <w:tcPr>
            <w:tcW w:w="4380" w:type="dxa"/>
          </w:tcPr>
          <w:p w14:paraId="0C46A62B" w14:textId="77777777" w:rsidR="00DE738E" w:rsidRPr="00123D45" w:rsidRDefault="00DE738E" w:rsidP="00CE612C">
            <w:pPr>
              <w:jc w:val="both"/>
              <w:rPr>
                <w:rStyle w:val="Accentuation"/>
                <w:i w:val="0"/>
              </w:rPr>
            </w:pPr>
            <w:r w:rsidRPr="00123D45">
              <w:rPr>
                <w:rStyle w:val="Accentuation"/>
                <w:i w:val="0"/>
              </w:rPr>
              <w:t>15</w:t>
            </w:r>
          </w:p>
        </w:tc>
      </w:tr>
      <w:tr w:rsidR="00DE738E" w:rsidRPr="00123D45" w14:paraId="3532A93A" w14:textId="77777777" w:rsidTr="00CE612C">
        <w:trPr>
          <w:trHeight w:val="297"/>
        </w:trPr>
        <w:tc>
          <w:tcPr>
            <w:tcW w:w="4350" w:type="dxa"/>
            <w:vAlign w:val="center"/>
          </w:tcPr>
          <w:p w14:paraId="7188D539" w14:textId="77777777" w:rsidR="00DE738E" w:rsidRPr="00123D45" w:rsidRDefault="00DE738E" w:rsidP="00CE612C">
            <w:pPr>
              <w:jc w:val="both"/>
              <w:rPr>
                <w:rStyle w:val="Accentuation"/>
                <w:i w:val="0"/>
              </w:rPr>
            </w:pPr>
            <w:r w:rsidRPr="00123D45">
              <w:rPr>
                <w:rStyle w:val="Accentuation"/>
                <w:i w:val="0"/>
              </w:rPr>
              <w:t>Collaboration sur affaire</w:t>
            </w:r>
          </w:p>
        </w:tc>
        <w:tc>
          <w:tcPr>
            <w:tcW w:w="4380" w:type="dxa"/>
            <w:vAlign w:val="center"/>
          </w:tcPr>
          <w:p w14:paraId="2968D150" w14:textId="77777777" w:rsidR="00DE738E" w:rsidRPr="00123D45" w:rsidRDefault="00DE738E" w:rsidP="00CE612C">
            <w:pPr>
              <w:jc w:val="both"/>
              <w:rPr>
                <w:rStyle w:val="Accentuation"/>
                <w:i w:val="0"/>
              </w:rPr>
            </w:pPr>
            <w:r w:rsidRPr="00123D45">
              <w:rPr>
                <w:rStyle w:val="Accentuation"/>
                <w:i w:val="0"/>
              </w:rPr>
              <w:t>13</w:t>
            </w:r>
          </w:p>
        </w:tc>
      </w:tr>
    </w:tbl>
    <w:p w14:paraId="7392F4A1" w14:textId="77777777" w:rsidR="00DE738E" w:rsidRPr="00123D45" w:rsidRDefault="00DE738E" w:rsidP="00DE738E">
      <w:pPr>
        <w:jc w:val="both"/>
        <w:rPr>
          <w:rStyle w:val="Accentuation"/>
          <w:i w:val="0"/>
        </w:rPr>
      </w:pPr>
    </w:p>
    <w:bookmarkEnd w:id="9"/>
    <w:p w14:paraId="67BFA72B" w14:textId="77777777" w:rsidR="00711EF6" w:rsidRPr="00123D45" w:rsidRDefault="00DE738E" w:rsidP="00DE738E">
      <w:pPr>
        <w:jc w:val="both"/>
        <w:rPr>
          <w:rStyle w:val="Accentuation"/>
          <w:i w:val="0"/>
        </w:rPr>
      </w:pPr>
      <w:r w:rsidRPr="00123D45">
        <w:rPr>
          <w:rStyle w:val="Accentuation"/>
          <w:i w:val="0"/>
        </w:rPr>
        <w:t>Le projet ALEFI a tenu plusieurs rencontres avec les autorités gabonaises.</w:t>
      </w:r>
    </w:p>
    <w:p w14:paraId="3E7CFF01" w14:textId="77777777" w:rsidR="00711EF6" w:rsidRPr="00123D45" w:rsidRDefault="00711EF6" w:rsidP="00DE738E">
      <w:pPr>
        <w:jc w:val="both"/>
        <w:rPr>
          <w:rStyle w:val="Accentuation"/>
          <w:b/>
          <w:i w:val="0"/>
        </w:rPr>
      </w:pPr>
    </w:p>
    <w:p w14:paraId="5C4F8FCB" w14:textId="77777777" w:rsidR="00DE738E" w:rsidRPr="00123D45" w:rsidRDefault="00DE738E" w:rsidP="00DE738E">
      <w:pPr>
        <w:jc w:val="both"/>
        <w:rPr>
          <w:rStyle w:val="Accentuation"/>
          <w:i w:val="0"/>
          <w:sz w:val="28"/>
          <w:szCs w:val="28"/>
        </w:rPr>
      </w:pPr>
      <w:r w:rsidRPr="00123D45">
        <w:rPr>
          <w:rStyle w:val="Accentuation"/>
          <w:b/>
          <w:i w:val="0"/>
          <w:sz w:val="28"/>
          <w:szCs w:val="28"/>
        </w:rPr>
        <w:t>Estuaire</w:t>
      </w:r>
      <w:r w:rsidRPr="00123D45">
        <w:rPr>
          <w:rStyle w:val="Accentuation"/>
          <w:i w:val="0"/>
          <w:sz w:val="28"/>
          <w:szCs w:val="28"/>
        </w:rPr>
        <w:t>:</w:t>
      </w:r>
    </w:p>
    <w:p w14:paraId="734C550E" w14:textId="77777777" w:rsidR="00DE738E" w:rsidRPr="00123D45" w:rsidRDefault="00DE738E" w:rsidP="00DE738E">
      <w:pPr>
        <w:jc w:val="both"/>
        <w:rPr>
          <w:rStyle w:val="Accentuation"/>
          <w:i w:val="0"/>
        </w:rPr>
      </w:pPr>
    </w:p>
    <w:p w14:paraId="5267F305" w14:textId="77777777" w:rsidR="00DE738E" w:rsidRPr="00123D45" w:rsidRDefault="00DE738E" w:rsidP="00DE738E">
      <w:pPr>
        <w:jc w:val="both"/>
        <w:rPr>
          <w:rStyle w:val="Accentuation"/>
          <w:i w:val="0"/>
        </w:rPr>
      </w:pPr>
      <w:r w:rsidRPr="00123D45">
        <w:rPr>
          <w:rStyle w:val="Accentuation"/>
          <w:i w:val="0"/>
        </w:rPr>
        <w:t>Il y a eu la rencontre avec le Directeur Général des Forêts, le Ministre en charge des Forêts, le Coordonnateur du projet CAF, le Chef de la Brigade d’</w:t>
      </w:r>
      <w:proofErr w:type="spellStart"/>
      <w:r w:rsidRPr="00123D45">
        <w:rPr>
          <w:rStyle w:val="Accentuation"/>
          <w:i w:val="0"/>
        </w:rPr>
        <w:t>Owendo</w:t>
      </w:r>
      <w:proofErr w:type="spellEnd"/>
      <w:r w:rsidRPr="00123D45">
        <w:rPr>
          <w:rStyle w:val="Accentuation"/>
          <w:i w:val="0"/>
        </w:rPr>
        <w:t>, Monsieur le Procureur de la République de Libreville, magistrats de parquet et siège etc.</w:t>
      </w:r>
    </w:p>
    <w:p w14:paraId="78E2E73F" w14:textId="77777777" w:rsidR="00DE738E" w:rsidRPr="00123D45" w:rsidRDefault="00DE738E" w:rsidP="00DE738E">
      <w:pPr>
        <w:jc w:val="both"/>
        <w:rPr>
          <w:iCs/>
        </w:rPr>
      </w:pPr>
    </w:p>
    <w:p w14:paraId="33CE5353" w14:textId="77777777" w:rsidR="00DE738E" w:rsidRPr="00123D45" w:rsidRDefault="00DE738E" w:rsidP="00DE738E">
      <w:pPr>
        <w:jc w:val="both"/>
        <w:rPr>
          <w:rStyle w:val="Accentuation"/>
          <w:i w:val="0"/>
          <w:sz w:val="28"/>
          <w:szCs w:val="28"/>
        </w:rPr>
      </w:pPr>
      <w:r w:rsidRPr="00123D45">
        <w:rPr>
          <w:rStyle w:val="Accentuation"/>
          <w:b/>
          <w:i w:val="0"/>
          <w:sz w:val="28"/>
          <w:szCs w:val="28"/>
        </w:rPr>
        <w:t>Ogooué-Ivindo</w:t>
      </w:r>
      <w:r w:rsidRPr="00123D45">
        <w:rPr>
          <w:rStyle w:val="Accentuation"/>
          <w:i w:val="0"/>
          <w:sz w:val="28"/>
          <w:szCs w:val="28"/>
        </w:rPr>
        <w:t xml:space="preserve">: </w:t>
      </w:r>
    </w:p>
    <w:p w14:paraId="0D5F5F50" w14:textId="77777777" w:rsidR="00DE738E" w:rsidRPr="00123D45" w:rsidRDefault="00DE738E" w:rsidP="00DE738E">
      <w:pPr>
        <w:jc w:val="both"/>
        <w:rPr>
          <w:rStyle w:val="Accentuation"/>
          <w:i w:val="0"/>
        </w:rPr>
      </w:pPr>
    </w:p>
    <w:p w14:paraId="1ED83078" w14:textId="6F695C29" w:rsidR="00DE738E" w:rsidRPr="00123D45" w:rsidRDefault="00DE738E" w:rsidP="00DE738E">
      <w:pPr>
        <w:jc w:val="both"/>
        <w:rPr>
          <w:rStyle w:val="Accentuation"/>
          <w:i w:val="0"/>
        </w:rPr>
      </w:pPr>
      <w:r w:rsidRPr="00123D45">
        <w:rPr>
          <w:rStyle w:val="Accentuation"/>
          <w:i w:val="0"/>
        </w:rPr>
        <w:t>Le   juriste qui effectué la mission à Makokou  en vue d’une audience concernant un cas de faune en a profité pour rencontrer certains partenaires. Il s’est agi des rencontres de renforcement collaboration et de suivi des affaires liées aux plaintes de Conservation Justice contre les sociétés  KHLL et SUNRY Gabon pour exploitation forestière illégale. Les rencontres ont été faites avec le DP, Le Juge d’instruction et  le chef d’antenne de la police judiciaire.</w:t>
      </w:r>
    </w:p>
    <w:p w14:paraId="66C82C1B" w14:textId="77777777" w:rsidR="0026215B" w:rsidRPr="00123D45" w:rsidRDefault="0026215B" w:rsidP="00DE738E">
      <w:pPr>
        <w:jc w:val="both"/>
        <w:rPr>
          <w:rStyle w:val="Accentuation"/>
          <w:i w:val="0"/>
        </w:rPr>
      </w:pPr>
    </w:p>
    <w:p w14:paraId="2850F0B6" w14:textId="77777777" w:rsidR="00DE738E" w:rsidRPr="00123D45" w:rsidRDefault="00DE738E" w:rsidP="00DE738E">
      <w:pPr>
        <w:jc w:val="both"/>
        <w:rPr>
          <w:rStyle w:val="Accentuation"/>
          <w:i w:val="0"/>
          <w:sz w:val="28"/>
          <w:szCs w:val="28"/>
        </w:rPr>
      </w:pPr>
      <w:r w:rsidRPr="00123D45">
        <w:rPr>
          <w:rStyle w:val="Accentuation"/>
          <w:b/>
          <w:i w:val="0"/>
          <w:sz w:val="28"/>
          <w:szCs w:val="28"/>
        </w:rPr>
        <w:t>Woleu-Ntem:</w:t>
      </w:r>
    </w:p>
    <w:p w14:paraId="442F34FB" w14:textId="77777777" w:rsidR="00DE738E" w:rsidRPr="00123D45" w:rsidRDefault="00DE738E" w:rsidP="00DE738E">
      <w:pPr>
        <w:jc w:val="both"/>
        <w:rPr>
          <w:rStyle w:val="Accentuation"/>
          <w:i w:val="0"/>
        </w:rPr>
      </w:pPr>
    </w:p>
    <w:p w14:paraId="62106A3B" w14:textId="77777777" w:rsidR="00DE738E" w:rsidRPr="00123D45" w:rsidRDefault="00DE738E" w:rsidP="00DE738E">
      <w:pPr>
        <w:jc w:val="both"/>
        <w:rPr>
          <w:rStyle w:val="Accentuation"/>
          <w:i w:val="0"/>
        </w:rPr>
      </w:pPr>
      <w:r w:rsidRPr="00123D45">
        <w:rPr>
          <w:rStyle w:val="Accentuation"/>
          <w:i w:val="0"/>
        </w:rPr>
        <w:t>Les missions sociales ont permis de rencontrer les chefs de cantonnements, préfets et auxiliaires de commandements.</w:t>
      </w:r>
    </w:p>
    <w:p w14:paraId="2AC84C9A" w14:textId="77777777" w:rsidR="00DE738E" w:rsidRPr="00123D45" w:rsidRDefault="00DE738E" w:rsidP="00DE738E">
      <w:pPr>
        <w:jc w:val="both"/>
        <w:rPr>
          <w:rStyle w:val="Accentuation"/>
          <w:i w:val="0"/>
        </w:rPr>
      </w:pPr>
    </w:p>
    <w:p w14:paraId="612F6A63" w14:textId="0AEAC219" w:rsidR="00DE738E" w:rsidRPr="00123D45" w:rsidRDefault="00DE738E" w:rsidP="00DE738E">
      <w:pPr>
        <w:jc w:val="both"/>
        <w:rPr>
          <w:rStyle w:val="Accentuation"/>
          <w:i w:val="0"/>
        </w:rPr>
      </w:pPr>
      <w:r w:rsidRPr="00123D45">
        <w:rPr>
          <w:rStyle w:val="Accentuation"/>
          <w:i w:val="0"/>
        </w:rPr>
        <w:t>Au total, au moins 17</w:t>
      </w:r>
      <w:r w:rsidR="0026215B" w:rsidRPr="00123D45">
        <w:rPr>
          <w:rStyle w:val="Accentuation"/>
          <w:i w:val="0"/>
        </w:rPr>
        <w:t xml:space="preserve"> rencontres ont été tenues</w:t>
      </w:r>
      <w:r w:rsidR="003D7509" w:rsidRPr="00123D45">
        <w:rPr>
          <w:rStyle w:val="Accentuation"/>
          <w:i w:val="0"/>
        </w:rPr>
        <w:t>.</w:t>
      </w:r>
    </w:p>
    <w:p w14:paraId="7683AFB7" w14:textId="77777777" w:rsidR="00BD4C79" w:rsidRPr="00265371" w:rsidRDefault="00BD4C79" w:rsidP="00DE738E">
      <w:pPr>
        <w:jc w:val="both"/>
        <w:rPr>
          <w:rStyle w:val="Accentuation"/>
        </w:rPr>
      </w:pPr>
    </w:p>
    <w:p w14:paraId="34F8EB01" w14:textId="77777777" w:rsidR="007746DA" w:rsidRPr="00265371" w:rsidRDefault="007746DA" w:rsidP="00DE738E">
      <w:pPr>
        <w:jc w:val="both"/>
        <w:rPr>
          <w:rStyle w:val="Accentuation"/>
          <w:i w:val="0"/>
        </w:rPr>
      </w:pPr>
    </w:p>
    <w:p w14:paraId="4C5C5204" w14:textId="77777777" w:rsidR="007746DA" w:rsidRPr="005A2B8A" w:rsidRDefault="007746DA" w:rsidP="007746DA">
      <w:pPr>
        <w:pStyle w:val="Titre1"/>
        <w:numPr>
          <w:ilvl w:val="0"/>
          <w:numId w:val="0"/>
        </w:numPr>
        <w:shd w:val="clear" w:color="auto" w:fill="000000" w:themeFill="text1"/>
        <w:jc w:val="both"/>
        <w:rPr>
          <w:rStyle w:val="Accentuation"/>
          <w:i w:val="0"/>
          <w:szCs w:val="28"/>
        </w:rPr>
      </w:pPr>
      <w:bookmarkStart w:id="10" w:name="_Toc7774932"/>
      <w:bookmarkStart w:id="11" w:name="_Toc21944325"/>
      <w:r w:rsidRPr="005A2B8A">
        <w:rPr>
          <w:rStyle w:val="Accentuation"/>
          <w:szCs w:val="28"/>
        </w:rPr>
        <w:t>7. Conclusion</w:t>
      </w:r>
      <w:bookmarkEnd w:id="10"/>
      <w:bookmarkEnd w:id="11"/>
    </w:p>
    <w:p w14:paraId="0CC33654" w14:textId="77777777" w:rsidR="007746DA" w:rsidRPr="00265371" w:rsidRDefault="007746DA" w:rsidP="007746DA">
      <w:pPr>
        <w:jc w:val="both"/>
        <w:rPr>
          <w:rStyle w:val="Accentuation"/>
          <w:i w:val="0"/>
        </w:rPr>
      </w:pPr>
    </w:p>
    <w:p w14:paraId="3807E3F2" w14:textId="77777777" w:rsidR="007746DA" w:rsidRPr="00123D45" w:rsidRDefault="007746DA" w:rsidP="007746DA">
      <w:pPr>
        <w:jc w:val="both"/>
        <w:rPr>
          <w:rStyle w:val="Accentuation"/>
          <w:i w:val="0"/>
          <w:iCs w:val="0"/>
        </w:rPr>
      </w:pPr>
      <w:r w:rsidRPr="00123D45">
        <w:rPr>
          <w:rStyle w:val="Accentuation"/>
          <w:i w:val="0"/>
          <w:iCs w:val="0"/>
        </w:rPr>
        <w:t>En définitive, le projet ALEFI a enregistré pour le mois de septembre 2019 plusieurs activités de lutte contre l’exploitation forestière illégale à l’instar de la mission mixte CAF, ANP</w:t>
      </w:r>
      <w:r w:rsidR="002A1F5B" w:rsidRPr="00123D45">
        <w:rPr>
          <w:rStyle w:val="Accentuation"/>
          <w:i w:val="0"/>
          <w:iCs w:val="0"/>
        </w:rPr>
        <w:t>N, MEF et C au port d’</w:t>
      </w:r>
      <w:proofErr w:type="spellStart"/>
      <w:r w:rsidR="002A1F5B" w:rsidRPr="00123D45">
        <w:rPr>
          <w:rStyle w:val="Accentuation"/>
          <w:i w:val="0"/>
          <w:iCs w:val="0"/>
        </w:rPr>
        <w:t>Owendo</w:t>
      </w:r>
      <w:proofErr w:type="spellEnd"/>
      <w:r w:rsidR="002A1F5B" w:rsidRPr="00123D45">
        <w:rPr>
          <w:rStyle w:val="Accentuation"/>
          <w:i w:val="0"/>
          <w:iCs w:val="0"/>
        </w:rPr>
        <w:t>.</w:t>
      </w:r>
      <w:r w:rsidRPr="00123D45">
        <w:rPr>
          <w:rStyle w:val="Accentuation"/>
          <w:i w:val="0"/>
          <w:iCs w:val="0"/>
        </w:rPr>
        <w:t>.</w:t>
      </w:r>
    </w:p>
    <w:p w14:paraId="21C093EE" w14:textId="77777777" w:rsidR="00CC204D" w:rsidRPr="00123D45" w:rsidRDefault="007746DA">
      <w:pPr>
        <w:jc w:val="both"/>
        <w:rPr>
          <w:rStyle w:val="Accentuation"/>
          <w:i w:val="0"/>
          <w:iCs w:val="0"/>
        </w:rPr>
      </w:pPr>
      <w:r w:rsidRPr="00123D45">
        <w:rPr>
          <w:rStyle w:val="Accentuation"/>
          <w:i w:val="0"/>
          <w:iCs w:val="0"/>
        </w:rPr>
        <w:t xml:space="preserve"> </w:t>
      </w:r>
    </w:p>
    <w:p w14:paraId="73F7E334" w14:textId="0C1C21CE" w:rsidR="00CC204D" w:rsidRPr="00123D45" w:rsidRDefault="00F97976" w:rsidP="00123D45">
      <w:pPr>
        <w:jc w:val="both"/>
        <w:rPr>
          <w:rStyle w:val="Accentuation"/>
          <w:i w:val="0"/>
          <w:iCs w:val="0"/>
        </w:rPr>
      </w:pPr>
      <w:r w:rsidRPr="00123D45">
        <w:rPr>
          <w:rStyle w:val="Accentuation"/>
          <w:i w:val="0"/>
          <w:iCs w:val="0"/>
        </w:rPr>
        <w:t>Cependant,  l</w:t>
      </w:r>
      <w:r w:rsidR="006A575E" w:rsidRPr="00123D45">
        <w:rPr>
          <w:rStyle w:val="Accentuation"/>
          <w:i w:val="0"/>
          <w:iCs w:val="0"/>
        </w:rPr>
        <w:t>a mission du Woleu-Ntem effectuée pendant dix jours</w:t>
      </w:r>
      <w:r w:rsidR="005E25D2" w:rsidRPr="00123D45">
        <w:rPr>
          <w:rStyle w:val="Accentuation"/>
          <w:i w:val="0"/>
          <w:iCs w:val="0"/>
        </w:rPr>
        <w:t xml:space="preserve"> dans les départements de l’</w:t>
      </w:r>
      <w:proofErr w:type="spellStart"/>
      <w:r w:rsidR="005E25D2" w:rsidRPr="00123D45">
        <w:rPr>
          <w:rStyle w:val="Accentuation"/>
          <w:i w:val="0"/>
          <w:iCs w:val="0"/>
        </w:rPr>
        <w:t>Okano</w:t>
      </w:r>
      <w:proofErr w:type="spellEnd"/>
      <w:r w:rsidR="005E25D2" w:rsidRPr="00123D45">
        <w:rPr>
          <w:rStyle w:val="Accentuation"/>
          <w:i w:val="0"/>
          <w:iCs w:val="0"/>
        </w:rPr>
        <w:t xml:space="preserve">, du </w:t>
      </w:r>
      <w:proofErr w:type="spellStart"/>
      <w:r w:rsidR="005E25D2" w:rsidRPr="00123D45">
        <w:rPr>
          <w:rStyle w:val="Accentuation"/>
          <w:i w:val="0"/>
          <w:iCs w:val="0"/>
        </w:rPr>
        <w:t>Ntem</w:t>
      </w:r>
      <w:proofErr w:type="spellEnd"/>
      <w:r w:rsidR="005E25D2" w:rsidRPr="00123D45">
        <w:rPr>
          <w:rStyle w:val="Accentuation"/>
          <w:i w:val="0"/>
          <w:iCs w:val="0"/>
        </w:rPr>
        <w:t xml:space="preserve"> et du </w:t>
      </w:r>
      <w:proofErr w:type="spellStart"/>
      <w:r w:rsidR="005E25D2" w:rsidRPr="00123D45">
        <w:rPr>
          <w:rStyle w:val="Accentuation"/>
          <w:i w:val="0"/>
          <w:iCs w:val="0"/>
        </w:rPr>
        <w:t>Woleu</w:t>
      </w:r>
      <w:proofErr w:type="spellEnd"/>
      <w:r w:rsidR="005E25D2" w:rsidRPr="00123D45">
        <w:rPr>
          <w:rStyle w:val="Accentuation"/>
          <w:i w:val="0"/>
          <w:iCs w:val="0"/>
        </w:rPr>
        <w:t xml:space="preserve"> </w:t>
      </w:r>
      <w:r w:rsidR="003D7509" w:rsidRPr="00123D45">
        <w:rPr>
          <w:rStyle w:val="Accentuation"/>
          <w:i w:val="0"/>
          <w:iCs w:val="0"/>
        </w:rPr>
        <w:t xml:space="preserve">a </w:t>
      </w:r>
      <w:r w:rsidR="006A575E" w:rsidRPr="00123D45">
        <w:rPr>
          <w:rStyle w:val="Accentuation"/>
          <w:i w:val="0"/>
          <w:iCs w:val="0"/>
        </w:rPr>
        <w:t>permis de vérifier l’avancement des signatures des cahiers de  charges contractuelles ainsi que l’avancement ou réalisation des projets</w:t>
      </w:r>
      <w:r w:rsidR="005E25D2" w:rsidRPr="00123D45">
        <w:rPr>
          <w:rStyle w:val="Accentuation"/>
          <w:i w:val="0"/>
          <w:iCs w:val="0"/>
        </w:rPr>
        <w:t xml:space="preserve"> dans 7</w:t>
      </w:r>
      <w:r w:rsidR="00C26CD6" w:rsidRPr="00123D45">
        <w:rPr>
          <w:rStyle w:val="Accentuation"/>
          <w:i w:val="0"/>
          <w:iCs w:val="0"/>
        </w:rPr>
        <w:t xml:space="preserve"> villages</w:t>
      </w:r>
      <w:r w:rsidR="006A575E" w:rsidRPr="00123D45">
        <w:rPr>
          <w:rStyle w:val="Accentuation"/>
          <w:i w:val="0"/>
          <w:iCs w:val="0"/>
        </w:rPr>
        <w:t xml:space="preserve">. </w:t>
      </w:r>
    </w:p>
    <w:p w14:paraId="07D4489E" w14:textId="2E498EB7" w:rsidR="00F97976" w:rsidRPr="00123D45" w:rsidRDefault="00C26CD6" w:rsidP="00F97976">
      <w:pPr>
        <w:jc w:val="both"/>
        <w:rPr>
          <w:rStyle w:val="Accentuation"/>
          <w:i w:val="0"/>
          <w:iCs w:val="0"/>
        </w:rPr>
      </w:pPr>
      <w:r w:rsidRPr="00123D45">
        <w:rPr>
          <w:rStyle w:val="Accentuation"/>
          <w:i w:val="0"/>
          <w:iCs w:val="0"/>
        </w:rPr>
        <w:t>La mission de sensibilisatio</w:t>
      </w:r>
      <w:r w:rsidR="005E25D2" w:rsidRPr="00123D45">
        <w:rPr>
          <w:rStyle w:val="Accentuation"/>
          <w:i w:val="0"/>
          <w:iCs w:val="0"/>
        </w:rPr>
        <w:t>n dans la province de la Nyanga</w:t>
      </w:r>
      <w:r w:rsidR="00C069DA" w:rsidRPr="00123D45">
        <w:rPr>
          <w:rStyle w:val="Accentuation"/>
          <w:i w:val="0"/>
          <w:iCs w:val="0"/>
        </w:rPr>
        <w:t>, plus précisément</w:t>
      </w:r>
      <w:r w:rsidR="005E25D2" w:rsidRPr="00123D45">
        <w:rPr>
          <w:rStyle w:val="Accentuation"/>
          <w:i w:val="0"/>
          <w:iCs w:val="0"/>
        </w:rPr>
        <w:t xml:space="preserve"> </w:t>
      </w:r>
      <w:r w:rsidR="002F631A" w:rsidRPr="00123D45">
        <w:rPr>
          <w:rStyle w:val="Accentuation"/>
          <w:i w:val="0"/>
          <w:iCs w:val="0"/>
        </w:rPr>
        <w:t xml:space="preserve">dans les départements de la </w:t>
      </w:r>
      <w:proofErr w:type="spellStart"/>
      <w:r w:rsidR="002F631A" w:rsidRPr="00123D45">
        <w:rPr>
          <w:rStyle w:val="Accentuation"/>
          <w:i w:val="0"/>
          <w:iCs w:val="0"/>
        </w:rPr>
        <w:t>Douigny</w:t>
      </w:r>
      <w:proofErr w:type="spellEnd"/>
      <w:r w:rsidR="002F631A" w:rsidRPr="00123D45">
        <w:rPr>
          <w:rStyle w:val="Accentuation"/>
          <w:i w:val="0"/>
          <w:iCs w:val="0"/>
        </w:rPr>
        <w:t xml:space="preserve">, de </w:t>
      </w:r>
      <w:proofErr w:type="spellStart"/>
      <w:r w:rsidR="002F631A" w:rsidRPr="00123D45">
        <w:rPr>
          <w:rStyle w:val="Accentuation"/>
          <w:i w:val="0"/>
          <w:iCs w:val="0"/>
        </w:rPr>
        <w:t>Mougoutsi</w:t>
      </w:r>
      <w:proofErr w:type="spellEnd"/>
      <w:r w:rsidR="002F631A" w:rsidRPr="00123D45">
        <w:rPr>
          <w:rStyle w:val="Accentuation"/>
          <w:i w:val="0"/>
          <w:iCs w:val="0"/>
        </w:rPr>
        <w:t xml:space="preserve"> et les districts de </w:t>
      </w:r>
      <w:proofErr w:type="spellStart"/>
      <w:r w:rsidR="002F631A" w:rsidRPr="00123D45">
        <w:rPr>
          <w:rStyle w:val="Accentuation"/>
          <w:i w:val="0"/>
          <w:iCs w:val="0"/>
        </w:rPr>
        <w:t>Mourindi</w:t>
      </w:r>
      <w:proofErr w:type="spellEnd"/>
      <w:r w:rsidR="002F631A" w:rsidRPr="00123D45">
        <w:rPr>
          <w:rStyle w:val="Accentuation"/>
          <w:i w:val="0"/>
          <w:iCs w:val="0"/>
        </w:rPr>
        <w:t xml:space="preserve"> et de </w:t>
      </w:r>
      <w:proofErr w:type="spellStart"/>
      <w:r w:rsidR="002F631A" w:rsidRPr="00123D45">
        <w:rPr>
          <w:rStyle w:val="Accentuation"/>
          <w:i w:val="0"/>
          <w:iCs w:val="0"/>
        </w:rPr>
        <w:t>Moukalaba</w:t>
      </w:r>
      <w:proofErr w:type="spellEnd"/>
      <w:r w:rsidR="002F631A" w:rsidRPr="00123D45">
        <w:rPr>
          <w:rStyle w:val="Accentuation"/>
          <w:i w:val="0"/>
          <w:iCs w:val="0"/>
        </w:rPr>
        <w:t xml:space="preserve"> dans la province de la Nyanga, </w:t>
      </w:r>
      <w:r w:rsidRPr="00123D45">
        <w:rPr>
          <w:rStyle w:val="Accentuation"/>
          <w:i w:val="0"/>
          <w:iCs w:val="0"/>
        </w:rPr>
        <w:t xml:space="preserve">a permis à l’équipe d’appuyer l’administration et les communautés villageoises dans le processus de signature </w:t>
      </w:r>
      <w:r w:rsidR="005E25D2" w:rsidRPr="00123D45">
        <w:rPr>
          <w:rStyle w:val="Accentuation"/>
          <w:i w:val="0"/>
          <w:iCs w:val="0"/>
        </w:rPr>
        <w:t>et mise en œuvre des CCC dans 9 villages</w:t>
      </w:r>
      <w:r w:rsidR="00F97976" w:rsidRPr="00123D45">
        <w:rPr>
          <w:rStyle w:val="Accentuation"/>
          <w:i w:val="0"/>
          <w:iCs w:val="0"/>
        </w:rPr>
        <w:t xml:space="preserve"> </w:t>
      </w:r>
      <w:r w:rsidR="003D7509" w:rsidRPr="00123D45">
        <w:rPr>
          <w:rStyle w:val="Accentuation"/>
          <w:i w:val="0"/>
          <w:iCs w:val="0"/>
        </w:rPr>
        <w:t>à</w:t>
      </w:r>
      <w:r w:rsidR="00F97976" w:rsidRPr="00123D45">
        <w:rPr>
          <w:rStyle w:val="Accentuation"/>
          <w:i w:val="0"/>
          <w:iCs w:val="0"/>
        </w:rPr>
        <w:t xml:space="preserve"> savoir</w:t>
      </w:r>
      <w:r w:rsidR="002A1F5B" w:rsidRPr="00123D45">
        <w:rPr>
          <w:rStyle w:val="Accentuation"/>
          <w:i w:val="0"/>
          <w:iCs w:val="0"/>
        </w:rPr>
        <w:t xml:space="preserve"> ; </w:t>
      </w:r>
      <w:proofErr w:type="spellStart"/>
      <w:r w:rsidR="00F97976" w:rsidRPr="00123D45">
        <w:rPr>
          <w:rStyle w:val="Accentuation"/>
          <w:i w:val="0"/>
          <w:iCs w:val="0"/>
        </w:rPr>
        <w:lastRenderedPageBreak/>
        <w:t>Mocab</w:t>
      </w:r>
      <w:proofErr w:type="spellEnd"/>
      <w:r w:rsidR="00F97976" w:rsidRPr="00123D45">
        <w:rPr>
          <w:rStyle w:val="Accentuation"/>
          <w:i w:val="0"/>
          <w:iCs w:val="0"/>
        </w:rPr>
        <w:t xml:space="preserve">, </w:t>
      </w:r>
      <w:proofErr w:type="spellStart"/>
      <w:r w:rsidR="00F97976" w:rsidRPr="00123D45">
        <w:rPr>
          <w:rStyle w:val="Accentuation"/>
          <w:i w:val="0"/>
          <w:iCs w:val="0"/>
        </w:rPr>
        <w:t>Paou</w:t>
      </w:r>
      <w:proofErr w:type="spellEnd"/>
      <w:r w:rsidR="00F97976" w:rsidRPr="00123D45">
        <w:rPr>
          <w:rStyle w:val="Accentuation"/>
          <w:i w:val="0"/>
          <w:iCs w:val="0"/>
        </w:rPr>
        <w:t xml:space="preserve"> </w:t>
      </w:r>
      <w:proofErr w:type="spellStart"/>
      <w:r w:rsidR="00F97976" w:rsidRPr="00123D45">
        <w:rPr>
          <w:rStyle w:val="Accentuation"/>
          <w:i w:val="0"/>
          <w:iCs w:val="0"/>
        </w:rPr>
        <w:t>Nzambi</w:t>
      </w:r>
      <w:proofErr w:type="spellEnd"/>
      <w:r w:rsidR="00F97976" w:rsidRPr="00123D45">
        <w:rPr>
          <w:rStyle w:val="Accentuation"/>
          <w:i w:val="0"/>
          <w:iCs w:val="0"/>
        </w:rPr>
        <w:t xml:space="preserve">, </w:t>
      </w:r>
      <w:proofErr w:type="spellStart"/>
      <w:r w:rsidR="00F97976" w:rsidRPr="00123D45">
        <w:rPr>
          <w:rStyle w:val="Accentuation"/>
          <w:i w:val="0"/>
          <w:iCs w:val="0"/>
        </w:rPr>
        <w:t>Missanda</w:t>
      </w:r>
      <w:proofErr w:type="spellEnd"/>
      <w:r w:rsidR="00F97976" w:rsidRPr="00123D45">
        <w:rPr>
          <w:rStyle w:val="Accentuation"/>
          <w:i w:val="0"/>
          <w:iCs w:val="0"/>
        </w:rPr>
        <w:t xml:space="preserve">, </w:t>
      </w:r>
      <w:proofErr w:type="spellStart"/>
      <w:r w:rsidR="00F97976" w:rsidRPr="00123D45">
        <w:rPr>
          <w:rStyle w:val="Accentuation"/>
          <w:i w:val="0"/>
          <w:iCs w:val="0"/>
        </w:rPr>
        <w:t>Malolo</w:t>
      </w:r>
      <w:proofErr w:type="spellEnd"/>
      <w:r w:rsidR="00F97976" w:rsidRPr="00123D45">
        <w:rPr>
          <w:rStyle w:val="Accentuation"/>
          <w:i w:val="0"/>
          <w:iCs w:val="0"/>
        </w:rPr>
        <w:t xml:space="preserve">, </w:t>
      </w:r>
      <w:proofErr w:type="spellStart"/>
      <w:r w:rsidR="00F97976" w:rsidRPr="00123D45">
        <w:rPr>
          <w:rStyle w:val="Accentuation"/>
          <w:i w:val="0"/>
          <w:iCs w:val="0"/>
        </w:rPr>
        <w:t>Mivemba-Mborto</w:t>
      </w:r>
      <w:proofErr w:type="spellEnd"/>
      <w:r w:rsidR="00F97976" w:rsidRPr="00123D45">
        <w:rPr>
          <w:rStyle w:val="Accentuation"/>
          <w:i w:val="0"/>
          <w:iCs w:val="0"/>
        </w:rPr>
        <w:t xml:space="preserve">, </w:t>
      </w:r>
      <w:proofErr w:type="spellStart"/>
      <w:r w:rsidR="00F97976" w:rsidRPr="00123D45">
        <w:rPr>
          <w:rStyle w:val="Accentuation"/>
          <w:i w:val="0"/>
          <w:iCs w:val="0"/>
        </w:rPr>
        <w:t>Doussala</w:t>
      </w:r>
      <w:proofErr w:type="spellEnd"/>
      <w:r w:rsidR="00F97976" w:rsidRPr="00123D45">
        <w:rPr>
          <w:rStyle w:val="Accentuation"/>
          <w:i w:val="0"/>
          <w:iCs w:val="0"/>
        </w:rPr>
        <w:t xml:space="preserve">, </w:t>
      </w:r>
      <w:proofErr w:type="spellStart"/>
      <w:r w:rsidR="00F97976" w:rsidRPr="00123D45">
        <w:rPr>
          <w:rStyle w:val="Accentuation"/>
          <w:i w:val="0"/>
          <w:iCs w:val="0"/>
        </w:rPr>
        <w:t>Mourindi</w:t>
      </w:r>
      <w:proofErr w:type="spellEnd"/>
      <w:r w:rsidR="00F97976" w:rsidRPr="00123D45">
        <w:rPr>
          <w:rStyle w:val="Accentuation"/>
          <w:i w:val="0"/>
          <w:iCs w:val="0"/>
        </w:rPr>
        <w:t xml:space="preserve">, </w:t>
      </w:r>
      <w:proofErr w:type="spellStart"/>
      <w:r w:rsidR="00F97976" w:rsidRPr="00123D45">
        <w:rPr>
          <w:rStyle w:val="Accentuation"/>
          <w:i w:val="0"/>
          <w:iCs w:val="0"/>
        </w:rPr>
        <w:t>Ndenguilila</w:t>
      </w:r>
      <w:proofErr w:type="spellEnd"/>
      <w:r w:rsidR="00F97976" w:rsidRPr="00123D45">
        <w:rPr>
          <w:rStyle w:val="Accentuation"/>
          <w:i w:val="0"/>
          <w:iCs w:val="0"/>
        </w:rPr>
        <w:t xml:space="preserve"> et </w:t>
      </w:r>
      <w:proofErr w:type="spellStart"/>
      <w:r w:rsidR="00F97976" w:rsidRPr="00123D45">
        <w:rPr>
          <w:rStyle w:val="Accentuation"/>
          <w:i w:val="0"/>
          <w:iCs w:val="0"/>
        </w:rPr>
        <w:t>Mouedji</w:t>
      </w:r>
      <w:proofErr w:type="spellEnd"/>
      <w:r w:rsidR="00F97976" w:rsidRPr="00123D45">
        <w:rPr>
          <w:rStyle w:val="Accentuation"/>
          <w:i w:val="0"/>
          <w:iCs w:val="0"/>
        </w:rPr>
        <w:t>.</w:t>
      </w:r>
    </w:p>
    <w:p w14:paraId="75F27949" w14:textId="77777777" w:rsidR="00CC204D" w:rsidRPr="00265371" w:rsidRDefault="00CC204D">
      <w:pPr>
        <w:jc w:val="both"/>
        <w:rPr>
          <w:rStyle w:val="Accentuation"/>
          <w:i w:val="0"/>
          <w:iCs w:val="0"/>
        </w:rPr>
      </w:pPr>
    </w:p>
    <w:p w14:paraId="7223E5F2" w14:textId="77777777" w:rsidR="00CC204D" w:rsidRPr="00C6728F" w:rsidRDefault="00CC204D">
      <w:pPr>
        <w:jc w:val="both"/>
        <w:rPr>
          <w:rStyle w:val="Accentuation"/>
          <w:rFonts w:ascii="Bookman Old Style" w:hAnsi="Bookman Old Style"/>
          <w:i w:val="0"/>
        </w:rPr>
      </w:pPr>
    </w:p>
    <w:sectPr w:rsidR="00CC204D" w:rsidRPr="00C6728F"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B9FB5" w14:textId="77777777" w:rsidR="0052313D" w:rsidRDefault="0052313D" w:rsidP="00CC204D">
      <w:r>
        <w:separator/>
      </w:r>
    </w:p>
  </w:endnote>
  <w:endnote w:type="continuationSeparator" w:id="0">
    <w:p w14:paraId="452EA9C0" w14:textId="77777777" w:rsidR="0052313D" w:rsidRDefault="0052313D"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70EA0" w14:textId="77777777" w:rsidR="00CC204D" w:rsidRDefault="006A575E">
    <w:pPr>
      <w:shd w:val="clear" w:color="auto" w:fill="FFFFFF"/>
      <w:spacing w:before="120"/>
      <w:jc w:val="center"/>
      <w:rPr>
        <w:sz w:val="16"/>
        <w:szCs w:val="20"/>
        <w:lang w:val="fr-FR"/>
      </w:rPr>
    </w:pPr>
    <w:r>
      <w:rPr>
        <w:sz w:val="16"/>
        <w:szCs w:val="20"/>
        <w:lang w:val="fr-FR"/>
      </w:rPr>
      <w:t>Conservation Justice | BP 23903 Libreville | +241 04 23 38 65</w:t>
    </w:r>
  </w:p>
  <w:p w14:paraId="33590B15" w14:textId="77777777" w:rsidR="00CC204D" w:rsidRDefault="006A575E">
    <w:pPr>
      <w:shd w:val="clear" w:color="auto" w:fill="FFFFFF"/>
      <w:spacing w:after="240"/>
      <w:jc w:val="center"/>
      <w:rPr>
        <w:sz w:val="16"/>
        <w:szCs w:val="20"/>
        <w:lang w:val="fr-FR"/>
      </w:rPr>
    </w:pPr>
    <w:r>
      <w:rPr>
        <w:sz w:val="16"/>
        <w:szCs w:val="20"/>
        <w:lang w:val="fr-FR"/>
      </w:rPr>
      <w:t>luc@conservation-justice.org | www.conservation-justice.org</w:t>
    </w:r>
  </w:p>
  <w:p w14:paraId="7A0B0150" w14:textId="77777777" w:rsidR="00CC204D" w:rsidRDefault="006A575E">
    <w:pPr>
      <w:pStyle w:val="Pieddepage"/>
      <w:jc w:val="right"/>
    </w:pPr>
    <w:r>
      <w:rPr>
        <w:lang w:val="fr-FR"/>
      </w:rPr>
      <w:t xml:space="preserve">Page </w:t>
    </w:r>
    <w:r w:rsidR="009049EA">
      <w:rPr>
        <w:b/>
        <w:bCs/>
      </w:rPr>
      <w:fldChar w:fldCharType="begin"/>
    </w:r>
    <w:r>
      <w:rPr>
        <w:b/>
        <w:bCs/>
      </w:rPr>
      <w:instrText>PAGE</w:instrText>
    </w:r>
    <w:r w:rsidR="009049EA">
      <w:rPr>
        <w:b/>
        <w:bCs/>
      </w:rPr>
      <w:fldChar w:fldCharType="separate"/>
    </w:r>
    <w:r w:rsidR="003D7509">
      <w:rPr>
        <w:b/>
        <w:bCs/>
        <w:noProof/>
      </w:rPr>
      <w:t>7</w:t>
    </w:r>
    <w:r w:rsidR="009049EA">
      <w:rPr>
        <w:b/>
        <w:bCs/>
      </w:rPr>
      <w:fldChar w:fldCharType="end"/>
    </w:r>
    <w:r>
      <w:rPr>
        <w:lang w:val="fr-FR"/>
      </w:rPr>
      <w:t xml:space="preserve"> sur </w:t>
    </w:r>
    <w:r w:rsidR="009049EA">
      <w:rPr>
        <w:b/>
        <w:bCs/>
      </w:rPr>
      <w:fldChar w:fldCharType="begin"/>
    </w:r>
    <w:r>
      <w:rPr>
        <w:b/>
        <w:bCs/>
      </w:rPr>
      <w:instrText>NUMPAGES</w:instrText>
    </w:r>
    <w:r w:rsidR="009049EA">
      <w:rPr>
        <w:b/>
        <w:bCs/>
      </w:rPr>
      <w:fldChar w:fldCharType="separate"/>
    </w:r>
    <w:r w:rsidR="003D7509">
      <w:rPr>
        <w:b/>
        <w:bCs/>
        <w:noProof/>
      </w:rPr>
      <w:t>7</w:t>
    </w:r>
    <w:r w:rsidR="009049EA">
      <w:rPr>
        <w:b/>
        <w:bCs/>
      </w:rPr>
      <w:fldChar w:fldCharType="end"/>
    </w:r>
  </w:p>
  <w:p w14:paraId="133E4E5B" w14:textId="77777777" w:rsidR="00CC204D" w:rsidRDefault="00CC20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641B8" w14:textId="77777777" w:rsidR="0052313D" w:rsidRDefault="0052313D" w:rsidP="00CC204D">
      <w:r>
        <w:separator/>
      </w:r>
    </w:p>
  </w:footnote>
  <w:footnote w:type="continuationSeparator" w:id="0">
    <w:p w14:paraId="7E8E7BB2" w14:textId="77777777" w:rsidR="0052313D" w:rsidRDefault="0052313D"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5387B" w14:textId="77777777" w:rsidR="00CC204D" w:rsidRDefault="006A575E">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461E40EA"/>
    <w:lvl w:ilvl="0" w:tplc="A1941342">
      <w:start w:val="4"/>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FB16F39"/>
    <w:multiLevelType w:val="hybridMultilevel"/>
    <w:tmpl w:val="7E8AD7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A76D66"/>
    <w:multiLevelType w:val="hybridMultilevel"/>
    <w:tmpl w:val="461E40EA"/>
    <w:lvl w:ilvl="0" w:tplc="A1941342">
      <w:start w:val="4"/>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E521C9"/>
    <w:multiLevelType w:val="hybridMultilevel"/>
    <w:tmpl w:val="461E40EA"/>
    <w:lvl w:ilvl="0" w:tplc="A1941342">
      <w:start w:val="4"/>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C64B76"/>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8"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6D105391"/>
    <w:multiLevelType w:val="hybridMultilevel"/>
    <w:tmpl w:val="70C49D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017244"/>
    <w:multiLevelType w:val="hybridMultilevel"/>
    <w:tmpl w:val="0122B78C"/>
    <w:lvl w:ilvl="0" w:tplc="F65E340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17"/>
  </w:num>
  <w:num w:numId="10">
    <w:abstractNumId w:val="7"/>
  </w:num>
  <w:num w:numId="11">
    <w:abstractNumId w:val="0"/>
  </w:num>
  <w:num w:numId="12">
    <w:abstractNumId w:val="1"/>
  </w:num>
  <w:num w:numId="13">
    <w:abstractNumId w:val="22"/>
  </w:num>
  <w:num w:numId="14">
    <w:abstractNumId w:val="26"/>
  </w:num>
  <w:num w:numId="15">
    <w:abstractNumId w:val="18"/>
  </w:num>
  <w:num w:numId="16">
    <w:abstractNumId w:val="19"/>
  </w:num>
  <w:num w:numId="17">
    <w:abstractNumId w:val="28"/>
  </w:num>
  <w:num w:numId="18">
    <w:abstractNumId w:val="20"/>
  </w:num>
  <w:num w:numId="19">
    <w:abstractNumId w:val="24"/>
  </w:num>
  <w:num w:numId="20">
    <w:abstractNumId w:val="21"/>
  </w:num>
  <w:num w:numId="21">
    <w:abstractNumId w:val="27"/>
  </w:num>
  <w:num w:numId="22">
    <w:abstractNumId w:val="11"/>
  </w:num>
  <w:num w:numId="23">
    <w:abstractNumId w:val="23"/>
  </w:num>
  <w:num w:numId="24">
    <w:abstractNumId w:val="15"/>
  </w:num>
  <w:num w:numId="25">
    <w:abstractNumId w:val="12"/>
  </w:num>
  <w:num w:numId="26">
    <w:abstractNumId w:val="13"/>
  </w:num>
  <w:num w:numId="27">
    <w:abstractNumId w:val="17"/>
  </w:num>
  <w:num w:numId="28">
    <w:abstractNumId w:val="17"/>
  </w:num>
  <w:num w:numId="29">
    <w:abstractNumId w:val="17"/>
  </w:num>
  <w:num w:numId="30">
    <w:abstractNumId w:val="14"/>
  </w:num>
  <w:num w:numId="31">
    <w:abstractNumId w:val="16"/>
  </w:num>
  <w:num w:numId="32">
    <w:abstractNumId w:val="25"/>
  </w:num>
  <w:num w:numId="33">
    <w:abstractNumId w:val="17"/>
  </w:num>
  <w:num w:numId="34">
    <w:abstractNumId w:val="17"/>
  </w:num>
  <w:num w:numId="35">
    <w:abstractNumId w:val="17"/>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3666B"/>
    <w:rsid w:val="00073DF9"/>
    <w:rsid w:val="0008660D"/>
    <w:rsid w:val="000C47A4"/>
    <w:rsid w:val="001043E2"/>
    <w:rsid w:val="00123D45"/>
    <w:rsid w:val="00141D67"/>
    <w:rsid w:val="001420CC"/>
    <w:rsid w:val="00177C66"/>
    <w:rsid w:val="00201A84"/>
    <w:rsid w:val="0020712D"/>
    <w:rsid w:val="0022233E"/>
    <w:rsid w:val="0026215B"/>
    <w:rsid w:val="002637B1"/>
    <w:rsid w:val="00265371"/>
    <w:rsid w:val="00290525"/>
    <w:rsid w:val="002A1F5B"/>
    <w:rsid w:val="002E4CFC"/>
    <w:rsid w:val="002F631A"/>
    <w:rsid w:val="003154A5"/>
    <w:rsid w:val="00393F47"/>
    <w:rsid w:val="003A79AA"/>
    <w:rsid w:val="003C0487"/>
    <w:rsid w:val="003D7509"/>
    <w:rsid w:val="0042007A"/>
    <w:rsid w:val="00423BDA"/>
    <w:rsid w:val="004752F9"/>
    <w:rsid w:val="004776FD"/>
    <w:rsid w:val="004A53EF"/>
    <w:rsid w:val="004E66E3"/>
    <w:rsid w:val="004F4E62"/>
    <w:rsid w:val="0052313D"/>
    <w:rsid w:val="005340A0"/>
    <w:rsid w:val="00580C25"/>
    <w:rsid w:val="005A2B8A"/>
    <w:rsid w:val="005E25D2"/>
    <w:rsid w:val="005E4AD8"/>
    <w:rsid w:val="005E6AF9"/>
    <w:rsid w:val="00623BE6"/>
    <w:rsid w:val="006328A9"/>
    <w:rsid w:val="0066312A"/>
    <w:rsid w:val="00687027"/>
    <w:rsid w:val="006A575E"/>
    <w:rsid w:val="00711EF6"/>
    <w:rsid w:val="00712509"/>
    <w:rsid w:val="00736648"/>
    <w:rsid w:val="0074651B"/>
    <w:rsid w:val="00752AE8"/>
    <w:rsid w:val="007746DA"/>
    <w:rsid w:val="007816A2"/>
    <w:rsid w:val="007C412B"/>
    <w:rsid w:val="007D0ED5"/>
    <w:rsid w:val="007F6D17"/>
    <w:rsid w:val="00811AB5"/>
    <w:rsid w:val="008130F6"/>
    <w:rsid w:val="00835213"/>
    <w:rsid w:val="008A4120"/>
    <w:rsid w:val="008A5574"/>
    <w:rsid w:val="009049EA"/>
    <w:rsid w:val="009103D8"/>
    <w:rsid w:val="009240E4"/>
    <w:rsid w:val="00927986"/>
    <w:rsid w:val="0096095F"/>
    <w:rsid w:val="00974539"/>
    <w:rsid w:val="009912DF"/>
    <w:rsid w:val="00A0221B"/>
    <w:rsid w:val="00A23163"/>
    <w:rsid w:val="00A350C0"/>
    <w:rsid w:val="00A71A63"/>
    <w:rsid w:val="00AB26CA"/>
    <w:rsid w:val="00AC169A"/>
    <w:rsid w:val="00AF7F2D"/>
    <w:rsid w:val="00B44CC3"/>
    <w:rsid w:val="00BD4C79"/>
    <w:rsid w:val="00BF00F1"/>
    <w:rsid w:val="00BF59D1"/>
    <w:rsid w:val="00C02582"/>
    <w:rsid w:val="00C069DA"/>
    <w:rsid w:val="00C26CD6"/>
    <w:rsid w:val="00C333D2"/>
    <w:rsid w:val="00C440F6"/>
    <w:rsid w:val="00C469C4"/>
    <w:rsid w:val="00C6728F"/>
    <w:rsid w:val="00C820BD"/>
    <w:rsid w:val="00CC204D"/>
    <w:rsid w:val="00CD0D88"/>
    <w:rsid w:val="00CD742E"/>
    <w:rsid w:val="00D61365"/>
    <w:rsid w:val="00DE738E"/>
    <w:rsid w:val="00DF0525"/>
    <w:rsid w:val="00E1320E"/>
    <w:rsid w:val="00E85E62"/>
    <w:rsid w:val="00E96B42"/>
    <w:rsid w:val="00EC0650"/>
    <w:rsid w:val="00EF00C5"/>
    <w:rsid w:val="00F23721"/>
    <w:rsid w:val="00F305B5"/>
    <w:rsid w:val="00F65829"/>
    <w:rsid w:val="00F97976"/>
    <w:rsid w:val="00FA7EBD"/>
    <w:rsid w:val="00FB1EEE"/>
    <w:rsid w:val="00FC640B"/>
    <w:rsid w:val="00FD0E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258BC"/>
  <w15:docId w15:val="{AD304AE0-3C63-A647-82EE-5A6DDED4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CC204D"/>
    <w:pPr>
      <w:keepNext/>
      <w:numPr>
        <w:numId w:val="9"/>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CC204D"/>
    <w:rPr>
      <w:b/>
      <w:bCs/>
      <w:sz w:val="28"/>
      <w:szCs w:val="24"/>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B0AC-B452-FF40-93B7-FA901402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1651</Words>
  <Characters>9082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3</cp:revision>
  <cp:lastPrinted>2012-11-06T14:41:00Z</cp:lastPrinted>
  <dcterms:created xsi:type="dcterms:W3CDTF">2019-10-14T09:17:00Z</dcterms:created>
  <dcterms:modified xsi:type="dcterms:W3CDTF">2019-10-14T09:23:00Z</dcterms:modified>
</cp:coreProperties>
</file>