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12DB" w14:textId="77777777" w:rsidR="00CC204D" w:rsidRPr="00B0607F" w:rsidRDefault="006B1A72" w:rsidP="00B0607F">
      <w:pPr>
        <w:jc w:val="both"/>
        <w:rPr>
          <w:rStyle w:val="Accentuation"/>
          <w:i w:val="0"/>
        </w:rPr>
      </w:pPr>
      <w:r>
        <w:rPr>
          <w:iCs/>
          <w:noProof/>
          <w:lang w:val="fr-FR" w:eastAsia="fr-FR"/>
        </w:rPr>
        <w:pict w14:anchorId="63725C03">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C204D" w14:paraId="25900D24" w14:textId="77777777">
                    <w:trPr>
                      <w:trHeight w:val="1385"/>
                    </w:trPr>
                    <w:tc>
                      <w:tcPr>
                        <w:tcW w:w="1134" w:type="dxa"/>
                        <w:hideMark/>
                      </w:tcPr>
                      <w:p w14:paraId="6CADDDD5" w14:textId="77777777" w:rsidR="00CC204D" w:rsidRDefault="006A575E">
                        <w:pPr>
                          <w:ind w:left="-26"/>
                          <w:rPr>
                            <w:color w:val="525252"/>
                            <w:sz w:val="18"/>
                          </w:rPr>
                        </w:pPr>
                        <w:r>
                          <w:rPr>
                            <w:noProof/>
                            <w:color w:val="525252"/>
                            <w:sz w:val="18"/>
                            <w:lang w:val="fr-FR" w:eastAsia="fr-FR"/>
                          </w:rPr>
                          <w:drawing>
                            <wp:inline distT="0" distB="0" distL="0" distR="0" wp14:anchorId="39E034D2" wp14:editId="69572232">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65243687" w14:textId="77777777" w:rsidR="00CC204D" w:rsidRDefault="006A575E">
                        <w:pPr>
                          <w:ind w:left="34"/>
                          <w:rPr>
                            <w:color w:val="525252"/>
                            <w:sz w:val="16"/>
                            <w:lang w:val="fr-FR"/>
                          </w:rPr>
                        </w:pPr>
                        <w:r>
                          <w:rPr>
                            <w:color w:val="525252"/>
                            <w:sz w:val="16"/>
                            <w:lang w:val="fr-FR"/>
                          </w:rPr>
                          <w:t>REPUBLIQUE GABONAISE</w:t>
                        </w:r>
                      </w:p>
                      <w:p w14:paraId="394CC684" w14:textId="77777777" w:rsidR="00CC204D" w:rsidRDefault="006A575E">
                        <w:pPr>
                          <w:ind w:left="34"/>
                          <w:rPr>
                            <w:color w:val="525252"/>
                            <w:sz w:val="16"/>
                            <w:lang w:val="fr-FR"/>
                          </w:rPr>
                        </w:pPr>
                        <w:r>
                          <w:rPr>
                            <w:color w:val="525252"/>
                            <w:sz w:val="16"/>
                            <w:lang w:val="fr-FR"/>
                          </w:rPr>
                          <w:t>Ministère des Eaux et Forêts</w:t>
                        </w:r>
                      </w:p>
                      <w:p w14:paraId="516877E4" w14:textId="77777777" w:rsidR="00CC204D" w:rsidRDefault="006A575E">
                        <w:pPr>
                          <w:ind w:left="34"/>
                          <w:rPr>
                            <w:noProof/>
                            <w:color w:val="525252"/>
                            <w:sz w:val="18"/>
                          </w:rPr>
                        </w:pPr>
                        <w:r>
                          <w:rPr>
                            <w:color w:val="525252"/>
                            <w:sz w:val="16"/>
                            <w:lang w:val="fr-FR"/>
                          </w:rPr>
                          <w:t>Secrétariat Général</w:t>
                        </w:r>
                      </w:p>
                    </w:tc>
                    <w:tc>
                      <w:tcPr>
                        <w:tcW w:w="1276" w:type="dxa"/>
                      </w:tcPr>
                      <w:p w14:paraId="2FCC39AD" w14:textId="77777777" w:rsidR="00CC204D" w:rsidRDefault="006A575E">
                        <w:pPr>
                          <w:rPr>
                            <w:color w:val="525252"/>
                            <w:sz w:val="18"/>
                            <w:lang w:val="fr-FR"/>
                          </w:rPr>
                        </w:pPr>
                        <w:r>
                          <w:rPr>
                            <w:noProof/>
                            <w:color w:val="525252"/>
                            <w:sz w:val="18"/>
                            <w:lang w:val="fr-FR" w:eastAsia="fr-FR"/>
                          </w:rPr>
                          <w:drawing>
                            <wp:inline distT="0" distB="0" distL="0" distR="0" wp14:anchorId="4EC7C40F" wp14:editId="60B962DE">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48CD5F24" w14:textId="77777777" w:rsidR="00CC204D" w:rsidRDefault="006A575E">
                        <w:pPr>
                          <w:ind w:left="34"/>
                          <w:rPr>
                            <w:color w:val="525252"/>
                            <w:sz w:val="16"/>
                            <w:lang w:val="fr-FR"/>
                          </w:rPr>
                        </w:pPr>
                        <w:r>
                          <w:rPr>
                            <w:color w:val="525252"/>
                            <w:sz w:val="16"/>
                            <w:lang w:val="fr-FR"/>
                          </w:rPr>
                          <w:t xml:space="preserve">CONSERVATION JUSTICE </w:t>
                        </w:r>
                      </w:p>
                      <w:p w14:paraId="09C7B1E3" w14:textId="77777777" w:rsidR="00CC204D" w:rsidRDefault="006A575E">
                        <w:pPr>
                          <w:ind w:left="34"/>
                          <w:rPr>
                            <w:color w:val="525252"/>
                            <w:sz w:val="16"/>
                            <w:lang w:val="fr-FR"/>
                          </w:rPr>
                        </w:pPr>
                        <w:r>
                          <w:rPr>
                            <w:color w:val="525252"/>
                            <w:sz w:val="16"/>
                            <w:lang w:val="fr-FR"/>
                          </w:rPr>
                          <w:t xml:space="preserve"> (+241) 0</w:t>
                        </w:r>
                        <w:r w:rsidR="00AB254D">
                          <w:rPr>
                            <w:color w:val="525252"/>
                            <w:sz w:val="16"/>
                            <w:lang w:val="fr-FR"/>
                          </w:rPr>
                          <w:t>7</w:t>
                        </w:r>
                        <w:r>
                          <w:rPr>
                            <w:color w:val="525252"/>
                            <w:sz w:val="16"/>
                            <w:lang w:val="fr-FR"/>
                          </w:rPr>
                          <w:t xml:space="preserve">4 23 38 65 </w:t>
                        </w:r>
                      </w:p>
                      <w:p w14:paraId="4D0001B8" w14:textId="77777777" w:rsidR="00CC204D" w:rsidRDefault="006A575E">
                        <w:pPr>
                          <w:ind w:left="34"/>
                          <w:rPr>
                            <w:color w:val="525252"/>
                            <w:sz w:val="16"/>
                            <w:lang w:val="fr-FR"/>
                          </w:rPr>
                        </w:pPr>
                        <w:r>
                          <w:rPr>
                            <w:color w:val="525252"/>
                            <w:sz w:val="16"/>
                            <w:lang w:val="fr-FR"/>
                          </w:rPr>
                          <w:t>luc@conservation-justice.org</w:t>
                        </w:r>
                      </w:p>
                      <w:p w14:paraId="144EC8C9" w14:textId="77777777" w:rsidR="00CC204D" w:rsidRDefault="006A575E">
                        <w:pPr>
                          <w:ind w:left="34"/>
                          <w:rPr>
                            <w:color w:val="525252"/>
                            <w:sz w:val="16"/>
                            <w:lang w:val="fr-FR"/>
                          </w:rPr>
                        </w:pPr>
                        <w:r>
                          <w:rPr>
                            <w:color w:val="525252"/>
                            <w:sz w:val="16"/>
                          </w:rPr>
                          <w:t>www.conservation-justice.org</w:t>
                        </w:r>
                      </w:p>
                    </w:tc>
                    <w:tc>
                      <w:tcPr>
                        <w:tcW w:w="1417" w:type="dxa"/>
                        <w:vAlign w:val="center"/>
                      </w:tcPr>
                      <w:p w14:paraId="2D7991CD" w14:textId="77777777" w:rsidR="00CC204D" w:rsidRDefault="006A575E">
                        <w:pPr>
                          <w:ind w:left="34"/>
                          <w:rPr>
                            <w:noProof/>
                            <w:color w:val="525252"/>
                            <w:sz w:val="18"/>
                          </w:rPr>
                        </w:pPr>
                        <w:r>
                          <w:rPr>
                            <w:noProof/>
                            <w:lang w:val="fr-FR" w:eastAsia="fr-FR"/>
                          </w:rPr>
                          <w:drawing>
                            <wp:inline distT="0" distB="0" distL="0" distR="0" wp14:anchorId="4312BC4F" wp14:editId="40CEFE7D">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BDB2397" w14:textId="77777777" w:rsidR="00CC204D" w:rsidRDefault="006A575E">
                        <w:pPr>
                          <w:ind w:left="34"/>
                          <w:rPr>
                            <w:noProof/>
                            <w:color w:val="525252"/>
                            <w:sz w:val="16"/>
                          </w:rPr>
                        </w:pPr>
                        <w:r>
                          <w:rPr>
                            <w:noProof/>
                            <w:color w:val="525252"/>
                            <w:sz w:val="16"/>
                          </w:rPr>
                          <w:t>MUYISSI ENVIRONNEMENT</w:t>
                        </w:r>
                      </w:p>
                      <w:p w14:paraId="10F12197" w14:textId="77777777" w:rsidR="00CC204D" w:rsidRDefault="006A575E">
                        <w:pPr>
                          <w:ind w:left="34"/>
                          <w:rPr>
                            <w:noProof/>
                            <w:color w:val="525252"/>
                            <w:sz w:val="16"/>
                          </w:rPr>
                        </w:pPr>
                        <w:r>
                          <w:rPr>
                            <w:noProof/>
                            <w:color w:val="525252"/>
                            <w:sz w:val="16"/>
                          </w:rPr>
                          <w:t>(+241) 07</w:t>
                        </w:r>
                        <w:r w:rsidR="00AB254D">
                          <w:rPr>
                            <w:noProof/>
                            <w:color w:val="525252"/>
                            <w:sz w:val="16"/>
                          </w:rPr>
                          <w:t>7</w:t>
                        </w:r>
                        <w:r>
                          <w:rPr>
                            <w:noProof/>
                            <w:color w:val="525252"/>
                            <w:sz w:val="16"/>
                          </w:rPr>
                          <w:t xml:space="preserve">873785             ladislasdemaison@gmail.com </w:t>
                        </w:r>
                      </w:p>
                      <w:p w14:paraId="0DA24725" w14:textId="77777777" w:rsidR="00CC204D" w:rsidRDefault="006A575E">
                        <w:pPr>
                          <w:ind w:left="34"/>
                          <w:rPr>
                            <w:noProof/>
                            <w:color w:val="525252"/>
                            <w:sz w:val="18"/>
                          </w:rPr>
                        </w:pPr>
                        <w:r>
                          <w:rPr>
                            <w:noProof/>
                            <w:color w:val="525252"/>
                            <w:sz w:val="16"/>
                          </w:rPr>
                          <w:t>ongmuyissi.org</w:t>
                        </w:r>
                      </w:p>
                    </w:tc>
                  </w:tr>
                </w:tbl>
                <w:p w14:paraId="2254E87C" w14:textId="77777777" w:rsidR="00CC204D" w:rsidRDefault="00E903C5">
                  <w:pPr>
                    <w:pStyle w:val="En-tte"/>
                    <w:tabs>
                      <w:tab w:val="clear" w:pos="9072"/>
                    </w:tabs>
                    <w:ind w:left="426" w:right="2259"/>
                    <w:rPr>
                      <w:b/>
                      <w:color w:val="0D0D0D"/>
                      <w:sz w:val="160"/>
                      <w:lang w:val="fr-FR"/>
                    </w:rPr>
                  </w:pPr>
                  <w:r>
                    <w:rPr>
                      <w:b/>
                      <w:color w:val="0D0D0D"/>
                      <w:sz w:val="72"/>
                      <w:lang w:val="fr-FR"/>
                    </w:rPr>
                    <w:t>Projet RALFF</w:t>
                  </w:r>
                </w:p>
                <w:p w14:paraId="1F8AC1C0" w14:textId="77777777" w:rsidR="00771205" w:rsidRDefault="00303F9C">
                  <w:pPr>
                    <w:ind w:left="426"/>
                  </w:pPr>
                  <w:r>
                    <w:t>Renforcement d’Appui à la Loi sur la Faune et la Flore</w:t>
                  </w:r>
                  <w:r w:rsidR="00771205">
                    <w:t xml:space="preserve">    </w:t>
                  </w:r>
                </w:p>
                <w:p w14:paraId="596A889D" w14:textId="77777777" w:rsidR="00771205" w:rsidRDefault="00771205">
                  <w:pPr>
                    <w:ind w:left="426"/>
                  </w:pPr>
                </w:p>
                <w:p w14:paraId="583F7DE8" w14:textId="35146832" w:rsidR="00D4308D" w:rsidRPr="0093283C" w:rsidRDefault="00771205" w:rsidP="00771205">
                  <w:pPr>
                    <w:ind w:left="426"/>
                    <w:jc w:val="center"/>
                    <w:rPr>
                      <w:b/>
                      <w:bCs/>
                      <w:i/>
                      <w:iCs/>
                    </w:rPr>
                  </w:pPr>
                  <w:r w:rsidRPr="0093283C">
                    <w:rPr>
                      <w:b/>
                      <w:bCs/>
                      <w:i/>
                      <w:iCs/>
                    </w:rPr>
                    <w:t>« Lutte contre l’exploitation forestière illégale »</w:t>
                  </w:r>
                </w:p>
                <w:p w14:paraId="16CE216C" w14:textId="77777777" w:rsidR="00D4308D" w:rsidRDefault="00D4308D">
                  <w:pPr>
                    <w:ind w:left="426"/>
                    <w:rPr>
                      <w:color w:val="0D0D0D"/>
                      <w:lang w:val="fr-FR"/>
                    </w:rPr>
                  </w:pPr>
                </w:p>
              </w:txbxContent>
            </v:textbox>
            <w10:wrap anchorx="page"/>
          </v:rect>
        </w:pict>
      </w:r>
      <w:r>
        <w:rPr>
          <w:iCs/>
          <w:noProof/>
          <w:lang w:val="fr-FR" w:eastAsia="fr-FR"/>
        </w:rPr>
        <w:pict w14:anchorId="3540C119">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14:paraId="2B13254A" w14:textId="77777777" w:rsidR="00CC204D" w:rsidRPr="00B0607F" w:rsidRDefault="00CC204D" w:rsidP="00B0607F">
      <w:pPr>
        <w:jc w:val="both"/>
        <w:rPr>
          <w:rStyle w:val="Accentuation"/>
          <w:i w:val="0"/>
        </w:rPr>
      </w:pPr>
    </w:p>
    <w:p w14:paraId="188A5789" w14:textId="77777777" w:rsidR="00CC204D" w:rsidRPr="00B0607F" w:rsidRDefault="00CC204D" w:rsidP="00B0607F">
      <w:pPr>
        <w:jc w:val="both"/>
        <w:rPr>
          <w:rStyle w:val="Accentuation"/>
          <w:i w:val="0"/>
        </w:rPr>
      </w:pPr>
    </w:p>
    <w:p w14:paraId="0E4CD978" w14:textId="77777777" w:rsidR="00CC204D" w:rsidRPr="00B0607F" w:rsidRDefault="00CC204D" w:rsidP="00B0607F">
      <w:pPr>
        <w:jc w:val="both"/>
        <w:rPr>
          <w:rStyle w:val="Accentuation"/>
          <w:i w:val="0"/>
        </w:rPr>
      </w:pPr>
    </w:p>
    <w:p w14:paraId="353F9B00" w14:textId="77777777" w:rsidR="00CC204D" w:rsidRPr="00B0607F" w:rsidRDefault="00CC204D" w:rsidP="00B0607F">
      <w:pPr>
        <w:jc w:val="both"/>
        <w:rPr>
          <w:rStyle w:val="Accentuation"/>
          <w:i w:val="0"/>
        </w:rPr>
      </w:pPr>
    </w:p>
    <w:p w14:paraId="642A10A3" w14:textId="77777777" w:rsidR="00CC204D" w:rsidRPr="00B0607F" w:rsidRDefault="00CC204D" w:rsidP="00B0607F">
      <w:pPr>
        <w:jc w:val="both"/>
        <w:rPr>
          <w:rStyle w:val="Accentuation"/>
          <w:i w:val="0"/>
        </w:rPr>
      </w:pPr>
    </w:p>
    <w:p w14:paraId="3CCD1B8D" w14:textId="77777777" w:rsidR="00CC204D" w:rsidRPr="00B0607F" w:rsidRDefault="00CC204D" w:rsidP="00B0607F">
      <w:pPr>
        <w:jc w:val="both"/>
        <w:rPr>
          <w:rStyle w:val="Accentuation"/>
          <w:i w:val="0"/>
        </w:rPr>
      </w:pPr>
    </w:p>
    <w:p w14:paraId="23A6BE00" w14:textId="77777777" w:rsidR="00CC204D" w:rsidRPr="00B0607F" w:rsidRDefault="00CC204D" w:rsidP="00B0607F">
      <w:pPr>
        <w:jc w:val="both"/>
        <w:rPr>
          <w:rStyle w:val="Accentuation"/>
          <w:i w:val="0"/>
        </w:rPr>
      </w:pPr>
    </w:p>
    <w:p w14:paraId="4ED3CE4E" w14:textId="77777777" w:rsidR="00CC204D" w:rsidRPr="00B0607F" w:rsidRDefault="00D4308D" w:rsidP="00B0607F">
      <w:pPr>
        <w:jc w:val="both"/>
        <w:rPr>
          <w:rStyle w:val="Accentuation"/>
          <w:i w:val="0"/>
        </w:rPr>
      </w:pPr>
      <w:r>
        <w:rPr>
          <w:rStyle w:val="Accentuation"/>
          <w:i w:val="0"/>
        </w:rPr>
        <w:t xml:space="preserve"> </w:t>
      </w:r>
    </w:p>
    <w:p w14:paraId="2E9E6B0A" w14:textId="77777777" w:rsidR="00CC204D" w:rsidRPr="00B0607F" w:rsidRDefault="00CC204D" w:rsidP="00B0607F">
      <w:pPr>
        <w:jc w:val="both"/>
        <w:rPr>
          <w:rStyle w:val="Accentuation"/>
          <w:i w:val="0"/>
        </w:rPr>
      </w:pPr>
    </w:p>
    <w:p w14:paraId="0E7D3D45" w14:textId="77777777" w:rsidR="00CC204D" w:rsidRPr="00B0607F" w:rsidRDefault="00CC204D" w:rsidP="00B0607F">
      <w:pPr>
        <w:jc w:val="both"/>
        <w:rPr>
          <w:rStyle w:val="Accentuation"/>
          <w:i w:val="0"/>
        </w:rPr>
      </w:pPr>
    </w:p>
    <w:p w14:paraId="75A44359" w14:textId="77777777" w:rsidR="00CC204D" w:rsidRPr="00B0607F" w:rsidRDefault="006A575E" w:rsidP="00B0607F">
      <w:pPr>
        <w:jc w:val="both"/>
        <w:rPr>
          <w:rStyle w:val="Accentuation"/>
          <w:i w:val="0"/>
        </w:rPr>
      </w:pPr>
      <w:bookmarkStart w:id="0" w:name="_Toc492548191"/>
      <w:r w:rsidRPr="00B0607F">
        <w:rPr>
          <w:rStyle w:val="Accentuation"/>
          <w:i w:val="0"/>
        </w:rPr>
        <w:t>RAPPORT D’ACTIVITÉS</w:t>
      </w:r>
      <w:bookmarkEnd w:id="0"/>
      <w:r w:rsidR="00FD3FF0">
        <w:rPr>
          <w:rStyle w:val="Accentuation"/>
          <w:i w:val="0"/>
        </w:rPr>
        <w:t xml:space="preserve"> </w:t>
      </w:r>
      <w:r w:rsidR="00363E22">
        <w:rPr>
          <w:rStyle w:val="Accentuation"/>
          <w:i w:val="0"/>
        </w:rPr>
        <w:t>FEVRIER</w:t>
      </w:r>
      <w:r w:rsidR="00303F9C">
        <w:rPr>
          <w:rStyle w:val="Accentuation"/>
          <w:i w:val="0"/>
        </w:rPr>
        <w:t xml:space="preserve"> 2020</w:t>
      </w:r>
    </w:p>
    <w:p w14:paraId="39B8B1E2" w14:textId="77777777" w:rsidR="00CC204D" w:rsidRPr="00B0607F" w:rsidRDefault="00CC204D" w:rsidP="00B0607F">
      <w:pPr>
        <w:jc w:val="both"/>
        <w:rPr>
          <w:rStyle w:val="Accentuation"/>
          <w:i w:val="0"/>
        </w:rPr>
      </w:pPr>
    </w:p>
    <w:p w14:paraId="7D8CEB03" w14:textId="77777777" w:rsidR="00CC204D" w:rsidRPr="00B0607F" w:rsidRDefault="00CC204D" w:rsidP="00B0607F">
      <w:pPr>
        <w:jc w:val="both"/>
        <w:rPr>
          <w:rStyle w:val="Accentuation"/>
          <w:i w:val="0"/>
        </w:rPr>
      </w:pPr>
      <w:bookmarkStart w:id="1" w:name="_GoBack"/>
      <w:bookmarkEnd w:id="1"/>
    </w:p>
    <w:p w14:paraId="2220CFF9" w14:textId="77777777" w:rsidR="00CC204D" w:rsidRPr="00B0607F" w:rsidRDefault="00CC204D" w:rsidP="00B0607F">
      <w:pPr>
        <w:jc w:val="both"/>
        <w:rPr>
          <w:rStyle w:val="Accentuation"/>
          <w:i w:val="0"/>
        </w:rPr>
      </w:pPr>
    </w:p>
    <w:p w14:paraId="5FD73CED" w14:textId="77777777" w:rsidR="00CC204D" w:rsidRPr="00B0607F" w:rsidRDefault="006A575E" w:rsidP="00B0607F">
      <w:pPr>
        <w:jc w:val="both"/>
        <w:rPr>
          <w:rStyle w:val="Accentuation"/>
          <w:i w:val="0"/>
        </w:rPr>
      </w:pPr>
      <w:r w:rsidRPr="00B0607F">
        <w:rPr>
          <w:rStyle w:val="Accentuation"/>
          <w:i w:val="0"/>
        </w:rPr>
        <w:t>SOMMAIRE</w:t>
      </w:r>
    </w:p>
    <w:p w14:paraId="5F493626" w14:textId="77777777" w:rsidR="00CC204D" w:rsidRPr="00B0607F" w:rsidRDefault="00CC204D" w:rsidP="00B0607F">
      <w:pPr>
        <w:jc w:val="both"/>
        <w:rPr>
          <w:rStyle w:val="Accentuation"/>
          <w:i w:val="0"/>
        </w:rPr>
      </w:pPr>
    </w:p>
    <w:p w14:paraId="16AF38C8" w14:textId="77777777" w:rsidR="00CC204D" w:rsidRPr="00B0607F" w:rsidRDefault="00CC204D" w:rsidP="00B0607F">
      <w:pPr>
        <w:jc w:val="both"/>
        <w:rPr>
          <w:rStyle w:val="Accentuation"/>
          <w:i w:val="0"/>
        </w:rPr>
      </w:pPr>
    </w:p>
    <w:p w14:paraId="5B22167D" w14:textId="68F99650" w:rsidR="00CC204D" w:rsidRPr="00B0607F" w:rsidRDefault="006C516E"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14:paraId="45C59E57" w14:textId="77777777"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14:paraId="49583CC8" w14:textId="77777777" w:rsidR="00CC204D" w:rsidRPr="00B0607F" w:rsidRDefault="006A575E" w:rsidP="00B0607F">
      <w:pPr>
        <w:pStyle w:val="TM1"/>
        <w:jc w:val="both"/>
        <w:rPr>
          <w:rFonts w:eastAsia="SimSun"/>
          <w:lang w:eastAsia="fr-FR" w:bidi="ar-SA"/>
        </w:rPr>
      </w:pPr>
      <w:r w:rsidRPr="00B0607F">
        <w:rPr>
          <w:i/>
          <w:iCs/>
        </w:rPr>
        <w:t>Opération</w:t>
      </w:r>
      <w:r w:rsidRPr="00B0607F">
        <w:rPr>
          <w:webHidden/>
        </w:rPr>
        <w:tab/>
        <w:t>2</w:t>
      </w:r>
      <w:r w:rsidR="00144797">
        <w:rPr>
          <w:webHidden/>
        </w:rPr>
        <w:t>-3</w:t>
      </w:r>
    </w:p>
    <w:p w14:paraId="5920A1F1" w14:textId="77777777"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144797">
        <w:rPr>
          <w:webHidden/>
        </w:rPr>
        <w:t>3</w:t>
      </w:r>
      <w:r w:rsidR="00FB7EFD">
        <w:rPr>
          <w:webHidden/>
        </w:rPr>
        <w:t>-</w:t>
      </w:r>
      <w:r w:rsidR="00144797">
        <w:rPr>
          <w:webHidden/>
        </w:rPr>
        <w:t>4</w:t>
      </w:r>
    </w:p>
    <w:p w14:paraId="53F179DC" w14:textId="77777777"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144797">
        <w:rPr>
          <w:webHidden/>
        </w:rPr>
        <w:t>4</w:t>
      </w:r>
      <w:r w:rsidR="00C20F3C">
        <w:rPr>
          <w:webHidden/>
        </w:rPr>
        <w:t>-5</w:t>
      </w:r>
    </w:p>
    <w:p w14:paraId="71DCC88E" w14:textId="77777777" w:rsidR="00CC204D" w:rsidRPr="00B0607F" w:rsidRDefault="006A575E" w:rsidP="00B0607F">
      <w:pPr>
        <w:pStyle w:val="TM1"/>
        <w:jc w:val="both"/>
        <w:rPr>
          <w:webHidden/>
        </w:rPr>
      </w:pPr>
      <w:r w:rsidRPr="00B0607F">
        <w:rPr>
          <w:i/>
          <w:iCs/>
        </w:rPr>
        <w:t>Communication</w:t>
      </w:r>
      <w:r w:rsidR="00BA4E36" w:rsidRPr="00B0607F">
        <w:rPr>
          <w:webHidden/>
        </w:rPr>
        <w:tab/>
      </w:r>
      <w:r w:rsidR="00144797">
        <w:rPr>
          <w:webHidden/>
        </w:rPr>
        <w:t>5</w:t>
      </w:r>
    </w:p>
    <w:p w14:paraId="3E06F569" w14:textId="6A5BD627" w:rsidR="00BA4E36" w:rsidRPr="00B0607F" w:rsidRDefault="00BA4E36" w:rsidP="00B0607F">
      <w:pPr>
        <w:pStyle w:val="TM1"/>
        <w:jc w:val="both"/>
      </w:pPr>
      <w:r w:rsidRPr="00B0607F">
        <w:rPr>
          <w:i/>
          <w:iCs/>
        </w:rPr>
        <w:t>Relations extérieures</w:t>
      </w:r>
      <w:r w:rsidR="00FB7EFD">
        <w:rPr>
          <w:webHidden/>
        </w:rPr>
        <w:tab/>
      </w:r>
      <w:r w:rsidR="00AA0EE0">
        <w:rPr>
          <w:webHidden/>
        </w:rPr>
        <w:t>6</w:t>
      </w:r>
    </w:p>
    <w:p w14:paraId="2C018082" w14:textId="77777777" w:rsidR="00CC204D" w:rsidRPr="00B0607F" w:rsidRDefault="006B1A72" w:rsidP="00B0607F">
      <w:pPr>
        <w:pStyle w:val="TM1"/>
        <w:jc w:val="both"/>
        <w:rPr>
          <w:rFonts w:eastAsia="SimSun"/>
          <w:lang w:eastAsia="fr-FR" w:bidi="ar-SA"/>
        </w:rPr>
      </w:pPr>
      <w:r>
        <w:rPr>
          <w:b/>
          <w:szCs w:val="28"/>
          <w:lang w:val="fr-FR" w:eastAsia="fr-FR" w:bidi="ar-SA"/>
        </w:rPr>
        <w:pict w14:anchorId="103CA60A">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style="mso-next-textbox:#Rectangle 10">
              <w:txbxContent>
                <w:p w14:paraId="768636D5" w14:textId="77777777" w:rsidR="00A0221B" w:rsidRDefault="00A0221B" w:rsidP="00A0221B">
                  <w:pPr>
                    <w:jc w:val="center"/>
                    <w:rPr>
                      <w:b/>
                      <w:szCs w:val="28"/>
                      <w:lang w:val="fr-FR"/>
                    </w:rPr>
                  </w:pPr>
                </w:p>
                <w:p w14:paraId="15F28E61" w14:textId="77777777" w:rsidR="00A0221B" w:rsidRDefault="00A0221B" w:rsidP="00A0221B">
                  <w:pPr>
                    <w:jc w:val="center"/>
                    <w:rPr>
                      <w:b/>
                      <w:szCs w:val="28"/>
                      <w:lang w:val="fr-FR"/>
                    </w:rPr>
                  </w:pPr>
                  <w:r w:rsidRPr="006A7130">
                    <w:rPr>
                      <w:b/>
                      <w:szCs w:val="28"/>
                      <w:lang w:val="fr-FR"/>
                    </w:rPr>
                    <w:t>R</w:t>
                  </w:r>
                  <w:r>
                    <w:rPr>
                      <w:b/>
                      <w:szCs w:val="28"/>
                      <w:lang w:val="fr-FR"/>
                    </w:rPr>
                    <w:t xml:space="preserve">apport Mensuel </w:t>
                  </w:r>
                  <w:r w:rsidR="00CE0658">
                    <w:rPr>
                      <w:b/>
                      <w:szCs w:val="28"/>
                      <w:lang w:val="fr-FR"/>
                    </w:rPr>
                    <w:t>février</w:t>
                  </w:r>
                  <w:r w:rsidR="00303F9C">
                    <w:rPr>
                      <w:b/>
                      <w:szCs w:val="28"/>
                      <w:lang w:val="fr-FR"/>
                    </w:rPr>
                    <w:t xml:space="preserve"> 2020</w:t>
                  </w:r>
                </w:p>
                <w:p w14:paraId="154CE29A" w14:textId="77777777" w:rsidR="002E4CFC" w:rsidRPr="006A7130" w:rsidRDefault="002E4CFC" w:rsidP="00A0221B">
                  <w:pPr>
                    <w:jc w:val="center"/>
                    <w:rPr>
                      <w:b/>
                      <w:szCs w:val="28"/>
                      <w:lang w:val="fr-FR"/>
                    </w:rPr>
                  </w:pPr>
                </w:p>
                <w:p w14:paraId="419DECBC" w14:textId="77777777" w:rsidR="00A0221B" w:rsidRDefault="00A0221B" w:rsidP="00A0221B">
                  <w:pPr>
                    <w:jc w:val="center"/>
                    <w:rPr>
                      <w:szCs w:val="28"/>
                      <w:lang w:val="fr-FR"/>
                    </w:rPr>
                  </w:pPr>
                  <w:r w:rsidRPr="006A7130">
                    <w:rPr>
                      <w:szCs w:val="28"/>
                      <w:lang w:val="fr-FR"/>
                    </w:rPr>
                    <w:t>Conservation Justice</w:t>
                  </w:r>
                </w:p>
                <w:p w14:paraId="628FCA60" w14:textId="77777777" w:rsidR="00A0221B" w:rsidRDefault="00A0221B" w:rsidP="00A0221B">
                  <w:pPr>
                    <w:jc w:val="center"/>
                    <w:rPr>
                      <w:szCs w:val="28"/>
                      <w:lang w:val="fr-FR"/>
                    </w:rPr>
                  </w:pPr>
                </w:p>
                <w:p w14:paraId="4153BC29" w14:textId="77777777" w:rsidR="00A0221B" w:rsidRDefault="00A0221B" w:rsidP="00A0221B">
                  <w:pPr>
                    <w:jc w:val="center"/>
                    <w:rPr>
                      <w:szCs w:val="28"/>
                      <w:lang w:val="fr-FR"/>
                    </w:rPr>
                  </w:pPr>
                </w:p>
                <w:p w14:paraId="44665154" w14:textId="77777777" w:rsidR="00A0221B" w:rsidRPr="006A7130" w:rsidRDefault="00A0221B" w:rsidP="00A0221B">
                  <w:pPr>
                    <w:jc w:val="center"/>
                    <w:rPr>
                      <w:szCs w:val="28"/>
                      <w:lang w:val="fr-FR"/>
                    </w:rPr>
                  </w:pPr>
                </w:p>
              </w:txbxContent>
            </v:textbox>
          </v:rect>
        </w:pict>
      </w:r>
      <w:r w:rsidR="006A575E" w:rsidRPr="00B0607F">
        <w:rPr>
          <w:i/>
          <w:iCs/>
        </w:rPr>
        <w:t>Conclusion</w:t>
      </w:r>
      <w:r w:rsidR="008A4120" w:rsidRPr="00B0607F">
        <w:rPr>
          <w:webHidden/>
        </w:rPr>
        <w:tab/>
      </w:r>
      <w:r w:rsidR="00144797">
        <w:rPr>
          <w:webHidden/>
        </w:rPr>
        <w:t>6</w:t>
      </w:r>
    </w:p>
    <w:p w14:paraId="50ABBA04" w14:textId="77777777" w:rsidR="00CC204D" w:rsidRPr="00B0607F" w:rsidRDefault="006C516E" w:rsidP="00B0607F">
      <w:pPr>
        <w:jc w:val="both"/>
        <w:rPr>
          <w:rStyle w:val="Accentuation"/>
          <w:i w:val="0"/>
        </w:rPr>
      </w:pPr>
      <w:r w:rsidRPr="00B0607F">
        <w:rPr>
          <w:rStyle w:val="Accentuation"/>
          <w:i w:val="0"/>
        </w:rPr>
        <w:fldChar w:fldCharType="end"/>
      </w:r>
    </w:p>
    <w:p w14:paraId="670C0D88" w14:textId="77777777" w:rsidR="00A0221B" w:rsidRPr="00B0607F" w:rsidRDefault="00A0221B" w:rsidP="00B0607F">
      <w:pPr>
        <w:jc w:val="both"/>
        <w:rPr>
          <w:b/>
          <w:szCs w:val="28"/>
          <w:lang w:val="fr-FR"/>
        </w:rPr>
      </w:pPr>
      <w:r w:rsidRPr="00B0607F">
        <w:rPr>
          <w:b/>
          <w:szCs w:val="28"/>
          <w:lang w:val="fr-FR"/>
        </w:rPr>
        <w:t>Rapport Mensuel septembre 2019</w:t>
      </w:r>
    </w:p>
    <w:p w14:paraId="547011B1" w14:textId="77777777" w:rsidR="00A0221B" w:rsidRPr="00B0607F" w:rsidRDefault="00A0221B" w:rsidP="00B0607F">
      <w:pPr>
        <w:jc w:val="both"/>
        <w:rPr>
          <w:szCs w:val="28"/>
          <w:lang w:val="fr-FR"/>
        </w:rPr>
      </w:pPr>
      <w:r w:rsidRPr="00B0607F">
        <w:rPr>
          <w:szCs w:val="28"/>
          <w:lang w:val="fr-FR"/>
        </w:rPr>
        <w:t>Conservation Justice</w:t>
      </w:r>
    </w:p>
    <w:p w14:paraId="6A6393BB" w14:textId="77777777" w:rsidR="00A0221B" w:rsidRPr="00B0607F" w:rsidRDefault="00A0221B" w:rsidP="00B0607F">
      <w:pPr>
        <w:tabs>
          <w:tab w:val="right" w:leader="dot" w:pos="9062"/>
        </w:tabs>
        <w:jc w:val="both"/>
        <w:rPr>
          <w:rStyle w:val="Accentuation"/>
          <w:i w:val="0"/>
        </w:rPr>
      </w:pPr>
    </w:p>
    <w:p w14:paraId="0927645F" w14:textId="77777777" w:rsidR="00A0221B" w:rsidRPr="00B0607F" w:rsidRDefault="00A0221B" w:rsidP="00B0607F">
      <w:pPr>
        <w:tabs>
          <w:tab w:val="right" w:leader="dot" w:pos="9062"/>
        </w:tabs>
        <w:jc w:val="both"/>
        <w:rPr>
          <w:rStyle w:val="Accentuation"/>
          <w:sz w:val="22"/>
        </w:rPr>
      </w:pPr>
    </w:p>
    <w:p w14:paraId="47425885" w14:textId="77777777" w:rsidR="00A0221B" w:rsidRPr="00B0607F" w:rsidRDefault="002E4CFC" w:rsidP="003E623A">
      <w:pPr>
        <w:tabs>
          <w:tab w:val="right" w:leader="dot" w:pos="9062"/>
        </w:tabs>
        <w:jc w:val="center"/>
        <w:rPr>
          <w:rStyle w:val="Accentuation"/>
          <w:sz w:val="22"/>
        </w:rPr>
      </w:pPr>
      <w:r w:rsidRPr="00B0607F">
        <w:rPr>
          <w:iCs/>
          <w:noProof/>
          <w:lang w:val="fr-FR" w:eastAsia="fr-FR"/>
        </w:rPr>
        <w:drawing>
          <wp:inline distT="0" distB="0" distL="0" distR="0" wp14:anchorId="01BA8BD4" wp14:editId="6C92EE59">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574AAF25" w14:textId="77777777" w:rsidR="00A0221B" w:rsidRPr="00B0607F" w:rsidRDefault="00F80A1C" w:rsidP="003E623A">
      <w:pPr>
        <w:tabs>
          <w:tab w:val="right" w:leader="dot" w:pos="9062"/>
        </w:tabs>
        <w:jc w:val="center"/>
        <w:rPr>
          <w:rStyle w:val="Accentuation"/>
          <w:i w:val="0"/>
          <w:sz w:val="22"/>
        </w:rPr>
      </w:pPr>
      <w:r w:rsidRPr="00B0607F">
        <w:rPr>
          <w:rStyle w:val="Accentuation"/>
          <w:i w:val="0"/>
          <w:sz w:val="22"/>
        </w:rPr>
        <w:t>Union européenne</w:t>
      </w:r>
    </w:p>
    <w:p w14:paraId="672E0D8F" w14:textId="77777777" w:rsidR="00A0221B" w:rsidRPr="00B0607F" w:rsidRDefault="00A0221B" w:rsidP="00B0607F">
      <w:pPr>
        <w:tabs>
          <w:tab w:val="right" w:leader="dot" w:pos="9062"/>
        </w:tabs>
        <w:jc w:val="both"/>
        <w:rPr>
          <w:rStyle w:val="Accentuation"/>
          <w:i w:val="0"/>
        </w:rPr>
      </w:pPr>
    </w:p>
    <w:p w14:paraId="6CCB0F19" w14:textId="77777777" w:rsidR="00A0221B" w:rsidRPr="00B0607F" w:rsidRDefault="00A0221B" w:rsidP="00B0607F">
      <w:pPr>
        <w:tabs>
          <w:tab w:val="right" w:leader="dot" w:pos="9062"/>
        </w:tabs>
        <w:jc w:val="both"/>
        <w:rPr>
          <w:rStyle w:val="Accentuation"/>
          <w:i w:val="0"/>
        </w:rPr>
      </w:pPr>
    </w:p>
    <w:p w14:paraId="450F1E5A" w14:textId="77777777" w:rsidR="00A0221B" w:rsidRPr="00B0607F" w:rsidRDefault="00A0221B" w:rsidP="00B0607F">
      <w:pPr>
        <w:tabs>
          <w:tab w:val="right" w:leader="dot" w:pos="9062"/>
        </w:tabs>
        <w:jc w:val="both"/>
        <w:rPr>
          <w:rStyle w:val="Accentuation"/>
          <w:i w:val="0"/>
        </w:rPr>
      </w:pPr>
    </w:p>
    <w:p w14:paraId="700C4EAA" w14:textId="77777777" w:rsidR="00A0221B" w:rsidRPr="00B0607F" w:rsidRDefault="00A0221B" w:rsidP="00CA2D15">
      <w:pPr>
        <w:jc w:val="center"/>
        <w:rPr>
          <w:lang w:eastAsia="fr-FR"/>
        </w:rPr>
      </w:pPr>
      <w:r w:rsidRPr="00B0607F">
        <w:rPr>
          <w:color w:val="000000"/>
          <w:lang w:eastAsia="fr-FR"/>
        </w:rPr>
        <w:t>Cette publication a été produite avec l</w:t>
      </w:r>
      <w:r w:rsidR="008F546A" w:rsidRPr="00B0607F">
        <w:rPr>
          <w:color w:val="000000"/>
          <w:lang w:eastAsia="fr-FR"/>
        </w:rPr>
        <w:t>e soutien financier de l’Union E</w:t>
      </w:r>
      <w:r w:rsidRPr="00B0607F">
        <w:rPr>
          <w:color w:val="000000"/>
          <w:lang w:eastAsia="fr-FR"/>
        </w:rPr>
        <w:t>uropéenne. Son contenu relève de la seule responsabilité de Conservation Justice et ne reflète pas nécessai</w:t>
      </w:r>
      <w:r w:rsidR="008F546A" w:rsidRPr="00B0607F">
        <w:rPr>
          <w:color w:val="000000"/>
          <w:lang w:eastAsia="fr-FR"/>
        </w:rPr>
        <w:t>rement les opinions de l’Union E</w:t>
      </w:r>
      <w:r w:rsidRPr="00B0607F">
        <w:rPr>
          <w:color w:val="000000"/>
          <w:lang w:eastAsia="fr-FR"/>
        </w:rPr>
        <w:t>uropéenne.</w:t>
      </w:r>
    </w:p>
    <w:p w14:paraId="2332C626" w14:textId="77777777" w:rsidR="00CC204D" w:rsidRPr="00B0607F" w:rsidRDefault="006B1A72" w:rsidP="00B0607F">
      <w:pPr>
        <w:jc w:val="both"/>
        <w:rPr>
          <w:rStyle w:val="Accentuation"/>
          <w:i w:val="0"/>
        </w:rPr>
      </w:pPr>
      <w:r>
        <w:rPr>
          <w:iCs/>
          <w:noProof/>
          <w:lang w:val="fr-FR" w:eastAsia="fr-FR"/>
        </w:rPr>
        <w:pict w14:anchorId="5BCEBE39">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w:txbxContent>
                <w:p w14:paraId="65CA6CDC" w14:textId="77777777" w:rsidR="00CC204D" w:rsidRDefault="00CC204D"/>
              </w:txbxContent>
            </v:textbox>
          </v:rect>
        </w:pict>
      </w:r>
      <w:r>
        <w:rPr>
          <w:iCs/>
          <w:noProof/>
          <w:lang w:val="fr-FR" w:eastAsia="fr-FR"/>
        </w:rPr>
        <w:pict w14:anchorId="25648539">
          <v:rect id="1029" o:spid="_x0000_s1030" style="position:absolute;left:0;text-align:left;margin-left:365.25pt;margin-top:105.25pt;width:107.25pt;height:39.75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w:r>
      <w:r>
        <w:rPr>
          <w:iCs/>
          <w:noProof/>
          <w:lang w:val="fr-FR" w:eastAsia="fr-FR"/>
        </w:rPr>
        <w:pict w14:anchorId="1C57A07E">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14:paraId="6DE852FA" w14:textId="77777777" w:rsidR="00CC204D" w:rsidRPr="0016356E" w:rsidRDefault="006A575E" w:rsidP="00B0607F">
      <w:pPr>
        <w:pStyle w:val="Titre1"/>
        <w:rPr>
          <w:rStyle w:val="Accentuation"/>
          <w:rFonts w:ascii="Times New Roman" w:hAnsi="Times New Roman" w:cs="Times New Roman"/>
          <w:iCs w:val="0"/>
        </w:rPr>
      </w:pPr>
      <w:r w:rsidRPr="0016356E">
        <w:rPr>
          <w:rStyle w:val="Accentuation"/>
          <w:rFonts w:ascii="Times New Roman" w:hAnsi="Times New Roman" w:cs="Times New Roman"/>
          <w:iCs w:val="0"/>
        </w:rPr>
        <w:lastRenderedPageBreak/>
        <w:t>1. Points principaux</w:t>
      </w:r>
    </w:p>
    <w:p w14:paraId="04C44359" w14:textId="77777777" w:rsidR="006328A9" w:rsidRPr="0091750B" w:rsidRDefault="006328A9" w:rsidP="00B0607F">
      <w:pPr>
        <w:pStyle w:val="Paragraphedeliste"/>
        <w:jc w:val="both"/>
        <w:rPr>
          <w:sz w:val="22"/>
          <w:szCs w:val="22"/>
        </w:rPr>
      </w:pPr>
    </w:p>
    <w:p w14:paraId="785870FD" w14:textId="77777777" w:rsidR="00D9283A" w:rsidRPr="00FD3FF0" w:rsidRDefault="00CE0658" w:rsidP="00B0607F">
      <w:pPr>
        <w:pStyle w:val="Paragraphedeliste"/>
        <w:numPr>
          <w:ilvl w:val="0"/>
          <w:numId w:val="30"/>
        </w:numPr>
        <w:jc w:val="both"/>
        <w:rPr>
          <w:bCs/>
          <w:sz w:val="22"/>
          <w:szCs w:val="22"/>
        </w:rPr>
      </w:pPr>
      <w:r w:rsidRPr="00FD3FF0">
        <w:rPr>
          <w:b/>
          <w:sz w:val="22"/>
          <w:szCs w:val="22"/>
          <w:u w:val="single"/>
        </w:rPr>
        <w:t>Du 17 au 26 février 2020</w:t>
      </w:r>
      <w:r w:rsidR="00B971B4" w:rsidRPr="00FD3FF0">
        <w:rPr>
          <w:bCs/>
          <w:sz w:val="22"/>
          <w:szCs w:val="22"/>
        </w:rPr>
        <w:t>,</w:t>
      </w:r>
      <w:r w:rsidR="00303F9C" w:rsidRPr="00FD3FF0">
        <w:rPr>
          <w:bCs/>
          <w:sz w:val="22"/>
          <w:szCs w:val="22"/>
        </w:rPr>
        <w:t xml:space="preserve"> dans le </w:t>
      </w:r>
      <w:proofErr w:type="spellStart"/>
      <w:r w:rsidR="00303F9C" w:rsidRPr="00FD3FF0">
        <w:rPr>
          <w:bCs/>
          <w:sz w:val="22"/>
          <w:szCs w:val="22"/>
        </w:rPr>
        <w:t>Woleu-Ntem</w:t>
      </w:r>
      <w:proofErr w:type="spellEnd"/>
      <w:r w:rsidR="00303F9C" w:rsidRPr="00FD3FF0">
        <w:rPr>
          <w:bCs/>
          <w:sz w:val="22"/>
          <w:szCs w:val="22"/>
        </w:rPr>
        <w:t xml:space="preserve">, s’est </w:t>
      </w:r>
      <w:r w:rsidR="006543AB" w:rsidRPr="00FD3FF0">
        <w:rPr>
          <w:bCs/>
          <w:sz w:val="22"/>
          <w:szCs w:val="22"/>
        </w:rPr>
        <w:t>déroulée</w:t>
      </w:r>
      <w:r w:rsidR="00303F9C" w:rsidRPr="00FD3FF0">
        <w:rPr>
          <w:bCs/>
          <w:sz w:val="22"/>
          <w:szCs w:val="22"/>
        </w:rPr>
        <w:t xml:space="preserve"> une mission d’information et de sensibilisation</w:t>
      </w:r>
      <w:r w:rsidR="00B971B4" w:rsidRPr="00FD3FF0">
        <w:rPr>
          <w:bCs/>
          <w:sz w:val="22"/>
          <w:szCs w:val="22"/>
        </w:rPr>
        <w:t> ;</w:t>
      </w:r>
    </w:p>
    <w:p w14:paraId="73F39AEF" w14:textId="77777777" w:rsidR="00357255" w:rsidRPr="00FD3FF0" w:rsidRDefault="00357255" w:rsidP="00357255">
      <w:pPr>
        <w:pStyle w:val="Paragraphedeliste"/>
        <w:jc w:val="both"/>
        <w:rPr>
          <w:bCs/>
          <w:sz w:val="22"/>
          <w:szCs w:val="22"/>
        </w:rPr>
      </w:pPr>
    </w:p>
    <w:p w14:paraId="638BBAEF" w14:textId="59039257" w:rsidR="00B20655" w:rsidRPr="00A77A74" w:rsidRDefault="00734F15" w:rsidP="00A77A74">
      <w:pPr>
        <w:pStyle w:val="Paragraphedeliste"/>
        <w:numPr>
          <w:ilvl w:val="0"/>
          <w:numId w:val="30"/>
        </w:numPr>
        <w:jc w:val="both"/>
        <w:rPr>
          <w:sz w:val="22"/>
          <w:szCs w:val="22"/>
        </w:rPr>
      </w:pPr>
      <w:r w:rsidRPr="00FD3FF0">
        <w:rPr>
          <w:b/>
          <w:sz w:val="22"/>
          <w:szCs w:val="22"/>
          <w:u w:val="single"/>
        </w:rPr>
        <w:t xml:space="preserve">Du </w:t>
      </w:r>
      <w:r w:rsidR="00357255" w:rsidRPr="00FD3FF0">
        <w:rPr>
          <w:b/>
          <w:sz w:val="22"/>
          <w:szCs w:val="22"/>
          <w:u w:val="single"/>
        </w:rPr>
        <w:t>25</w:t>
      </w:r>
      <w:r w:rsidR="0091750B" w:rsidRPr="00FD3FF0">
        <w:rPr>
          <w:b/>
          <w:sz w:val="22"/>
          <w:szCs w:val="22"/>
          <w:u w:val="single"/>
        </w:rPr>
        <w:t xml:space="preserve"> </w:t>
      </w:r>
      <w:r w:rsidR="00B20655" w:rsidRPr="00FD3FF0">
        <w:rPr>
          <w:b/>
          <w:sz w:val="22"/>
          <w:szCs w:val="22"/>
          <w:u w:val="single"/>
        </w:rPr>
        <w:t>au 29 février 2020</w:t>
      </w:r>
      <w:r w:rsidRPr="00FD3FF0">
        <w:rPr>
          <w:b/>
          <w:sz w:val="22"/>
          <w:szCs w:val="22"/>
        </w:rPr>
        <w:t xml:space="preserve">,  </w:t>
      </w:r>
      <w:r w:rsidR="002E5CC2" w:rsidRPr="00FD3FF0">
        <w:rPr>
          <w:sz w:val="22"/>
          <w:szCs w:val="22"/>
        </w:rPr>
        <w:t>d</w:t>
      </w:r>
      <w:r w:rsidR="00357255" w:rsidRPr="00FD3FF0">
        <w:rPr>
          <w:sz w:val="22"/>
          <w:szCs w:val="22"/>
        </w:rPr>
        <w:t>eux</w:t>
      </w:r>
      <w:r w:rsidRPr="00FD3FF0">
        <w:rPr>
          <w:sz w:val="22"/>
          <w:szCs w:val="22"/>
        </w:rPr>
        <w:t xml:space="preserve"> juristes de Conservation Justice ont participé </w:t>
      </w:r>
      <w:r w:rsidR="00A77A74">
        <w:rPr>
          <w:sz w:val="22"/>
          <w:szCs w:val="22"/>
        </w:rPr>
        <w:t xml:space="preserve">avec les </w:t>
      </w:r>
      <w:r w:rsidR="007A58B8" w:rsidRPr="00A77A74">
        <w:rPr>
          <w:sz w:val="22"/>
          <w:szCs w:val="22"/>
        </w:rPr>
        <w:t xml:space="preserve">agents du </w:t>
      </w:r>
      <w:r w:rsidR="00A77A74">
        <w:rPr>
          <w:sz w:val="22"/>
          <w:szCs w:val="22"/>
        </w:rPr>
        <w:t>M</w:t>
      </w:r>
      <w:r w:rsidR="007A58B8" w:rsidRPr="00A77A74">
        <w:rPr>
          <w:sz w:val="22"/>
          <w:szCs w:val="22"/>
        </w:rPr>
        <w:t xml:space="preserve">inistère des Eaux et Forêts,  du contrôle de l'aménagement forestier (CAF), de </w:t>
      </w:r>
      <w:r w:rsidR="00A77A74">
        <w:rPr>
          <w:sz w:val="22"/>
          <w:szCs w:val="22"/>
        </w:rPr>
        <w:t xml:space="preserve"> </w:t>
      </w:r>
      <w:r w:rsidR="007A58B8" w:rsidRPr="00A77A74">
        <w:rPr>
          <w:sz w:val="22"/>
          <w:szCs w:val="22"/>
        </w:rPr>
        <w:t>l'Agence Nationale des Parcs Nationaux (ANPN), de la police judiciaire et de la gendarmerie Nationale</w:t>
      </w:r>
      <w:r w:rsidR="00A77A74">
        <w:rPr>
          <w:sz w:val="22"/>
          <w:szCs w:val="22"/>
        </w:rPr>
        <w:t xml:space="preserve"> </w:t>
      </w:r>
      <w:r w:rsidRPr="00A77A74">
        <w:rPr>
          <w:sz w:val="22"/>
          <w:szCs w:val="22"/>
        </w:rPr>
        <w:t xml:space="preserve">à la mission de contrôle et </w:t>
      </w:r>
      <w:r w:rsidR="00357255" w:rsidRPr="00A77A74">
        <w:rPr>
          <w:sz w:val="22"/>
          <w:szCs w:val="22"/>
        </w:rPr>
        <w:t>de police forestière</w:t>
      </w:r>
      <w:r w:rsidR="002E5CC2" w:rsidRPr="00A77A74">
        <w:rPr>
          <w:sz w:val="22"/>
          <w:szCs w:val="22"/>
        </w:rPr>
        <w:t xml:space="preserve"> </w:t>
      </w:r>
      <w:r w:rsidR="00357255" w:rsidRPr="00A77A74">
        <w:rPr>
          <w:sz w:val="22"/>
          <w:szCs w:val="22"/>
        </w:rPr>
        <w:t xml:space="preserve">dans la province de la </w:t>
      </w:r>
      <w:proofErr w:type="spellStart"/>
      <w:r w:rsidR="00357255" w:rsidRPr="00A77A74">
        <w:rPr>
          <w:sz w:val="22"/>
          <w:szCs w:val="22"/>
        </w:rPr>
        <w:t>Ngounié</w:t>
      </w:r>
      <w:proofErr w:type="spellEnd"/>
      <w:r w:rsidR="00B20655" w:rsidRPr="00A77A74">
        <w:rPr>
          <w:sz w:val="22"/>
          <w:szCs w:val="22"/>
        </w:rPr>
        <w:t xml:space="preserve"> a</w:t>
      </w:r>
      <w:r w:rsidR="00BC4AD9" w:rsidRPr="00A77A74">
        <w:rPr>
          <w:sz w:val="22"/>
          <w:szCs w:val="22"/>
        </w:rPr>
        <w:t>yant permis</w:t>
      </w:r>
      <w:r w:rsidR="002E5CC2" w:rsidRPr="00A77A74">
        <w:rPr>
          <w:sz w:val="22"/>
          <w:szCs w:val="22"/>
        </w:rPr>
        <w:t xml:space="preserve"> </w:t>
      </w:r>
      <w:r w:rsidR="00BC4AD9" w:rsidRPr="00A77A74">
        <w:rPr>
          <w:sz w:val="22"/>
          <w:szCs w:val="22"/>
        </w:rPr>
        <w:t>d’</w:t>
      </w:r>
      <w:r w:rsidR="00B20655" w:rsidRPr="00A77A74">
        <w:rPr>
          <w:sz w:val="22"/>
          <w:szCs w:val="22"/>
        </w:rPr>
        <w:t>appuy</w:t>
      </w:r>
      <w:r w:rsidR="00BC4AD9" w:rsidRPr="00A77A74">
        <w:rPr>
          <w:sz w:val="22"/>
          <w:szCs w:val="22"/>
        </w:rPr>
        <w:t>er</w:t>
      </w:r>
      <w:r w:rsidR="00B20655" w:rsidRPr="00A77A74">
        <w:rPr>
          <w:sz w:val="22"/>
          <w:szCs w:val="22"/>
        </w:rPr>
        <w:t xml:space="preserve"> 3 cas d’interpellation</w:t>
      </w:r>
      <w:r w:rsidR="00B132CB" w:rsidRPr="00A77A74">
        <w:rPr>
          <w:sz w:val="22"/>
          <w:szCs w:val="22"/>
        </w:rPr>
        <w:t>s</w:t>
      </w:r>
      <w:r w:rsidR="00B132CB" w:rsidRPr="00A77A74">
        <w:rPr>
          <w:color w:val="000000" w:themeColor="text1"/>
          <w:sz w:val="22"/>
          <w:szCs w:val="22"/>
        </w:rPr>
        <w:t xml:space="preserve"> et épinglé 2 sociétés  « </w:t>
      </w:r>
      <w:proofErr w:type="spellStart"/>
      <w:r w:rsidR="00B132CB" w:rsidRPr="00A77A74">
        <w:rPr>
          <w:rStyle w:val="textexposedshow"/>
          <w:sz w:val="22"/>
          <w:szCs w:val="22"/>
        </w:rPr>
        <w:t>Sunly</w:t>
      </w:r>
      <w:proofErr w:type="spellEnd"/>
      <w:r w:rsidR="00B132CB" w:rsidRPr="00A77A74">
        <w:rPr>
          <w:rStyle w:val="textexposedshow"/>
          <w:sz w:val="22"/>
          <w:szCs w:val="22"/>
        </w:rPr>
        <w:t xml:space="preserve"> Gabon</w:t>
      </w:r>
      <w:r w:rsidR="00B132CB" w:rsidRPr="00A77A74">
        <w:rPr>
          <w:color w:val="000000" w:themeColor="text1"/>
          <w:sz w:val="22"/>
          <w:szCs w:val="22"/>
        </w:rPr>
        <w:t xml:space="preserve">, </w:t>
      </w:r>
      <w:proofErr w:type="spellStart"/>
      <w:r w:rsidR="00B132CB" w:rsidRPr="00A77A74">
        <w:rPr>
          <w:color w:val="000000" w:themeColor="text1"/>
          <w:sz w:val="22"/>
          <w:szCs w:val="22"/>
        </w:rPr>
        <w:t>Tali</w:t>
      </w:r>
      <w:proofErr w:type="spellEnd"/>
      <w:r w:rsidR="00A77A74">
        <w:rPr>
          <w:color w:val="000000" w:themeColor="text1"/>
          <w:sz w:val="22"/>
          <w:szCs w:val="22"/>
        </w:rPr>
        <w:t xml:space="preserve"> </w:t>
      </w:r>
      <w:r w:rsidR="00B132CB" w:rsidRPr="00A77A74">
        <w:rPr>
          <w:color w:val="000000" w:themeColor="text1"/>
          <w:sz w:val="22"/>
          <w:szCs w:val="22"/>
        </w:rPr>
        <w:t>bois » et un particulier</w:t>
      </w:r>
      <w:r w:rsidR="00B20655" w:rsidRPr="00A77A74">
        <w:rPr>
          <w:sz w:val="22"/>
          <w:szCs w:val="22"/>
        </w:rPr>
        <w:t>, au moins 3</w:t>
      </w:r>
      <w:r w:rsidR="00B132CB" w:rsidRPr="00A77A74">
        <w:rPr>
          <w:sz w:val="22"/>
          <w:szCs w:val="22"/>
        </w:rPr>
        <w:t>296</w:t>
      </w:r>
      <w:r w:rsidR="00B20655" w:rsidRPr="00A77A74">
        <w:rPr>
          <w:sz w:val="22"/>
          <w:szCs w:val="22"/>
        </w:rPr>
        <w:t xml:space="preserve"> rondins, ainsi que du matériel d'exploitation, ont fait l'objet de saisie</w:t>
      </w:r>
      <w:r w:rsidR="00B132CB" w:rsidRPr="00A77A74">
        <w:rPr>
          <w:rStyle w:val="Accentuation"/>
          <w:i w:val="0"/>
          <w:iCs w:val="0"/>
          <w:sz w:val="22"/>
          <w:szCs w:val="22"/>
        </w:rPr>
        <w:t>.</w:t>
      </w:r>
    </w:p>
    <w:p w14:paraId="028F4343" w14:textId="77777777" w:rsidR="00B20655" w:rsidRPr="0016356E" w:rsidRDefault="00B20655" w:rsidP="00B971B4">
      <w:pPr>
        <w:pStyle w:val="Paragraphedeliste"/>
        <w:jc w:val="both"/>
        <w:rPr>
          <w:bCs/>
          <w:sz w:val="22"/>
          <w:szCs w:val="22"/>
        </w:rPr>
      </w:pPr>
    </w:p>
    <w:p w14:paraId="4D140C0C" w14:textId="77777777" w:rsidR="00CC204D" w:rsidRPr="0016356E" w:rsidRDefault="006A575E" w:rsidP="00B0607F">
      <w:pPr>
        <w:pStyle w:val="Titre1"/>
        <w:rPr>
          <w:rStyle w:val="Accentuation"/>
          <w:rFonts w:ascii="Times New Roman" w:hAnsi="Times New Roman" w:cs="Times New Roman"/>
          <w:b w:val="0"/>
          <w:i w:val="0"/>
        </w:rPr>
      </w:pPr>
      <w:r w:rsidRPr="0016356E">
        <w:rPr>
          <w:rStyle w:val="Accentuation"/>
          <w:rFonts w:ascii="Times New Roman" w:hAnsi="Times New Roman" w:cs="Times New Roman"/>
        </w:rPr>
        <w:t>2. Investigations</w:t>
      </w:r>
    </w:p>
    <w:p w14:paraId="151F16BC" w14:textId="77777777" w:rsidR="00CC204D" w:rsidRPr="0016356E" w:rsidRDefault="00CC204D" w:rsidP="00B0607F">
      <w:pPr>
        <w:jc w:val="both"/>
        <w:rPr>
          <w:rStyle w:val="Accentuation"/>
          <w:b/>
          <w:i w:val="0"/>
          <w:sz w:val="22"/>
          <w:szCs w:val="22"/>
        </w:rPr>
      </w:pPr>
    </w:p>
    <w:p w14:paraId="64B7E3C4" w14:textId="77777777" w:rsidR="00141D67" w:rsidRPr="0016356E" w:rsidRDefault="00141D67" w:rsidP="00B0607F">
      <w:pPr>
        <w:spacing w:after="240" w:line="276" w:lineRule="auto"/>
        <w:jc w:val="both"/>
        <w:rPr>
          <w:i/>
          <w:sz w:val="22"/>
          <w:szCs w:val="22"/>
          <w:lang w:val="fr-FR"/>
        </w:rPr>
      </w:pPr>
      <w:r w:rsidRPr="0016356E">
        <w:rPr>
          <w:i/>
          <w:sz w:val="22"/>
          <w:szCs w:val="22"/>
          <w:lang w:val="fr-FR"/>
        </w:rPr>
        <w:t>Indicateur</w:t>
      </w:r>
      <w:r w:rsidR="00170E60" w:rsidRPr="0016356E">
        <w:rPr>
          <w:i/>
          <w:sz w:val="22"/>
          <w:szCs w:val="22"/>
          <w:lang w:val="fr-FR"/>
        </w:rPr>
        <w:t>s</w:t>
      </w:r>
      <w:r w:rsidRPr="0016356E">
        <w:rPr>
          <w:i/>
          <w:sz w:val="22"/>
          <w:szCs w:val="22"/>
          <w:lang w:val="fr-FR"/>
        </w:rPr>
        <w:t> :</w:t>
      </w:r>
    </w:p>
    <w:tbl>
      <w:tblPr>
        <w:tblStyle w:val="Grilledetableauclaire2"/>
        <w:tblW w:w="0" w:type="auto"/>
        <w:tblLook w:val="04A0" w:firstRow="1" w:lastRow="0" w:firstColumn="1" w:lastColumn="0" w:noHBand="0" w:noVBand="1"/>
      </w:tblPr>
      <w:tblGrid>
        <w:gridCol w:w="4531"/>
        <w:gridCol w:w="4531"/>
      </w:tblGrid>
      <w:tr w:rsidR="00141D67" w:rsidRPr="0016356E" w14:paraId="0D1250C4" w14:textId="77777777" w:rsidTr="00CE612C">
        <w:tc>
          <w:tcPr>
            <w:tcW w:w="4531" w:type="dxa"/>
          </w:tcPr>
          <w:p w14:paraId="7DA9BC41" w14:textId="77777777" w:rsidR="00141D67" w:rsidRPr="0016356E" w:rsidRDefault="00141D67" w:rsidP="00B0607F">
            <w:pPr>
              <w:spacing w:line="276" w:lineRule="auto"/>
              <w:jc w:val="both"/>
              <w:rPr>
                <w:i/>
                <w:sz w:val="22"/>
                <w:szCs w:val="22"/>
                <w:lang w:val="fr-FR"/>
              </w:rPr>
            </w:pPr>
            <w:r w:rsidRPr="0016356E">
              <w:rPr>
                <w:i/>
                <w:sz w:val="22"/>
                <w:szCs w:val="22"/>
                <w:lang w:val="fr-FR"/>
              </w:rPr>
              <w:t>Nombre d’investigations menées</w:t>
            </w:r>
          </w:p>
        </w:tc>
        <w:tc>
          <w:tcPr>
            <w:tcW w:w="4531" w:type="dxa"/>
          </w:tcPr>
          <w:p w14:paraId="73A7F296" w14:textId="77777777" w:rsidR="00141D67" w:rsidRPr="0016356E" w:rsidRDefault="00282B9B" w:rsidP="00B0607F">
            <w:pPr>
              <w:spacing w:line="276" w:lineRule="auto"/>
              <w:jc w:val="both"/>
              <w:rPr>
                <w:i/>
                <w:sz w:val="22"/>
                <w:szCs w:val="22"/>
                <w:lang w:val="fr-FR"/>
              </w:rPr>
            </w:pPr>
            <w:r w:rsidRPr="0016356E">
              <w:rPr>
                <w:i/>
                <w:sz w:val="22"/>
                <w:szCs w:val="22"/>
                <w:lang w:val="fr-FR"/>
              </w:rPr>
              <w:t>3</w:t>
            </w:r>
          </w:p>
        </w:tc>
      </w:tr>
      <w:tr w:rsidR="00141D67" w:rsidRPr="0016356E" w14:paraId="4DE55708" w14:textId="77777777" w:rsidTr="00CE612C">
        <w:tc>
          <w:tcPr>
            <w:tcW w:w="4531" w:type="dxa"/>
          </w:tcPr>
          <w:p w14:paraId="12B134D1" w14:textId="77777777" w:rsidR="00141D67" w:rsidRPr="0016356E" w:rsidRDefault="00141D67" w:rsidP="00B0607F">
            <w:pPr>
              <w:spacing w:line="276" w:lineRule="auto"/>
              <w:jc w:val="both"/>
              <w:rPr>
                <w:i/>
                <w:sz w:val="22"/>
                <w:szCs w:val="22"/>
                <w:lang w:val="fr-FR"/>
              </w:rPr>
            </w:pPr>
            <w:r w:rsidRPr="0016356E">
              <w:rPr>
                <w:i/>
                <w:sz w:val="22"/>
                <w:szCs w:val="22"/>
                <w:lang w:val="fr-FR"/>
              </w:rPr>
              <w:t>Investigation ayant menées à une opération</w:t>
            </w:r>
          </w:p>
        </w:tc>
        <w:tc>
          <w:tcPr>
            <w:tcW w:w="4531" w:type="dxa"/>
          </w:tcPr>
          <w:p w14:paraId="3343DF96" w14:textId="3918DF79" w:rsidR="00141D67" w:rsidRPr="0016356E" w:rsidRDefault="009D07E3" w:rsidP="00B0607F">
            <w:pPr>
              <w:spacing w:line="276" w:lineRule="auto"/>
              <w:jc w:val="both"/>
              <w:rPr>
                <w:i/>
                <w:sz w:val="22"/>
                <w:szCs w:val="22"/>
                <w:lang w:val="fr-FR"/>
              </w:rPr>
            </w:pPr>
            <w:r>
              <w:rPr>
                <w:i/>
                <w:sz w:val="22"/>
                <w:szCs w:val="22"/>
                <w:lang w:val="fr-FR"/>
              </w:rPr>
              <w:t>3</w:t>
            </w:r>
          </w:p>
        </w:tc>
      </w:tr>
      <w:tr w:rsidR="00141D67" w:rsidRPr="0016356E" w14:paraId="71C01785" w14:textId="77777777" w:rsidTr="00CE612C">
        <w:tc>
          <w:tcPr>
            <w:tcW w:w="4531" w:type="dxa"/>
          </w:tcPr>
          <w:p w14:paraId="7248AA11" w14:textId="77777777" w:rsidR="00141D67" w:rsidRPr="0016356E" w:rsidRDefault="00141D67" w:rsidP="00B0607F">
            <w:pPr>
              <w:spacing w:line="276" w:lineRule="auto"/>
              <w:jc w:val="both"/>
              <w:rPr>
                <w:i/>
                <w:sz w:val="22"/>
                <w:szCs w:val="22"/>
                <w:lang w:val="fr-FR"/>
              </w:rPr>
            </w:pPr>
            <w:r w:rsidRPr="0016356E">
              <w:rPr>
                <w:i/>
                <w:sz w:val="22"/>
                <w:szCs w:val="22"/>
                <w:lang w:val="fr-FR"/>
              </w:rPr>
              <w:t>Nombre de trafiquants identifiés</w:t>
            </w:r>
          </w:p>
        </w:tc>
        <w:tc>
          <w:tcPr>
            <w:tcW w:w="4531" w:type="dxa"/>
          </w:tcPr>
          <w:p w14:paraId="68B1380C" w14:textId="5A446464" w:rsidR="00141D67" w:rsidRPr="0016356E" w:rsidRDefault="00403AAA" w:rsidP="00B0607F">
            <w:pPr>
              <w:spacing w:line="276" w:lineRule="auto"/>
              <w:jc w:val="both"/>
              <w:rPr>
                <w:i/>
                <w:sz w:val="22"/>
                <w:szCs w:val="22"/>
                <w:lang w:val="fr-FR"/>
              </w:rPr>
            </w:pPr>
            <w:r>
              <w:rPr>
                <w:i/>
                <w:sz w:val="22"/>
                <w:szCs w:val="22"/>
                <w:lang w:val="fr-FR"/>
              </w:rPr>
              <w:t>4</w:t>
            </w:r>
          </w:p>
        </w:tc>
      </w:tr>
    </w:tbl>
    <w:p w14:paraId="7153507C" w14:textId="77777777" w:rsidR="00CC204D" w:rsidRPr="0016356E" w:rsidRDefault="00CC204D" w:rsidP="00B0607F">
      <w:pPr>
        <w:jc w:val="both"/>
        <w:rPr>
          <w:rStyle w:val="Accentuation"/>
          <w:i w:val="0"/>
          <w:sz w:val="22"/>
          <w:szCs w:val="22"/>
        </w:rPr>
      </w:pPr>
    </w:p>
    <w:p w14:paraId="244398F7" w14:textId="233D8F84" w:rsidR="0074651B" w:rsidRPr="00CA2D15" w:rsidRDefault="001D6C11" w:rsidP="00282B9B">
      <w:pPr>
        <w:spacing w:after="240" w:line="276" w:lineRule="auto"/>
        <w:jc w:val="both"/>
        <w:rPr>
          <w:rStyle w:val="Accentuation"/>
          <w:i w:val="0"/>
          <w:iCs w:val="0"/>
          <w:sz w:val="22"/>
          <w:szCs w:val="22"/>
          <w:lang w:val="fr-FR"/>
        </w:rPr>
      </w:pPr>
      <w:r w:rsidRPr="00CA2D15">
        <w:rPr>
          <w:sz w:val="22"/>
          <w:szCs w:val="22"/>
          <w:lang w:val="fr-FR"/>
        </w:rPr>
        <w:t xml:space="preserve">Au cours du mois de février 2020, </w:t>
      </w:r>
      <w:r w:rsidR="006A020E">
        <w:rPr>
          <w:sz w:val="22"/>
          <w:szCs w:val="22"/>
          <w:lang w:val="fr-FR"/>
        </w:rPr>
        <w:t>e</w:t>
      </w:r>
      <w:r w:rsidR="00AB4F02" w:rsidRPr="00CA2D15">
        <w:rPr>
          <w:sz w:val="22"/>
          <w:szCs w:val="22"/>
          <w:lang w:val="fr-FR"/>
        </w:rPr>
        <w:t>n appui à la mission de contrôle et de police forestière diligenté par le Ministère des Eaux et Forêts, le CAF</w:t>
      </w:r>
      <w:r w:rsidR="00CA2F2F">
        <w:rPr>
          <w:sz w:val="22"/>
          <w:szCs w:val="22"/>
          <w:lang w:val="fr-FR"/>
        </w:rPr>
        <w:t xml:space="preserve">, </w:t>
      </w:r>
      <w:r w:rsidR="00CA2F2F">
        <w:t>l'Agence Nationale des Parcs Nationaux, de la police judiciaire et de la gendarmerie Nationale</w:t>
      </w:r>
      <w:r w:rsidR="00AB4F02" w:rsidRPr="00CA2D15">
        <w:rPr>
          <w:sz w:val="22"/>
          <w:szCs w:val="22"/>
          <w:lang w:val="fr-FR"/>
        </w:rPr>
        <w:t xml:space="preserve">, </w:t>
      </w:r>
      <w:r w:rsidRPr="00CA2D15">
        <w:rPr>
          <w:sz w:val="22"/>
          <w:szCs w:val="22"/>
          <w:lang w:val="fr-FR"/>
        </w:rPr>
        <w:t xml:space="preserve">le département enquêtes d'ALEFI a exécuté 3 investigations </w:t>
      </w:r>
      <w:r w:rsidRPr="00CA2D15">
        <w:rPr>
          <w:sz w:val="22"/>
          <w:szCs w:val="22"/>
        </w:rPr>
        <w:t xml:space="preserve">dans la provinces de la </w:t>
      </w:r>
      <w:proofErr w:type="spellStart"/>
      <w:r w:rsidRPr="00CA2D15">
        <w:rPr>
          <w:sz w:val="22"/>
          <w:szCs w:val="22"/>
        </w:rPr>
        <w:t>Ngounié</w:t>
      </w:r>
      <w:proofErr w:type="spellEnd"/>
      <w:r w:rsidRPr="00CA2D15">
        <w:rPr>
          <w:sz w:val="22"/>
          <w:szCs w:val="22"/>
        </w:rPr>
        <w:t xml:space="preserve">, plus précisément dans la zone environnant les village </w:t>
      </w:r>
      <w:proofErr w:type="spellStart"/>
      <w:r w:rsidRPr="00CA2D15">
        <w:rPr>
          <w:sz w:val="22"/>
          <w:szCs w:val="22"/>
        </w:rPr>
        <w:t>Sindara</w:t>
      </w:r>
      <w:proofErr w:type="spellEnd"/>
      <w:r w:rsidR="009D07E3">
        <w:rPr>
          <w:sz w:val="22"/>
          <w:szCs w:val="22"/>
        </w:rPr>
        <w:t>, Fougamou</w:t>
      </w:r>
      <w:r w:rsidRPr="00CA2D15">
        <w:rPr>
          <w:sz w:val="22"/>
          <w:szCs w:val="22"/>
        </w:rPr>
        <w:t xml:space="preserve"> et </w:t>
      </w:r>
      <w:proofErr w:type="spellStart"/>
      <w:r w:rsidRPr="00CA2D15">
        <w:rPr>
          <w:sz w:val="22"/>
          <w:szCs w:val="22"/>
        </w:rPr>
        <w:t>Guidouma</w:t>
      </w:r>
      <w:proofErr w:type="spellEnd"/>
      <w:r w:rsidRPr="00CA2D15">
        <w:rPr>
          <w:sz w:val="22"/>
          <w:szCs w:val="22"/>
          <w:lang w:val="fr-FR"/>
        </w:rPr>
        <w:t xml:space="preserve">. Ces investigations visaient à identifier les exploitants illégaux en activité et à recueillir contre eux les preuves nécessaires pour leur interpellation par les autorités. Les investigations ont permis d'identifier </w:t>
      </w:r>
      <w:r w:rsidR="00AB4F02" w:rsidRPr="00CA2D15">
        <w:rPr>
          <w:sz w:val="22"/>
          <w:szCs w:val="22"/>
          <w:lang w:val="fr-FR"/>
        </w:rPr>
        <w:t>2</w:t>
      </w:r>
      <w:r w:rsidRPr="00CA2D15">
        <w:rPr>
          <w:sz w:val="22"/>
          <w:szCs w:val="22"/>
          <w:lang w:val="fr-FR"/>
        </w:rPr>
        <w:t xml:space="preserve"> compagnies forestières </w:t>
      </w:r>
      <w:r w:rsidR="00AB4F02" w:rsidRPr="00CA2D15">
        <w:rPr>
          <w:sz w:val="22"/>
          <w:szCs w:val="22"/>
          <w:lang w:val="fr-FR"/>
        </w:rPr>
        <w:t xml:space="preserve">et 1 particulier </w:t>
      </w:r>
      <w:r w:rsidRPr="00CA2D15">
        <w:rPr>
          <w:sz w:val="22"/>
          <w:szCs w:val="22"/>
          <w:lang w:val="fr-FR"/>
        </w:rPr>
        <w:t>qui</w:t>
      </w:r>
      <w:r w:rsidR="006A020E">
        <w:rPr>
          <w:sz w:val="22"/>
          <w:szCs w:val="22"/>
          <w:lang w:val="fr-FR"/>
        </w:rPr>
        <w:t>,</w:t>
      </w:r>
      <w:r w:rsidRPr="00CA2D15">
        <w:rPr>
          <w:sz w:val="22"/>
          <w:szCs w:val="22"/>
          <w:lang w:val="fr-FR"/>
        </w:rPr>
        <w:t xml:space="preserve"> d'une manière ou d'une autre</w:t>
      </w:r>
      <w:r w:rsidR="006A020E">
        <w:rPr>
          <w:sz w:val="22"/>
          <w:szCs w:val="22"/>
          <w:lang w:val="fr-FR"/>
        </w:rPr>
        <w:t>,</w:t>
      </w:r>
      <w:r w:rsidRPr="00CA2D15">
        <w:rPr>
          <w:sz w:val="22"/>
          <w:szCs w:val="22"/>
          <w:lang w:val="fr-FR"/>
        </w:rPr>
        <w:t xml:space="preserve"> ne respectent pas la législation forestière: </w:t>
      </w:r>
      <w:r w:rsidR="006A020E">
        <w:rPr>
          <w:sz w:val="22"/>
          <w:szCs w:val="22"/>
        </w:rPr>
        <w:t>n</w:t>
      </w:r>
      <w:r w:rsidR="00AB4F02" w:rsidRPr="00CA2D15">
        <w:rPr>
          <w:sz w:val="22"/>
          <w:szCs w:val="22"/>
        </w:rPr>
        <w:t xml:space="preserve">on-respect du plan d'aménagement, </w:t>
      </w:r>
      <w:r w:rsidR="006A020E">
        <w:rPr>
          <w:sz w:val="22"/>
          <w:szCs w:val="22"/>
        </w:rPr>
        <w:t>m</w:t>
      </w:r>
      <w:r w:rsidR="00AB4F02" w:rsidRPr="00CA2D15">
        <w:rPr>
          <w:sz w:val="22"/>
          <w:szCs w:val="22"/>
        </w:rPr>
        <w:t xml:space="preserve">anœuvres frauduleuses, exploitation hors limites, fausse déclarations et </w:t>
      </w:r>
      <w:r w:rsidR="00500664" w:rsidRPr="00CA2D15">
        <w:rPr>
          <w:sz w:val="22"/>
          <w:szCs w:val="22"/>
        </w:rPr>
        <w:t>e</w:t>
      </w:r>
      <w:r w:rsidR="00AB4F02" w:rsidRPr="00CA2D15">
        <w:rPr>
          <w:sz w:val="22"/>
          <w:szCs w:val="22"/>
        </w:rPr>
        <w:t>xploitation sans titre</w:t>
      </w:r>
      <w:r w:rsidRPr="00CA2D15">
        <w:rPr>
          <w:sz w:val="22"/>
          <w:szCs w:val="22"/>
          <w:lang w:val="fr-FR"/>
        </w:rPr>
        <w:t>, etc.</w:t>
      </w:r>
    </w:p>
    <w:p w14:paraId="504FEF35" w14:textId="77777777" w:rsidR="00CC204D" w:rsidRPr="0016356E" w:rsidRDefault="006A575E" w:rsidP="00B0607F">
      <w:pPr>
        <w:pStyle w:val="Titre1"/>
        <w:rPr>
          <w:rStyle w:val="Accentuation"/>
          <w:rFonts w:ascii="Times New Roman" w:hAnsi="Times New Roman" w:cs="Times New Roman"/>
          <w:iCs w:val="0"/>
        </w:rPr>
      </w:pPr>
      <w:r w:rsidRPr="0016356E">
        <w:rPr>
          <w:rStyle w:val="Accentuation"/>
          <w:rFonts w:ascii="Times New Roman" w:hAnsi="Times New Roman" w:cs="Times New Roman"/>
          <w:iCs w:val="0"/>
        </w:rPr>
        <w:t>3. Opération</w:t>
      </w:r>
      <w:r w:rsidR="00170E60" w:rsidRPr="0016356E">
        <w:rPr>
          <w:rStyle w:val="Accentuation"/>
          <w:rFonts w:ascii="Times New Roman" w:hAnsi="Times New Roman" w:cs="Times New Roman"/>
          <w:iCs w:val="0"/>
        </w:rPr>
        <w:t>s</w:t>
      </w:r>
    </w:p>
    <w:p w14:paraId="259895ED" w14:textId="77777777" w:rsidR="00CC204D" w:rsidRPr="0016356E" w:rsidRDefault="00CC204D" w:rsidP="00B0607F">
      <w:pPr>
        <w:jc w:val="both"/>
        <w:rPr>
          <w:rStyle w:val="Accentuation"/>
          <w:i w:val="0"/>
          <w:sz w:val="22"/>
          <w:szCs w:val="22"/>
        </w:rPr>
      </w:pPr>
    </w:p>
    <w:p w14:paraId="69BC7E7C" w14:textId="77777777" w:rsidR="00835213" w:rsidRPr="00EE10A0" w:rsidRDefault="00835213" w:rsidP="00B0607F">
      <w:pPr>
        <w:spacing w:after="240" w:line="276" w:lineRule="auto"/>
        <w:jc w:val="both"/>
        <w:rPr>
          <w:i/>
          <w:sz w:val="22"/>
          <w:szCs w:val="22"/>
          <w:lang w:val="fr-FR"/>
        </w:rPr>
      </w:pPr>
      <w:r w:rsidRPr="00EE10A0">
        <w:rPr>
          <w:i/>
          <w:sz w:val="22"/>
          <w:szCs w:val="22"/>
          <w:lang w:val="fr-FR"/>
        </w:rPr>
        <w:t>Indicateur</w:t>
      </w:r>
      <w:r w:rsidR="00170E60" w:rsidRPr="00EE10A0">
        <w:rPr>
          <w:i/>
          <w:sz w:val="22"/>
          <w:szCs w:val="22"/>
          <w:lang w:val="fr-FR"/>
        </w:rPr>
        <w:t>s</w:t>
      </w:r>
      <w:r w:rsidRPr="00EE10A0">
        <w:rPr>
          <w:i/>
          <w:sz w:val="22"/>
          <w:szCs w:val="22"/>
          <w:lang w:val="fr-FR"/>
        </w:rPr>
        <w:t xml:space="preserve"> :</w:t>
      </w:r>
    </w:p>
    <w:tbl>
      <w:tblPr>
        <w:tblStyle w:val="Grilledetableauclaire2"/>
        <w:tblW w:w="8931" w:type="dxa"/>
        <w:tblInd w:w="108" w:type="dxa"/>
        <w:tblLook w:val="04A0" w:firstRow="1" w:lastRow="0" w:firstColumn="1" w:lastColumn="0" w:noHBand="0" w:noVBand="1"/>
      </w:tblPr>
      <w:tblGrid>
        <w:gridCol w:w="4453"/>
        <w:gridCol w:w="4478"/>
      </w:tblGrid>
      <w:tr w:rsidR="00835213" w:rsidRPr="00EE10A0" w14:paraId="760D5525" w14:textId="77777777" w:rsidTr="00CE612C">
        <w:trPr>
          <w:trHeight w:val="70"/>
        </w:trPr>
        <w:tc>
          <w:tcPr>
            <w:tcW w:w="4453" w:type="dxa"/>
          </w:tcPr>
          <w:p w14:paraId="7F4D4FA2" w14:textId="77777777" w:rsidR="00835213" w:rsidRPr="00EE10A0" w:rsidRDefault="00835213" w:rsidP="00B0607F">
            <w:pPr>
              <w:spacing w:line="276" w:lineRule="auto"/>
              <w:jc w:val="both"/>
              <w:rPr>
                <w:i/>
                <w:sz w:val="22"/>
                <w:szCs w:val="22"/>
                <w:lang w:val="fr-FR"/>
              </w:rPr>
            </w:pPr>
            <w:r w:rsidRPr="00EE10A0">
              <w:rPr>
                <w:i/>
                <w:sz w:val="22"/>
                <w:szCs w:val="22"/>
                <w:lang w:val="fr-FR"/>
              </w:rPr>
              <w:t>Nombre d’opérations menées ce mois</w:t>
            </w:r>
          </w:p>
        </w:tc>
        <w:tc>
          <w:tcPr>
            <w:tcW w:w="4478" w:type="dxa"/>
          </w:tcPr>
          <w:p w14:paraId="53F4EBF7" w14:textId="11D9A010" w:rsidR="00835213" w:rsidRPr="00EE10A0" w:rsidRDefault="002B095A" w:rsidP="00B0607F">
            <w:pPr>
              <w:spacing w:line="276" w:lineRule="auto"/>
              <w:jc w:val="both"/>
              <w:rPr>
                <w:i/>
                <w:sz w:val="22"/>
                <w:szCs w:val="22"/>
                <w:lang w:val="fr-FR"/>
              </w:rPr>
            </w:pPr>
            <w:r>
              <w:rPr>
                <w:i/>
                <w:sz w:val="22"/>
                <w:szCs w:val="22"/>
                <w:lang w:val="fr-FR"/>
              </w:rPr>
              <w:t>4</w:t>
            </w:r>
          </w:p>
        </w:tc>
      </w:tr>
      <w:tr w:rsidR="00835213" w:rsidRPr="00EE10A0" w14:paraId="79E3FCC6" w14:textId="77777777" w:rsidTr="00CE612C">
        <w:trPr>
          <w:trHeight w:val="231"/>
        </w:trPr>
        <w:tc>
          <w:tcPr>
            <w:tcW w:w="4453" w:type="dxa"/>
          </w:tcPr>
          <w:p w14:paraId="7888544A" w14:textId="77777777" w:rsidR="00835213" w:rsidRPr="00EE10A0" w:rsidRDefault="00835213" w:rsidP="00B0607F">
            <w:pPr>
              <w:spacing w:line="276" w:lineRule="auto"/>
              <w:jc w:val="both"/>
              <w:rPr>
                <w:i/>
                <w:sz w:val="22"/>
                <w:szCs w:val="22"/>
                <w:lang w:val="fr-FR"/>
              </w:rPr>
            </w:pPr>
            <w:r w:rsidRPr="00EE10A0">
              <w:rPr>
                <w:i/>
                <w:sz w:val="22"/>
                <w:szCs w:val="22"/>
                <w:lang w:val="fr-FR"/>
              </w:rPr>
              <w:t xml:space="preserve">Nombre de personnes arrêtées </w:t>
            </w:r>
          </w:p>
        </w:tc>
        <w:tc>
          <w:tcPr>
            <w:tcW w:w="4478" w:type="dxa"/>
          </w:tcPr>
          <w:p w14:paraId="211691CC" w14:textId="3CB018E6" w:rsidR="00835213" w:rsidRPr="00EE10A0" w:rsidRDefault="002B095A" w:rsidP="00B0607F">
            <w:pPr>
              <w:spacing w:line="276" w:lineRule="auto"/>
              <w:jc w:val="both"/>
              <w:rPr>
                <w:i/>
                <w:sz w:val="22"/>
                <w:szCs w:val="22"/>
                <w:lang w:val="fr-FR"/>
              </w:rPr>
            </w:pPr>
            <w:r>
              <w:rPr>
                <w:i/>
                <w:sz w:val="22"/>
                <w:szCs w:val="22"/>
                <w:lang w:val="fr-FR"/>
              </w:rPr>
              <w:t>4</w:t>
            </w:r>
          </w:p>
        </w:tc>
      </w:tr>
    </w:tbl>
    <w:p w14:paraId="795B86E8" w14:textId="77777777" w:rsidR="003E6ECA" w:rsidRDefault="003E6ECA" w:rsidP="003E6ECA">
      <w:pPr>
        <w:jc w:val="both"/>
        <w:rPr>
          <w:sz w:val="22"/>
          <w:szCs w:val="22"/>
          <w:lang w:val="fr-FR"/>
        </w:rPr>
      </w:pPr>
    </w:p>
    <w:p w14:paraId="3A652494" w14:textId="76C10FF0" w:rsidR="00D67333" w:rsidRPr="00637E5A" w:rsidRDefault="00256E6C" w:rsidP="003E6ECA">
      <w:pPr>
        <w:jc w:val="both"/>
        <w:rPr>
          <w:color w:val="000000" w:themeColor="text1"/>
          <w:sz w:val="22"/>
          <w:szCs w:val="22"/>
        </w:rPr>
      </w:pPr>
      <w:r w:rsidRPr="00637E5A">
        <w:rPr>
          <w:sz w:val="22"/>
          <w:szCs w:val="22"/>
          <w:lang w:val="fr-FR"/>
        </w:rPr>
        <w:t xml:space="preserve">Le projet ALEFI a appuyé </w:t>
      </w:r>
      <w:r w:rsidR="002B095A">
        <w:rPr>
          <w:sz w:val="22"/>
          <w:szCs w:val="22"/>
          <w:lang w:val="fr-FR"/>
        </w:rPr>
        <w:t>4</w:t>
      </w:r>
      <w:r w:rsidRPr="00637E5A">
        <w:rPr>
          <w:sz w:val="22"/>
          <w:szCs w:val="22"/>
          <w:lang w:val="fr-FR"/>
        </w:rPr>
        <w:t xml:space="preserve"> cas d’interpellation initiés grâce aux informations par les structures de l'Etat</w:t>
      </w:r>
      <w:r w:rsidRPr="00637E5A">
        <w:rPr>
          <w:rStyle w:val="Accentuation"/>
          <w:i w:val="0"/>
          <w:iCs w:val="0"/>
          <w:sz w:val="22"/>
          <w:szCs w:val="22"/>
        </w:rPr>
        <w:t xml:space="preserve"> qui ont conduit à l’interpellation </w:t>
      </w:r>
      <w:r w:rsidR="003E6ECA" w:rsidRPr="00637E5A">
        <w:rPr>
          <w:rStyle w:val="Accentuation"/>
          <w:i w:val="0"/>
          <w:sz w:val="22"/>
          <w:szCs w:val="22"/>
        </w:rPr>
        <w:t xml:space="preserve">et l’audition </w:t>
      </w:r>
      <w:r w:rsidRPr="00637E5A">
        <w:rPr>
          <w:rStyle w:val="Accentuation"/>
          <w:i w:val="0"/>
          <w:iCs w:val="0"/>
          <w:sz w:val="22"/>
          <w:szCs w:val="22"/>
        </w:rPr>
        <w:t xml:space="preserve">de </w:t>
      </w:r>
      <w:r w:rsidR="002B095A">
        <w:rPr>
          <w:rStyle w:val="Accentuation"/>
          <w:i w:val="0"/>
          <w:iCs w:val="0"/>
          <w:sz w:val="22"/>
          <w:szCs w:val="22"/>
        </w:rPr>
        <w:t>quatre</w:t>
      </w:r>
      <w:r w:rsidRPr="00637E5A">
        <w:rPr>
          <w:rStyle w:val="Accentuation"/>
          <w:i w:val="0"/>
          <w:iCs w:val="0"/>
          <w:sz w:val="22"/>
          <w:szCs w:val="22"/>
        </w:rPr>
        <w:t xml:space="preserve"> (0</w:t>
      </w:r>
      <w:r w:rsidR="002B095A">
        <w:rPr>
          <w:rStyle w:val="Accentuation"/>
          <w:i w:val="0"/>
          <w:iCs w:val="0"/>
          <w:sz w:val="22"/>
          <w:szCs w:val="22"/>
        </w:rPr>
        <w:t>4</w:t>
      </w:r>
      <w:r w:rsidRPr="00637E5A">
        <w:rPr>
          <w:rStyle w:val="Accentuation"/>
          <w:i w:val="0"/>
          <w:iCs w:val="0"/>
          <w:sz w:val="22"/>
          <w:szCs w:val="22"/>
        </w:rPr>
        <w:t xml:space="preserve">) exploitants </w:t>
      </w:r>
      <w:r w:rsidRPr="00637E5A">
        <w:rPr>
          <w:rStyle w:val="Accentuation"/>
          <w:i w:val="0"/>
          <w:sz w:val="22"/>
          <w:szCs w:val="22"/>
        </w:rPr>
        <w:t>impliquées dans l’exploitation forestière illégale</w:t>
      </w:r>
      <w:r w:rsidR="000B5071" w:rsidRPr="00637E5A">
        <w:rPr>
          <w:sz w:val="22"/>
          <w:szCs w:val="22"/>
          <w:lang w:val="fr-FR"/>
        </w:rPr>
        <w:t xml:space="preserve"> et </w:t>
      </w:r>
      <w:r w:rsidR="000B5071" w:rsidRPr="00637E5A">
        <w:rPr>
          <w:color w:val="000000" w:themeColor="text1"/>
          <w:sz w:val="22"/>
          <w:szCs w:val="22"/>
        </w:rPr>
        <w:t>épinglées 2 sociétés  « </w:t>
      </w:r>
      <w:proofErr w:type="spellStart"/>
      <w:r w:rsidR="000B5071" w:rsidRPr="00637E5A">
        <w:rPr>
          <w:rStyle w:val="textexposedshow"/>
          <w:sz w:val="22"/>
          <w:szCs w:val="22"/>
        </w:rPr>
        <w:t>Sunly</w:t>
      </w:r>
      <w:proofErr w:type="spellEnd"/>
      <w:r w:rsidR="000B5071" w:rsidRPr="00637E5A">
        <w:rPr>
          <w:rStyle w:val="textexposedshow"/>
          <w:sz w:val="22"/>
          <w:szCs w:val="22"/>
        </w:rPr>
        <w:t xml:space="preserve"> Gabon</w:t>
      </w:r>
      <w:r w:rsidR="000B5071" w:rsidRPr="00637E5A">
        <w:rPr>
          <w:color w:val="000000" w:themeColor="text1"/>
          <w:sz w:val="22"/>
          <w:szCs w:val="22"/>
        </w:rPr>
        <w:t xml:space="preserve">, </w:t>
      </w:r>
      <w:proofErr w:type="spellStart"/>
      <w:r w:rsidR="000B5071" w:rsidRPr="00637E5A">
        <w:rPr>
          <w:color w:val="000000" w:themeColor="text1"/>
          <w:sz w:val="22"/>
          <w:szCs w:val="22"/>
        </w:rPr>
        <w:t>Talibois</w:t>
      </w:r>
      <w:proofErr w:type="spellEnd"/>
      <w:r w:rsidR="000B5071" w:rsidRPr="00637E5A">
        <w:rPr>
          <w:color w:val="000000" w:themeColor="text1"/>
          <w:sz w:val="22"/>
          <w:szCs w:val="22"/>
        </w:rPr>
        <w:t> »</w:t>
      </w:r>
      <w:r w:rsidR="002B095A">
        <w:rPr>
          <w:color w:val="000000" w:themeColor="text1"/>
          <w:sz w:val="22"/>
          <w:szCs w:val="22"/>
        </w:rPr>
        <w:t xml:space="preserve">, </w:t>
      </w:r>
      <w:r w:rsidR="000B5071" w:rsidRPr="00637E5A">
        <w:rPr>
          <w:color w:val="000000" w:themeColor="text1"/>
          <w:sz w:val="22"/>
          <w:szCs w:val="22"/>
        </w:rPr>
        <w:t xml:space="preserve">un particulier </w:t>
      </w:r>
      <w:r w:rsidR="00B132CB" w:rsidRPr="00637E5A">
        <w:rPr>
          <w:color w:val="000000" w:themeColor="text1"/>
          <w:sz w:val="22"/>
          <w:szCs w:val="22"/>
        </w:rPr>
        <w:t>à</w:t>
      </w:r>
      <w:r w:rsidR="000B5071" w:rsidRPr="00637E5A">
        <w:rPr>
          <w:color w:val="000000" w:themeColor="text1"/>
          <w:sz w:val="22"/>
          <w:szCs w:val="22"/>
        </w:rPr>
        <w:t xml:space="preserve"> savoir </w:t>
      </w:r>
      <w:proofErr w:type="spellStart"/>
      <w:r w:rsidR="000B5071" w:rsidRPr="00637E5A">
        <w:rPr>
          <w:color w:val="000000" w:themeColor="text1"/>
          <w:sz w:val="22"/>
          <w:szCs w:val="22"/>
        </w:rPr>
        <w:t>Mourambou</w:t>
      </w:r>
      <w:proofErr w:type="spellEnd"/>
      <w:r w:rsidR="002B095A">
        <w:rPr>
          <w:color w:val="000000" w:themeColor="text1"/>
          <w:sz w:val="22"/>
          <w:szCs w:val="22"/>
        </w:rPr>
        <w:t xml:space="preserve"> et l’usine Zhong Peng Bois.</w:t>
      </w:r>
    </w:p>
    <w:p w14:paraId="2EB6C588" w14:textId="77777777" w:rsidR="003E6ECA" w:rsidRPr="00637E5A" w:rsidRDefault="003E6ECA" w:rsidP="003E6ECA">
      <w:pPr>
        <w:jc w:val="both"/>
        <w:rPr>
          <w:rStyle w:val="textexposedshow"/>
          <w:iCs/>
          <w:sz w:val="22"/>
          <w:szCs w:val="22"/>
        </w:rPr>
      </w:pPr>
    </w:p>
    <w:p w14:paraId="553903ED" w14:textId="454E4A33" w:rsidR="005E0354" w:rsidRPr="00637E5A" w:rsidRDefault="00143372" w:rsidP="005E0354">
      <w:pPr>
        <w:jc w:val="both"/>
        <w:rPr>
          <w:sz w:val="22"/>
          <w:szCs w:val="22"/>
        </w:rPr>
      </w:pPr>
      <w:r w:rsidRPr="00637E5A">
        <w:rPr>
          <w:sz w:val="22"/>
          <w:szCs w:val="22"/>
        </w:rPr>
        <w:t xml:space="preserve">La première des opérations de ce mois de février 2020 a eu lieu </w:t>
      </w:r>
      <w:r w:rsidRPr="00637E5A">
        <w:rPr>
          <w:sz w:val="22"/>
          <w:szCs w:val="22"/>
          <w:u w:val="single"/>
        </w:rPr>
        <w:t>le 26 février 202</w:t>
      </w:r>
      <w:r w:rsidRPr="00637E5A">
        <w:rPr>
          <w:sz w:val="22"/>
          <w:szCs w:val="22"/>
        </w:rPr>
        <w:t xml:space="preserve">0 à </w:t>
      </w:r>
      <w:proofErr w:type="spellStart"/>
      <w:r w:rsidRPr="00637E5A">
        <w:rPr>
          <w:sz w:val="22"/>
          <w:szCs w:val="22"/>
        </w:rPr>
        <w:t>Sindara</w:t>
      </w:r>
      <w:proofErr w:type="spellEnd"/>
      <w:r w:rsidRPr="00637E5A">
        <w:rPr>
          <w:sz w:val="22"/>
          <w:szCs w:val="22"/>
        </w:rPr>
        <w:t xml:space="preserve"> (Province de la </w:t>
      </w:r>
      <w:proofErr w:type="spellStart"/>
      <w:r w:rsidRPr="00637E5A">
        <w:rPr>
          <w:sz w:val="22"/>
          <w:szCs w:val="22"/>
        </w:rPr>
        <w:t>Ngounié</w:t>
      </w:r>
      <w:proofErr w:type="spellEnd"/>
      <w:r w:rsidRPr="00637E5A">
        <w:rPr>
          <w:sz w:val="22"/>
          <w:szCs w:val="22"/>
        </w:rPr>
        <w:t xml:space="preserve">). </w:t>
      </w:r>
      <w:r w:rsidR="003E6ECA" w:rsidRPr="00637E5A">
        <w:rPr>
          <w:sz w:val="22"/>
          <w:szCs w:val="22"/>
        </w:rPr>
        <w:t>Une équipe composée des agents du ministère des Eaux et Forêts,  du contrôle de l'aménagement forestier (CAF), de l'Agence Nationale des Parcs Nationaux (ANPN), de la police judiciaire et de la gendarmerie Nationale</w:t>
      </w:r>
      <w:r w:rsidRPr="00637E5A">
        <w:rPr>
          <w:rStyle w:val="textexposedshow"/>
          <w:sz w:val="22"/>
          <w:szCs w:val="22"/>
        </w:rPr>
        <w:t xml:space="preserve">, accompagnés des juristes de l'ONG Conservation Justice </w:t>
      </w:r>
      <w:r w:rsidRPr="00637E5A">
        <w:rPr>
          <w:sz w:val="22"/>
          <w:szCs w:val="22"/>
        </w:rPr>
        <w:t>a permis d’interpeller (01) présumé exploitant illéga</w:t>
      </w:r>
      <w:r w:rsidR="00282B9B" w:rsidRPr="00637E5A">
        <w:rPr>
          <w:sz w:val="22"/>
          <w:szCs w:val="22"/>
        </w:rPr>
        <w:t>l</w:t>
      </w:r>
      <w:r w:rsidRPr="00637E5A">
        <w:rPr>
          <w:sz w:val="22"/>
          <w:szCs w:val="22"/>
        </w:rPr>
        <w:t>, KAYIZDONG</w:t>
      </w:r>
      <w:r w:rsidRPr="00637E5A">
        <w:rPr>
          <w:rStyle w:val="textexposedshow"/>
          <w:sz w:val="22"/>
          <w:szCs w:val="22"/>
        </w:rPr>
        <w:t>, de nationalité chinoise</w:t>
      </w:r>
      <w:r w:rsidR="00282B9B" w:rsidRPr="00637E5A">
        <w:rPr>
          <w:rStyle w:val="textexposedshow"/>
          <w:sz w:val="22"/>
          <w:szCs w:val="22"/>
        </w:rPr>
        <w:t xml:space="preserve">, </w:t>
      </w:r>
      <w:r w:rsidR="005E0354" w:rsidRPr="00637E5A">
        <w:rPr>
          <w:rStyle w:val="textexposedshow"/>
          <w:sz w:val="22"/>
          <w:szCs w:val="22"/>
        </w:rPr>
        <w:t>responsable</w:t>
      </w:r>
      <w:r w:rsidRPr="00637E5A">
        <w:rPr>
          <w:rStyle w:val="textexposedshow"/>
          <w:sz w:val="22"/>
          <w:szCs w:val="22"/>
        </w:rPr>
        <w:t xml:space="preserve"> de la société </w:t>
      </w:r>
      <w:proofErr w:type="spellStart"/>
      <w:r w:rsidRPr="00637E5A">
        <w:rPr>
          <w:rStyle w:val="textexposedshow"/>
          <w:sz w:val="22"/>
          <w:szCs w:val="22"/>
        </w:rPr>
        <w:t>Sunly</w:t>
      </w:r>
      <w:proofErr w:type="spellEnd"/>
      <w:r w:rsidRPr="00637E5A">
        <w:rPr>
          <w:rStyle w:val="textexposedshow"/>
          <w:sz w:val="22"/>
          <w:szCs w:val="22"/>
        </w:rPr>
        <w:t xml:space="preserve"> Gabon. Il </w:t>
      </w:r>
      <w:r w:rsidR="005E0354" w:rsidRPr="00637E5A">
        <w:rPr>
          <w:rStyle w:val="textexposedshow"/>
          <w:sz w:val="22"/>
          <w:szCs w:val="22"/>
        </w:rPr>
        <w:t xml:space="preserve">a </w:t>
      </w:r>
      <w:r w:rsidRPr="00637E5A">
        <w:rPr>
          <w:rStyle w:val="textexposedshow"/>
          <w:sz w:val="22"/>
          <w:szCs w:val="22"/>
        </w:rPr>
        <w:t xml:space="preserve">été pris en flagrant délit de </w:t>
      </w:r>
      <w:r w:rsidR="00F81539" w:rsidRPr="00637E5A">
        <w:rPr>
          <w:sz w:val="22"/>
          <w:szCs w:val="22"/>
        </w:rPr>
        <w:t>n</w:t>
      </w:r>
      <w:r w:rsidR="005E0354" w:rsidRPr="00637E5A">
        <w:rPr>
          <w:sz w:val="22"/>
          <w:szCs w:val="22"/>
        </w:rPr>
        <w:t>on-respect du plan d'aménagement</w:t>
      </w:r>
      <w:r w:rsidR="000B5071" w:rsidRPr="00637E5A">
        <w:rPr>
          <w:sz w:val="22"/>
          <w:szCs w:val="22"/>
        </w:rPr>
        <w:t xml:space="preserve">. </w:t>
      </w:r>
      <w:r w:rsidR="002E74D2" w:rsidRPr="00637E5A">
        <w:rPr>
          <w:sz w:val="22"/>
          <w:szCs w:val="22"/>
          <w:lang w:val="fr-FR"/>
        </w:rPr>
        <w:t xml:space="preserve">Au moins </w:t>
      </w:r>
      <w:r w:rsidR="002E74D2" w:rsidRPr="00637E5A">
        <w:rPr>
          <w:color w:val="000000"/>
          <w:sz w:val="22"/>
          <w:szCs w:val="22"/>
        </w:rPr>
        <w:t>3108</w:t>
      </w:r>
      <w:r w:rsidR="002E74D2" w:rsidRPr="00637E5A">
        <w:rPr>
          <w:sz w:val="22"/>
          <w:szCs w:val="22"/>
          <w:lang w:val="fr-FR"/>
        </w:rPr>
        <w:t xml:space="preserve"> rondins, ainsi que du matériel d'exploitation notamment 29 engins, </w:t>
      </w:r>
      <w:r w:rsidR="002E74D2" w:rsidRPr="00637E5A">
        <w:rPr>
          <w:sz w:val="22"/>
          <w:szCs w:val="22"/>
          <w:lang w:val="fr-FR"/>
        </w:rPr>
        <w:lastRenderedPageBreak/>
        <w:t>ont fait l'objet de saisie.</w:t>
      </w:r>
      <w:r w:rsidR="00F81539" w:rsidRPr="00637E5A">
        <w:rPr>
          <w:sz w:val="22"/>
          <w:szCs w:val="22"/>
          <w:lang w:val="fr-FR"/>
        </w:rPr>
        <w:t xml:space="preserve"> </w:t>
      </w:r>
      <w:r w:rsidR="005E0354" w:rsidRPr="00637E5A">
        <w:rPr>
          <w:sz w:val="22"/>
          <w:szCs w:val="22"/>
        </w:rPr>
        <w:t>L’exploitant en  cause</w:t>
      </w:r>
      <w:r w:rsidR="003E6ECA" w:rsidRPr="00637E5A">
        <w:rPr>
          <w:sz w:val="22"/>
          <w:szCs w:val="22"/>
        </w:rPr>
        <w:t xml:space="preserve"> a été auditionné par la mission</w:t>
      </w:r>
      <w:r w:rsidR="005E0354" w:rsidRPr="00637E5A">
        <w:rPr>
          <w:sz w:val="22"/>
          <w:szCs w:val="22"/>
        </w:rPr>
        <w:t xml:space="preserve"> est actuellement en liberté en attendant la suite de la procédure</w:t>
      </w:r>
      <w:r w:rsidR="00282B9B" w:rsidRPr="00637E5A">
        <w:rPr>
          <w:sz w:val="22"/>
          <w:szCs w:val="22"/>
        </w:rPr>
        <w:t>.</w:t>
      </w:r>
    </w:p>
    <w:p w14:paraId="39530D21" w14:textId="77777777" w:rsidR="003E6ECA" w:rsidRPr="00EE10A0" w:rsidRDefault="003E6ECA" w:rsidP="005E0354">
      <w:pPr>
        <w:jc w:val="both"/>
        <w:rPr>
          <w:sz w:val="22"/>
          <w:szCs w:val="22"/>
        </w:rPr>
      </w:pPr>
    </w:p>
    <w:p w14:paraId="69C6F31F" w14:textId="3813306A" w:rsidR="003E3713" w:rsidRPr="00F81539" w:rsidRDefault="002B2380" w:rsidP="003E3713">
      <w:pPr>
        <w:jc w:val="both"/>
        <w:rPr>
          <w:sz w:val="22"/>
          <w:szCs w:val="22"/>
          <w:lang w:eastAsia="fr-BE"/>
        </w:rPr>
      </w:pPr>
      <w:r w:rsidRPr="00F81539">
        <w:rPr>
          <w:sz w:val="22"/>
          <w:szCs w:val="22"/>
        </w:rPr>
        <w:t xml:space="preserve">La deuxième opération comme la précédente a eu lieu à </w:t>
      </w:r>
      <w:proofErr w:type="spellStart"/>
      <w:r w:rsidRPr="00F81539">
        <w:rPr>
          <w:sz w:val="22"/>
          <w:szCs w:val="22"/>
        </w:rPr>
        <w:t>Sindara</w:t>
      </w:r>
      <w:proofErr w:type="spellEnd"/>
      <w:r w:rsidRPr="00F81539">
        <w:rPr>
          <w:sz w:val="22"/>
          <w:szCs w:val="22"/>
        </w:rPr>
        <w:t xml:space="preserve"> (Province de la </w:t>
      </w:r>
      <w:proofErr w:type="spellStart"/>
      <w:r w:rsidRPr="00F81539">
        <w:rPr>
          <w:sz w:val="22"/>
          <w:szCs w:val="22"/>
        </w:rPr>
        <w:t>Ngounié</w:t>
      </w:r>
      <w:proofErr w:type="spellEnd"/>
      <w:r w:rsidRPr="00F81539">
        <w:rPr>
          <w:sz w:val="22"/>
          <w:szCs w:val="22"/>
        </w:rPr>
        <w:t xml:space="preserve">), </w:t>
      </w:r>
      <w:r w:rsidRPr="00F81539">
        <w:rPr>
          <w:sz w:val="22"/>
          <w:szCs w:val="22"/>
          <w:u w:val="single"/>
        </w:rPr>
        <w:t>le 28 février 202</w:t>
      </w:r>
      <w:r w:rsidRPr="00F81539">
        <w:rPr>
          <w:sz w:val="22"/>
          <w:szCs w:val="22"/>
        </w:rPr>
        <w:t xml:space="preserve">0  dernier. A été interpellé,  </w:t>
      </w:r>
      <w:r w:rsidRPr="00F81539">
        <w:rPr>
          <w:color w:val="000000"/>
          <w:sz w:val="22"/>
          <w:szCs w:val="22"/>
        </w:rPr>
        <w:t>G</w:t>
      </w:r>
      <w:r w:rsidR="00AB0378">
        <w:rPr>
          <w:color w:val="000000"/>
          <w:sz w:val="22"/>
          <w:szCs w:val="22"/>
        </w:rPr>
        <w:t>ao</w:t>
      </w:r>
      <w:r w:rsidRPr="00F81539">
        <w:rPr>
          <w:color w:val="000000"/>
          <w:sz w:val="22"/>
          <w:szCs w:val="22"/>
        </w:rPr>
        <w:t xml:space="preserve"> </w:t>
      </w:r>
      <w:proofErr w:type="spellStart"/>
      <w:r w:rsidRPr="00F81539">
        <w:rPr>
          <w:color w:val="000000"/>
          <w:sz w:val="22"/>
          <w:szCs w:val="22"/>
        </w:rPr>
        <w:t>Jingzhu</w:t>
      </w:r>
      <w:proofErr w:type="spellEnd"/>
      <w:r w:rsidRPr="00F81539">
        <w:rPr>
          <w:color w:val="000000"/>
          <w:sz w:val="22"/>
          <w:szCs w:val="22"/>
        </w:rPr>
        <w:t xml:space="preserve"> (alias Jimmy</w:t>
      </w:r>
      <w:r w:rsidR="003E3713" w:rsidRPr="00F81539">
        <w:rPr>
          <w:color w:val="000000"/>
          <w:sz w:val="22"/>
          <w:szCs w:val="22"/>
        </w:rPr>
        <w:t xml:space="preserve">) de nationalité chinoise et responsable de la société </w:t>
      </w:r>
      <w:proofErr w:type="spellStart"/>
      <w:r w:rsidR="003E3713" w:rsidRPr="00F81539">
        <w:rPr>
          <w:color w:val="000000"/>
          <w:sz w:val="22"/>
          <w:szCs w:val="22"/>
        </w:rPr>
        <w:t>Talibois</w:t>
      </w:r>
      <w:proofErr w:type="spellEnd"/>
      <w:r w:rsidR="002E74D2" w:rsidRPr="00F81539">
        <w:rPr>
          <w:color w:val="000000"/>
          <w:sz w:val="22"/>
          <w:szCs w:val="22"/>
        </w:rPr>
        <w:t>,</w:t>
      </w:r>
      <w:r w:rsidR="003E3713" w:rsidRPr="00F81539">
        <w:rPr>
          <w:color w:val="000000"/>
          <w:sz w:val="22"/>
          <w:szCs w:val="22"/>
        </w:rPr>
        <w:t xml:space="preserve"> pour </w:t>
      </w:r>
      <w:r w:rsidR="00F81539">
        <w:rPr>
          <w:sz w:val="22"/>
          <w:szCs w:val="22"/>
        </w:rPr>
        <w:t>m</w:t>
      </w:r>
      <w:r w:rsidR="003E3713" w:rsidRPr="00F81539">
        <w:rPr>
          <w:sz w:val="22"/>
          <w:szCs w:val="22"/>
        </w:rPr>
        <w:t xml:space="preserve">anœuvres frauduleuses, exploitation hors limites, fausse déclarations. </w:t>
      </w:r>
      <w:r w:rsidR="002E74D2" w:rsidRPr="00F81539">
        <w:rPr>
          <w:sz w:val="22"/>
          <w:szCs w:val="22"/>
        </w:rPr>
        <w:t xml:space="preserve">Au total, </w:t>
      </w:r>
      <w:r w:rsidR="003E3713" w:rsidRPr="00F81539">
        <w:rPr>
          <w:color w:val="000000"/>
          <w:sz w:val="22"/>
          <w:szCs w:val="22"/>
        </w:rPr>
        <w:t xml:space="preserve">178 </w:t>
      </w:r>
      <w:r w:rsidR="002E74D2" w:rsidRPr="00F81539">
        <w:rPr>
          <w:color w:val="000000"/>
          <w:sz w:val="22"/>
          <w:szCs w:val="22"/>
        </w:rPr>
        <w:t>rondins</w:t>
      </w:r>
      <w:r w:rsidR="003E3713" w:rsidRPr="00F81539">
        <w:rPr>
          <w:color w:val="000000"/>
          <w:sz w:val="22"/>
          <w:szCs w:val="22"/>
        </w:rPr>
        <w:t xml:space="preserve"> d’Okoumé et bois divers ont été saisie en plus de 12 engins. </w:t>
      </w:r>
      <w:r w:rsidR="003E3713" w:rsidRPr="00F81539">
        <w:rPr>
          <w:sz w:val="22"/>
          <w:szCs w:val="22"/>
        </w:rPr>
        <w:t xml:space="preserve">L’exploitant en  cause </w:t>
      </w:r>
      <w:r w:rsidR="003E6ECA">
        <w:rPr>
          <w:sz w:val="22"/>
          <w:szCs w:val="22"/>
        </w:rPr>
        <w:t xml:space="preserve">a été auditionné </w:t>
      </w:r>
      <w:r w:rsidR="003E3713" w:rsidRPr="00F81539">
        <w:rPr>
          <w:sz w:val="22"/>
          <w:szCs w:val="22"/>
        </w:rPr>
        <w:t>est actuellement en liberté en attendant la suite de la procédure administrative (transaction) ou judiciaire.</w:t>
      </w:r>
      <w:r w:rsidR="00302005" w:rsidRPr="00F81539">
        <w:rPr>
          <w:sz w:val="22"/>
          <w:szCs w:val="22"/>
        </w:rPr>
        <w:t xml:space="preserve"> Il convient de rappeler que </w:t>
      </w:r>
      <w:r w:rsidR="00CA61DF" w:rsidRPr="00F81539">
        <w:rPr>
          <w:sz w:val="22"/>
          <w:szCs w:val="22"/>
        </w:rPr>
        <w:t xml:space="preserve">le sieur Gao </w:t>
      </w:r>
      <w:proofErr w:type="spellStart"/>
      <w:r w:rsidR="00CA61DF" w:rsidRPr="00F81539">
        <w:rPr>
          <w:sz w:val="22"/>
          <w:szCs w:val="22"/>
        </w:rPr>
        <w:t>Jingzhu</w:t>
      </w:r>
      <w:proofErr w:type="spellEnd"/>
      <w:r w:rsidR="00CA61DF" w:rsidRPr="00F81539">
        <w:rPr>
          <w:sz w:val="22"/>
          <w:szCs w:val="22"/>
        </w:rPr>
        <w:t xml:space="preserve"> « Jimmy » a été appréhendés le 08 sept 2018 à </w:t>
      </w:r>
      <w:proofErr w:type="spellStart"/>
      <w:r w:rsidR="00CA61DF" w:rsidRPr="00F81539">
        <w:rPr>
          <w:sz w:val="22"/>
          <w:szCs w:val="22"/>
        </w:rPr>
        <w:t>Yombi</w:t>
      </w:r>
      <w:proofErr w:type="spellEnd"/>
      <w:r w:rsidR="00CA61DF" w:rsidRPr="00F81539">
        <w:rPr>
          <w:sz w:val="22"/>
          <w:szCs w:val="22"/>
        </w:rPr>
        <w:t xml:space="preserve"> 2 pour exploitation sans titre</w:t>
      </w:r>
      <w:r w:rsidR="00282B9B" w:rsidRPr="00F81539">
        <w:rPr>
          <w:sz w:val="22"/>
          <w:szCs w:val="22"/>
        </w:rPr>
        <w:t>,</w:t>
      </w:r>
      <w:r w:rsidR="00453159" w:rsidRPr="00F81539">
        <w:rPr>
          <w:sz w:val="22"/>
          <w:szCs w:val="22"/>
          <w:lang w:eastAsia="fr-BE"/>
        </w:rPr>
        <w:t xml:space="preserve"> par </w:t>
      </w:r>
      <w:r w:rsidR="00453159" w:rsidRPr="00F81539">
        <w:rPr>
          <w:sz w:val="22"/>
          <w:szCs w:val="22"/>
        </w:rPr>
        <w:t xml:space="preserve">une équipe composée de sept officiers de police judiciaire appuyé par les ONG </w:t>
      </w:r>
      <w:proofErr w:type="spellStart"/>
      <w:r w:rsidR="00453159" w:rsidRPr="00F81539">
        <w:rPr>
          <w:sz w:val="22"/>
          <w:szCs w:val="22"/>
        </w:rPr>
        <w:t>Muyissi</w:t>
      </w:r>
      <w:proofErr w:type="spellEnd"/>
      <w:r w:rsidR="00453159" w:rsidRPr="00F81539">
        <w:rPr>
          <w:sz w:val="22"/>
          <w:szCs w:val="22"/>
        </w:rPr>
        <w:t xml:space="preserve"> Environnement et Conservation Justice. </w:t>
      </w:r>
      <w:r w:rsidR="00CA61DF" w:rsidRPr="00F81539">
        <w:rPr>
          <w:sz w:val="22"/>
          <w:szCs w:val="22"/>
        </w:rPr>
        <w:t>Il a reconnu les faits. Le concerné a passé la garde à vue à la Brigade de gendarmerie de Fougamou avant d’</w:t>
      </w:r>
      <w:r w:rsidR="00282B9B" w:rsidRPr="00F81539">
        <w:rPr>
          <w:sz w:val="22"/>
          <w:szCs w:val="22"/>
        </w:rPr>
        <w:t>être</w:t>
      </w:r>
      <w:r w:rsidR="00F81539">
        <w:rPr>
          <w:sz w:val="22"/>
          <w:szCs w:val="22"/>
        </w:rPr>
        <w:t xml:space="preserve"> </w:t>
      </w:r>
      <w:r w:rsidR="00282B9B" w:rsidRPr="00F81539">
        <w:rPr>
          <w:sz w:val="22"/>
          <w:szCs w:val="22"/>
        </w:rPr>
        <w:t>libéré</w:t>
      </w:r>
      <w:r w:rsidR="00CA61DF" w:rsidRPr="00F81539">
        <w:rPr>
          <w:sz w:val="22"/>
          <w:szCs w:val="22"/>
        </w:rPr>
        <w:t xml:space="preserve"> par le procureur sous injonction du Directeur Provincial</w:t>
      </w:r>
      <w:r w:rsidR="00282B9B" w:rsidRPr="00F81539">
        <w:rPr>
          <w:sz w:val="22"/>
          <w:szCs w:val="22"/>
        </w:rPr>
        <w:t xml:space="preserve"> des Eaux et Forêts</w:t>
      </w:r>
      <w:r w:rsidR="00CA61DF" w:rsidRPr="00F81539">
        <w:rPr>
          <w:sz w:val="22"/>
          <w:szCs w:val="22"/>
        </w:rPr>
        <w:t xml:space="preserve"> de la </w:t>
      </w:r>
      <w:proofErr w:type="spellStart"/>
      <w:r w:rsidR="00CA61DF" w:rsidRPr="00F81539">
        <w:rPr>
          <w:sz w:val="22"/>
          <w:szCs w:val="22"/>
        </w:rPr>
        <w:t>Ngounié</w:t>
      </w:r>
      <w:proofErr w:type="spellEnd"/>
      <w:r w:rsidR="00CA61DF" w:rsidRPr="00F81539">
        <w:rPr>
          <w:sz w:val="22"/>
          <w:szCs w:val="22"/>
        </w:rPr>
        <w:t xml:space="preserve">. Il avait été condamné le 01 avril 2019 a une </w:t>
      </w:r>
      <w:r w:rsidR="00453159" w:rsidRPr="00F81539">
        <w:rPr>
          <w:sz w:val="22"/>
          <w:szCs w:val="22"/>
        </w:rPr>
        <w:t>amende</w:t>
      </w:r>
      <w:r w:rsidR="00CA61DF" w:rsidRPr="00F81539">
        <w:rPr>
          <w:sz w:val="22"/>
          <w:szCs w:val="22"/>
        </w:rPr>
        <w:t xml:space="preserve"> transactionnelle de 2</w:t>
      </w:r>
      <w:r w:rsidR="00282B9B" w:rsidRPr="00F81539">
        <w:rPr>
          <w:sz w:val="22"/>
          <w:szCs w:val="22"/>
        </w:rPr>
        <w:t>,</w:t>
      </w:r>
      <w:r w:rsidR="00CA61DF" w:rsidRPr="00F81539">
        <w:rPr>
          <w:sz w:val="22"/>
          <w:szCs w:val="22"/>
        </w:rPr>
        <w:t>00</w:t>
      </w:r>
      <w:r w:rsidR="00282B9B" w:rsidRPr="00F81539">
        <w:rPr>
          <w:sz w:val="22"/>
          <w:szCs w:val="22"/>
        </w:rPr>
        <w:t>0,</w:t>
      </w:r>
      <w:r w:rsidR="00CA61DF" w:rsidRPr="00F81539">
        <w:rPr>
          <w:sz w:val="22"/>
          <w:szCs w:val="22"/>
        </w:rPr>
        <w:t>000F</w:t>
      </w:r>
      <w:r w:rsidR="00453159" w:rsidRPr="00F81539">
        <w:rPr>
          <w:sz w:val="22"/>
          <w:szCs w:val="22"/>
        </w:rPr>
        <w:t xml:space="preserve"> pour avoir exploité illégalement des centaines d’arbres sans être véritablement inquiété.</w:t>
      </w:r>
    </w:p>
    <w:p w14:paraId="1069DD8E" w14:textId="77777777" w:rsidR="00BC4AD9" w:rsidRPr="00F81539" w:rsidRDefault="00BC4AD9" w:rsidP="003E3713">
      <w:pPr>
        <w:jc w:val="both"/>
        <w:rPr>
          <w:sz w:val="22"/>
          <w:szCs w:val="22"/>
          <w:lang w:eastAsia="fr-BE"/>
        </w:rPr>
      </w:pPr>
    </w:p>
    <w:p w14:paraId="48655CA3" w14:textId="393342A3" w:rsidR="00706B46" w:rsidRDefault="00631181" w:rsidP="00302005">
      <w:pPr>
        <w:jc w:val="both"/>
        <w:rPr>
          <w:rStyle w:val="Accentuation"/>
          <w:i w:val="0"/>
          <w:sz w:val="22"/>
          <w:szCs w:val="22"/>
        </w:rPr>
      </w:pPr>
      <w:r w:rsidRPr="00637E5A">
        <w:rPr>
          <w:sz w:val="22"/>
          <w:szCs w:val="22"/>
          <w:lang w:eastAsia="fr-FR"/>
        </w:rPr>
        <w:t xml:space="preserve">La troisième opération est celle réalisée </w:t>
      </w:r>
      <w:r w:rsidRPr="00637E5A">
        <w:rPr>
          <w:sz w:val="22"/>
          <w:szCs w:val="22"/>
          <w:u w:val="single"/>
        </w:rPr>
        <w:t>le 29 février 202</w:t>
      </w:r>
      <w:r w:rsidRPr="00637E5A">
        <w:rPr>
          <w:sz w:val="22"/>
          <w:szCs w:val="22"/>
        </w:rPr>
        <w:t xml:space="preserve">0 à Fougamou (Province de la </w:t>
      </w:r>
      <w:proofErr w:type="spellStart"/>
      <w:r w:rsidRPr="00637E5A">
        <w:rPr>
          <w:sz w:val="22"/>
          <w:szCs w:val="22"/>
        </w:rPr>
        <w:t>Ngounié</w:t>
      </w:r>
      <w:proofErr w:type="spellEnd"/>
      <w:r w:rsidRPr="00637E5A">
        <w:rPr>
          <w:sz w:val="22"/>
          <w:szCs w:val="22"/>
        </w:rPr>
        <w:t xml:space="preserve">), </w:t>
      </w:r>
      <w:r w:rsidR="00637E5A" w:rsidRPr="00637E5A">
        <w:rPr>
          <w:sz w:val="22"/>
          <w:szCs w:val="22"/>
        </w:rPr>
        <w:t xml:space="preserve">par les agents du ministère des Eaux et Forêts,  du CAF, de l’ANPN, de la police judiciaire, et de la gendarmerie Nationale, </w:t>
      </w:r>
      <w:r w:rsidRPr="00637E5A">
        <w:rPr>
          <w:sz w:val="22"/>
          <w:szCs w:val="22"/>
        </w:rPr>
        <w:t xml:space="preserve">appuyé par les juristes de conservation justice. Un </w:t>
      </w:r>
      <w:r w:rsidRPr="00637E5A">
        <w:rPr>
          <w:sz w:val="22"/>
          <w:szCs w:val="22"/>
          <w:lang w:eastAsia="fr-FR"/>
        </w:rPr>
        <w:t xml:space="preserve">présumé exploitant </w:t>
      </w:r>
      <w:r w:rsidR="001D6C11" w:rsidRPr="00637E5A">
        <w:rPr>
          <w:sz w:val="22"/>
          <w:szCs w:val="22"/>
          <w:lang w:eastAsia="fr-FR"/>
        </w:rPr>
        <w:t>illéga</w:t>
      </w:r>
      <w:r w:rsidR="00282B9B" w:rsidRPr="00637E5A">
        <w:rPr>
          <w:sz w:val="22"/>
          <w:szCs w:val="22"/>
          <w:lang w:eastAsia="fr-FR"/>
        </w:rPr>
        <w:t>l</w:t>
      </w:r>
      <w:r w:rsidRPr="00637E5A">
        <w:rPr>
          <w:sz w:val="22"/>
          <w:szCs w:val="22"/>
          <w:lang w:eastAsia="fr-FR"/>
        </w:rPr>
        <w:t xml:space="preserve">, nommé </w:t>
      </w:r>
      <w:proofErr w:type="spellStart"/>
      <w:r w:rsidRPr="00637E5A">
        <w:rPr>
          <w:sz w:val="22"/>
          <w:szCs w:val="22"/>
        </w:rPr>
        <w:t>Mourambou</w:t>
      </w:r>
      <w:proofErr w:type="spellEnd"/>
      <w:r w:rsidRPr="00637E5A">
        <w:rPr>
          <w:sz w:val="22"/>
          <w:szCs w:val="22"/>
        </w:rPr>
        <w:t xml:space="preserve"> de nationalité gabonaise, </w:t>
      </w:r>
      <w:r w:rsidR="001D6C11" w:rsidRPr="00637E5A">
        <w:rPr>
          <w:sz w:val="22"/>
          <w:szCs w:val="22"/>
        </w:rPr>
        <w:t>a</w:t>
      </w:r>
      <w:r w:rsidRPr="00637E5A">
        <w:rPr>
          <w:sz w:val="22"/>
          <w:szCs w:val="22"/>
        </w:rPr>
        <w:t xml:space="preserve"> été pris en flagrant délit </w:t>
      </w:r>
      <w:r w:rsidR="001D6C11" w:rsidRPr="00637E5A">
        <w:rPr>
          <w:sz w:val="22"/>
          <w:szCs w:val="22"/>
        </w:rPr>
        <w:t>d’</w:t>
      </w:r>
      <w:r w:rsidR="00F81539" w:rsidRPr="00637E5A">
        <w:rPr>
          <w:sz w:val="22"/>
          <w:szCs w:val="22"/>
        </w:rPr>
        <w:t>e</w:t>
      </w:r>
      <w:r w:rsidR="001D6C11" w:rsidRPr="00637E5A">
        <w:rPr>
          <w:sz w:val="22"/>
          <w:szCs w:val="22"/>
        </w:rPr>
        <w:t xml:space="preserve">xploitation sans titre. Ce dernier exploite </w:t>
      </w:r>
      <w:r w:rsidR="00521487" w:rsidRPr="00637E5A">
        <w:rPr>
          <w:sz w:val="22"/>
          <w:szCs w:val="22"/>
        </w:rPr>
        <w:t xml:space="preserve">dans </w:t>
      </w:r>
      <w:r w:rsidR="001D6C11" w:rsidRPr="00637E5A">
        <w:rPr>
          <w:sz w:val="22"/>
          <w:szCs w:val="22"/>
        </w:rPr>
        <w:t>l'assiette prévu</w:t>
      </w:r>
      <w:r w:rsidR="00F81539" w:rsidRPr="00637E5A">
        <w:rPr>
          <w:sz w:val="22"/>
          <w:szCs w:val="22"/>
        </w:rPr>
        <w:t>e</w:t>
      </w:r>
      <w:r w:rsidR="001D6C11" w:rsidRPr="00637E5A">
        <w:rPr>
          <w:sz w:val="22"/>
          <w:szCs w:val="22"/>
        </w:rPr>
        <w:t xml:space="preserve"> pour 2030 dans le permis de </w:t>
      </w:r>
      <w:r w:rsidR="00282B9B" w:rsidRPr="00637E5A">
        <w:rPr>
          <w:sz w:val="22"/>
          <w:szCs w:val="22"/>
        </w:rPr>
        <w:t xml:space="preserve">la société </w:t>
      </w:r>
      <w:proofErr w:type="spellStart"/>
      <w:r w:rsidR="001D6C11" w:rsidRPr="00637E5A">
        <w:rPr>
          <w:sz w:val="22"/>
          <w:szCs w:val="22"/>
        </w:rPr>
        <w:t>Talibois</w:t>
      </w:r>
      <w:proofErr w:type="spellEnd"/>
      <w:r w:rsidR="001D6C11" w:rsidRPr="00637E5A">
        <w:rPr>
          <w:sz w:val="22"/>
          <w:szCs w:val="22"/>
        </w:rPr>
        <w:t xml:space="preserve">. </w:t>
      </w:r>
      <w:r w:rsidR="00F361A3" w:rsidRPr="00637E5A">
        <w:rPr>
          <w:sz w:val="22"/>
          <w:szCs w:val="22"/>
        </w:rPr>
        <w:t xml:space="preserve">A l'occasion de cette opération, au moins 10 rondins </w:t>
      </w:r>
      <w:r w:rsidR="009A4497" w:rsidRPr="00637E5A">
        <w:rPr>
          <w:sz w:val="22"/>
          <w:szCs w:val="22"/>
        </w:rPr>
        <w:t>d’</w:t>
      </w:r>
      <w:r w:rsidR="00F361A3" w:rsidRPr="00637E5A">
        <w:rPr>
          <w:sz w:val="22"/>
          <w:szCs w:val="22"/>
        </w:rPr>
        <w:t>Okoumés, ont fait l'objet de saisie.</w:t>
      </w:r>
      <w:r w:rsidR="00B47A45" w:rsidRPr="00637E5A">
        <w:rPr>
          <w:sz w:val="22"/>
          <w:szCs w:val="22"/>
        </w:rPr>
        <w:t xml:space="preserve"> </w:t>
      </w:r>
      <w:r w:rsidR="00706B46" w:rsidRPr="00637E5A">
        <w:rPr>
          <w:rStyle w:val="Accentuation"/>
          <w:i w:val="0"/>
          <w:sz w:val="22"/>
          <w:szCs w:val="22"/>
        </w:rPr>
        <w:t xml:space="preserve">Le mis en cause est membre d'une famille d'exploitants forestiers qui opère dans la </w:t>
      </w:r>
      <w:proofErr w:type="spellStart"/>
      <w:r w:rsidR="00282B9B" w:rsidRPr="00637E5A">
        <w:rPr>
          <w:rStyle w:val="Accentuation"/>
          <w:i w:val="0"/>
          <w:sz w:val="22"/>
          <w:szCs w:val="22"/>
        </w:rPr>
        <w:t>Ngounié</w:t>
      </w:r>
      <w:proofErr w:type="spellEnd"/>
      <w:r w:rsidR="00706B46" w:rsidRPr="00637E5A">
        <w:rPr>
          <w:rStyle w:val="Accentuation"/>
          <w:i w:val="0"/>
          <w:sz w:val="22"/>
          <w:szCs w:val="22"/>
        </w:rPr>
        <w:t xml:space="preserve"> sans respecter la loi. A plusieurs reprises ils ont effectué des coupes illégales de bois puis ont blanchi ledit bois dans des scieries tenues par des Chinois  (A l'exemple de la Scierie OBG  au village MEDANG NKOGHE dans le Moyen-Ogooué). La puissance de cette famille est telle qu'ils ont à leurs pieds plusieurs autorités, magistrats et responsables des forces de l'ordre, à tel point qu'ils se sentent intouchables et agissent en toute impunité</w:t>
      </w:r>
      <w:r w:rsidR="00053321" w:rsidRPr="00637E5A">
        <w:rPr>
          <w:rStyle w:val="Accentuation"/>
          <w:i w:val="0"/>
          <w:sz w:val="22"/>
          <w:szCs w:val="22"/>
        </w:rPr>
        <w:t xml:space="preserve"> et c</w:t>
      </w:r>
      <w:r w:rsidR="00B47A45" w:rsidRPr="00637E5A">
        <w:rPr>
          <w:rStyle w:val="Accentuation"/>
          <w:i w:val="0"/>
          <w:sz w:val="22"/>
          <w:szCs w:val="22"/>
        </w:rPr>
        <w:t>e,</w:t>
      </w:r>
      <w:r w:rsidR="00053321" w:rsidRPr="00637E5A">
        <w:rPr>
          <w:rStyle w:val="Accentuation"/>
          <w:i w:val="0"/>
          <w:sz w:val="22"/>
          <w:szCs w:val="22"/>
        </w:rPr>
        <w:t xml:space="preserve"> malgré </w:t>
      </w:r>
      <w:r w:rsidR="00706B46" w:rsidRPr="00637E5A">
        <w:rPr>
          <w:rStyle w:val="Accentuation"/>
          <w:i w:val="0"/>
          <w:sz w:val="22"/>
          <w:szCs w:val="22"/>
        </w:rPr>
        <w:t>une procédure pendante devant le tribunal de Lambaréné.</w:t>
      </w:r>
    </w:p>
    <w:p w14:paraId="3597111A" w14:textId="635B7540" w:rsidR="00C14480" w:rsidRPr="00637E5A" w:rsidRDefault="002B095A" w:rsidP="00C14480">
      <w:pPr>
        <w:spacing w:before="240"/>
        <w:jc w:val="both"/>
        <w:rPr>
          <w:rStyle w:val="Accentuation"/>
          <w:i w:val="0"/>
          <w:iCs w:val="0"/>
          <w:sz w:val="22"/>
          <w:szCs w:val="22"/>
        </w:rPr>
      </w:pPr>
      <w:r w:rsidRPr="002B095A">
        <w:rPr>
          <w:sz w:val="22"/>
          <w:szCs w:val="22"/>
        </w:rPr>
        <w:t>La quatrième opération a eu lieu,</w:t>
      </w:r>
      <w:r>
        <w:rPr>
          <w:sz w:val="22"/>
          <w:szCs w:val="22"/>
          <w:u w:val="single"/>
        </w:rPr>
        <w:t xml:space="preserve"> le </w:t>
      </w:r>
      <w:r w:rsidR="00C14480" w:rsidRPr="00C14480">
        <w:rPr>
          <w:sz w:val="22"/>
          <w:szCs w:val="22"/>
          <w:u w:val="single"/>
        </w:rPr>
        <w:t>29 février 2020</w:t>
      </w:r>
      <w:r w:rsidR="00C14480">
        <w:rPr>
          <w:sz w:val="22"/>
          <w:szCs w:val="22"/>
        </w:rPr>
        <w:t xml:space="preserve">, </w:t>
      </w:r>
      <w:r w:rsidR="00C14480" w:rsidRPr="00637E5A">
        <w:rPr>
          <w:sz w:val="22"/>
          <w:szCs w:val="22"/>
        </w:rPr>
        <w:t xml:space="preserve">les agents du </w:t>
      </w:r>
      <w:r w:rsidR="00C14480">
        <w:rPr>
          <w:sz w:val="22"/>
          <w:szCs w:val="22"/>
        </w:rPr>
        <w:t>M</w:t>
      </w:r>
      <w:r w:rsidR="00C14480" w:rsidRPr="00637E5A">
        <w:rPr>
          <w:sz w:val="22"/>
          <w:szCs w:val="22"/>
        </w:rPr>
        <w:t>inistère des Eaux et Forêts,  du CAF, de l’ANPN, de la police judiciaire, et de la gendarmerie Nationale, appuyé par les juristes de conservation justice</w:t>
      </w:r>
      <w:r w:rsidR="00C14480">
        <w:rPr>
          <w:sz w:val="22"/>
          <w:szCs w:val="22"/>
        </w:rPr>
        <w:t xml:space="preserve"> ont contrôlé l’usine Zhong Peng Bois et constaté que le bois qu’elle scie manque de certificat d’origine. En effet, le </w:t>
      </w:r>
      <w:r>
        <w:rPr>
          <w:sz w:val="22"/>
          <w:szCs w:val="22"/>
        </w:rPr>
        <w:t>D</w:t>
      </w:r>
      <w:r w:rsidR="00C14480">
        <w:rPr>
          <w:sz w:val="22"/>
          <w:szCs w:val="22"/>
        </w:rPr>
        <w:t xml:space="preserve">irecteur </w:t>
      </w:r>
      <w:r>
        <w:rPr>
          <w:sz w:val="22"/>
          <w:szCs w:val="22"/>
        </w:rPr>
        <w:t>G</w:t>
      </w:r>
      <w:r w:rsidR="00C14480">
        <w:rPr>
          <w:sz w:val="22"/>
          <w:szCs w:val="22"/>
        </w:rPr>
        <w:t xml:space="preserve">énéral </w:t>
      </w:r>
      <w:r>
        <w:rPr>
          <w:sz w:val="22"/>
          <w:szCs w:val="22"/>
        </w:rPr>
        <w:t>A</w:t>
      </w:r>
      <w:r w:rsidR="00C14480">
        <w:rPr>
          <w:sz w:val="22"/>
          <w:szCs w:val="22"/>
        </w:rPr>
        <w:t xml:space="preserve">djoint a été auditionné </w:t>
      </w:r>
      <w:r w:rsidR="00C14480" w:rsidRPr="00637E5A">
        <w:rPr>
          <w:sz w:val="22"/>
          <w:szCs w:val="22"/>
        </w:rPr>
        <w:t>en attendant la suite de la procédure.</w:t>
      </w:r>
      <w:r w:rsidR="00C14480">
        <w:rPr>
          <w:sz w:val="22"/>
          <w:szCs w:val="22"/>
        </w:rPr>
        <w:t xml:space="preserve"> </w:t>
      </w:r>
    </w:p>
    <w:p w14:paraId="739FC110" w14:textId="77777777" w:rsidR="00CC204D" w:rsidRPr="0016356E" w:rsidRDefault="00CC204D" w:rsidP="00B0607F">
      <w:pPr>
        <w:jc w:val="both"/>
        <w:rPr>
          <w:rStyle w:val="Accentuation"/>
          <w:i w:val="0"/>
          <w:sz w:val="22"/>
          <w:szCs w:val="22"/>
        </w:rPr>
      </w:pPr>
    </w:p>
    <w:p w14:paraId="52BE7993" w14:textId="77777777" w:rsidR="00CC204D" w:rsidRPr="0016356E" w:rsidRDefault="00170E60" w:rsidP="00B0607F">
      <w:pPr>
        <w:pStyle w:val="Titre1"/>
        <w:rPr>
          <w:rStyle w:val="Accentuation"/>
          <w:rFonts w:ascii="Times New Roman" w:hAnsi="Times New Roman" w:cs="Times New Roman"/>
        </w:rPr>
      </w:pPr>
      <w:r w:rsidRPr="0016356E">
        <w:rPr>
          <w:rStyle w:val="Accentuation"/>
          <w:rFonts w:ascii="Times New Roman" w:hAnsi="Times New Roman" w:cs="Times New Roman"/>
        </w:rPr>
        <w:t xml:space="preserve">4. </w:t>
      </w:r>
      <w:r w:rsidR="006A575E" w:rsidRPr="0016356E">
        <w:rPr>
          <w:rStyle w:val="Accentuation"/>
          <w:rFonts w:ascii="Times New Roman" w:hAnsi="Times New Roman" w:cs="Times New Roman"/>
        </w:rPr>
        <w:t>Département juridique</w:t>
      </w:r>
    </w:p>
    <w:p w14:paraId="704AD27E" w14:textId="77777777" w:rsidR="00CC204D" w:rsidRPr="0016356E" w:rsidRDefault="00CC204D" w:rsidP="00B0607F">
      <w:pPr>
        <w:jc w:val="both"/>
        <w:rPr>
          <w:rStyle w:val="Accentuation"/>
          <w:i w:val="0"/>
          <w:sz w:val="22"/>
          <w:szCs w:val="22"/>
        </w:rPr>
      </w:pPr>
    </w:p>
    <w:p w14:paraId="017A20AA" w14:textId="03F0520A" w:rsidR="00453159" w:rsidRPr="00B47A45" w:rsidRDefault="006A575E" w:rsidP="00453159">
      <w:pPr>
        <w:jc w:val="both"/>
        <w:rPr>
          <w:iCs/>
          <w:sz w:val="22"/>
          <w:szCs w:val="22"/>
        </w:rPr>
      </w:pPr>
      <w:r w:rsidRPr="00B47A45">
        <w:rPr>
          <w:rStyle w:val="Accentuation"/>
          <w:i w:val="0"/>
          <w:sz w:val="22"/>
          <w:szCs w:val="22"/>
        </w:rPr>
        <w:t>Le département juridique d’ALEFI</w:t>
      </w:r>
      <w:r w:rsidR="00B47A45" w:rsidRPr="00B47A45">
        <w:rPr>
          <w:rStyle w:val="Accentuation"/>
          <w:i w:val="0"/>
          <w:sz w:val="22"/>
          <w:szCs w:val="22"/>
        </w:rPr>
        <w:t xml:space="preserve"> </w:t>
      </w:r>
      <w:r w:rsidRPr="00B47A45">
        <w:rPr>
          <w:rStyle w:val="Accentuation"/>
          <w:i w:val="0"/>
          <w:sz w:val="22"/>
          <w:szCs w:val="22"/>
        </w:rPr>
        <w:t xml:space="preserve">n’a déféré aucune procédure en ce mois </w:t>
      </w:r>
      <w:r w:rsidR="00D61365" w:rsidRPr="00B47A45">
        <w:rPr>
          <w:rStyle w:val="Accentuation"/>
          <w:i w:val="0"/>
          <w:sz w:val="22"/>
          <w:szCs w:val="22"/>
        </w:rPr>
        <w:t>d</w:t>
      </w:r>
      <w:r w:rsidR="003E623A" w:rsidRPr="00B47A45">
        <w:rPr>
          <w:rStyle w:val="Accentuation"/>
          <w:i w:val="0"/>
          <w:sz w:val="22"/>
          <w:szCs w:val="22"/>
        </w:rPr>
        <w:t xml:space="preserve">e </w:t>
      </w:r>
      <w:r w:rsidR="00357255" w:rsidRPr="00B47A45">
        <w:rPr>
          <w:rStyle w:val="Accentuation"/>
          <w:i w:val="0"/>
          <w:sz w:val="22"/>
          <w:szCs w:val="22"/>
        </w:rPr>
        <w:t>février</w:t>
      </w:r>
      <w:r w:rsidRPr="00B47A45">
        <w:rPr>
          <w:rStyle w:val="Accentuation"/>
          <w:i w:val="0"/>
          <w:sz w:val="22"/>
          <w:szCs w:val="22"/>
        </w:rPr>
        <w:t xml:space="preserve"> 20</w:t>
      </w:r>
      <w:r w:rsidR="00B114A9" w:rsidRPr="00B47A45">
        <w:rPr>
          <w:rStyle w:val="Accentuation"/>
          <w:i w:val="0"/>
          <w:sz w:val="22"/>
          <w:szCs w:val="22"/>
        </w:rPr>
        <w:t>20</w:t>
      </w:r>
      <w:r w:rsidR="00BF4C75" w:rsidRPr="00B47A45">
        <w:rPr>
          <w:rStyle w:val="Accentuation"/>
          <w:i w:val="0"/>
          <w:sz w:val="22"/>
          <w:szCs w:val="22"/>
        </w:rPr>
        <w:t xml:space="preserve"> donc aucune</w:t>
      </w:r>
      <w:r w:rsidR="00866E64" w:rsidRPr="00B47A45">
        <w:rPr>
          <w:rStyle w:val="Accentuation"/>
          <w:i w:val="0"/>
          <w:sz w:val="22"/>
          <w:szCs w:val="22"/>
        </w:rPr>
        <w:t xml:space="preserve"> nouvelle</w:t>
      </w:r>
      <w:r w:rsidR="00BF4C75" w:rsidRPr="00B47A45">
        <w:rPr>
          <w:rStyle w:val="Accentuation"/>
          <w:i w:val="0"/>
          <w:sz w:val="22"/>
          <w:szCs w:val="22"/>
        </w:rPr>
        <w:t xml:space="preserve"> affaire suivie par les Juristes</w:t>
      </w:r>
      <w:r w:rsidRPr="00B47A45">
        <w:rPr>
          <w:rStyle w:val="Accentuation"/>
          <w:i w:val="0"/>
          <w:sz w:val="22"/>
          <w:szCs w:val="22"/>
        </w:rPr>
        <w:t>.</w:t>
      </w:r>
      <w:r w:rsidR="00492116">
        <w:rPr>
          <w:rStyle w:val="Accentuation"/>
          <w:i w:val="0"/>
          <w:sz w:val="22"/>
          <w:szCs w:val="22"/>
        </w:rPr>
        <w:t xml:space="preserve"> </w:t>
      </w:r>
      <w:r w:rsidR="00B47A45">
        <w:rPr>
          <w:rStyle w:val="Accentuation"/>
          <w:i w:val="0"/>
          <w:sz w:val="22"/>
          <w:szCs w:val="22"/>
        </w:rPr>
        <w:t>Cependant,</w:t>
      </w:r>
      <w:r w:rsidR="00453159" w:rsidRPr="00CA2D15">
        <w:rPr>
          <w:rStyle w:val="Accentuation"/>
          <w:i w:val="0"/>
          <w:sz w:val="22"/>
          <w:szCs w:val="22"/>
        </w:rPr>
        <w:t xml:space="preserve"> les anciennes affaires notamment KHLL et SUNRY GABON, ont été suivies au tribunal de Makokou et restent dans les enquêtes du juge d’instruction.</w:t>
      </w:r>
      <w:r w:rsidR="00492116">
        <w:rPr>
          <w:rStyle w:val="Accentuation"/>
          <w:i w:val="0"/>
          <w:sz w:val="22"/>
          <w:szCs w:val="22"/>
        </w:rPr>
        <w:t xml:space="preserve"> </w:t>
      </w:r>
    </w:p>
    <w:p w14:paraId="4543DB05" w14:textId="77777777" w:rsidR="00453159" w:rsidRPr="0016356E" w:rsidRDefault="00453159" w:rsidP="00B0607F">
      <w:pPr>
        <w:jc w:val="both"/>
        <w:rPr>
          <w:rStyle w:val="Accentuation"/>
          <w:i w:val="0"/>
          <w:color w:val="FF0000"/>
          <w:sz w:val="22"/>
          <w:szCs w:val="22"/>
        </w:rPr>
      </w:pPr>
    </w:p>
    <w:p w14:paraId="573630AC" w14:textId="77777777" w:rsidR="006A4CF8" w:rsidRPr="0016356E" w:rsidRDefault="00AC169A" w:rsidP="00B0607F">
      <w:pPr>
        <w:pStyle w:val="Paragraphedeliste"/>
        <w:numPr>
          <w:ilvl w:val="1"/>
          <w:numId w:val="6"/>
        </w:numPr>
        <w:jc w:val="both"/>
        <w:rPr>
          <w:rStyle w:val="Accentuation"/>
          <w:i w:val="0"/>
          <w:sz w:val="22"/>
          <w:szCs w:val="22"/>
        </w:rPr>
      </w:pPr>
      <w:r w:rsidRPr="0016356E">
        <w:rPr>
          <w:rStyle w:val="Accentuation"/>
          <w:b/>
          <w:i w:val="0"/>
          <w:sz w:val="22"/>
          <w:szCs w:val="22"/>
        </w:rPr>
        <w:t>Suivi des affaires</w:t>
      </w:r>
      <w:r w:rsidR="0069271B" w:rsidRPr="0016356E">
        <w:rPr>
          <w:rStyle w:val="Accentuation"/>
          <w:i w:val="0"/>
          <w:sz w:val="22"/>
          <w:szCs w:val="22"/>
        </w:rPr>
        <w:tab/>
      </w:r>
    </w:p>
    <w:p w14:paraId="54F62454" w14:textId="77777777" w:rsidR="00170E60" w:rsidRPr="0016356E" w:rsidRDefault="00170E60" w:rsidP="00B0607F">
      <w:pPr>
        <w:jc w:val="both"/>
        <w:rPr>
          <w:rStyle w:val="Accentuation"/>
          <w:b/>
          <w:i w:val="0"/>
          <w:color w:val="FF0000"/>
          <w:sz w:val="22"/>
          <w:szCs w:val="22"/>
        </w:rPr>
      </w:pPr>
    </w:p>
    <w:p w14:paraId="01DC8F4C" w14:textId="77777777" w:rsidR="00170E60" w:rsidRPr="0016356E" w:rsidRDefault="00170E60" w:rsidP="00B0607F">
      <w:pPr>
        <w:jc w:val="both"/>
        <w:rPr>
          <w:rStyle w:val="Accentuation"/>
          <w:sz w:val="22"/>
          <w:szCs w:val="22"/>
        </w:rPr>
      </w:pPr>
      <w:r w:rsidRPr="0016356E">
        <w:rPr>
          <w:rStyle w:val="Accentuation"/>
          <w:sz w:val="22"/>
          <w:szCs w:val="22"/>
        </w:rPr>
        <w:t>Indicateurs :</w:t>
      </w:r>
    </w:p>
    <w:p w14:paraId="057215DA" w14:textId="77777777" w:rsidR="00170E60" w:rsidRPr="0016356E" w:rsidRDefault="00170E60" w:rsidP="00B0607F">
      <w:pPr>
        <w:jc w:val="both"/>
        <w:rPr>
          <w:rStyle w:val="Accentuation"/>
          <w:sz w:val="22"/>
          <w:szCs w:val="22"/>
        </w:rPr>
      </w:pPr>
    </w:p>
    <w:tbl>
      <w:tblPr>
        <w:tblStyle w:val="Grilledetableauclaire1"/>
        <w:tblW w:w="0" w:type="auto"/>
        <w:jc w:val="center"/>
        <w:tblLook w:val="04A0" w:firstRow="1" w:lastRow="0" w:firstColumn="1" w:lastColumn="0" w:noHBand="0" w:noVBand="1"/>
      </w:tblPr>
      <w:tblGrid>
        <w:gridCol w:w="4794"/>
        <w:gridCol w:w="4200"/>
      </w:tblGrid>
      <w:tr w:rsidR="00170E60" w:rsidRPr="0016356E" w14:paraId="6AA9EA2D" w14:textId="77777777" w:rsidTr="001B1BB8">
        <w:trPr>
          <w:jc w:val="center"/>
        </w:trPr>
        <w:tc>
          <w:tcPr>
            <w:tcW w:w="4794" w:type="dxa"/>
          </w:tcPr>
          <w:p w14:paraId="04BD0B5E" w14:textId="77777777" w:rsidR="00170E60" w:rsidRPr="0016356E" w:rsidRDefault="00170E60" w:rsidP="00B0607F">
            <w:pPr>
              <w:jc w:val="both"/>
              <w:rPr>
                <w:rStyle w:val="Accentuation"/>
                <w:sz w:val="22"/>
                <w:szCs w:val="22"/>
              </w:rPr>
            </w:pPr>
            <w:r w:rsidRPr="0016356E">
              <w:rPr>
                <w:rStyle w:val="Accentuation"/>
                <w:sz w:val="22"/>
                <w:szCs w:val="22"/>
              </w:rPr>
              <w:t xml:space="preserve">Nombre d’affaires suivies                     </w:t>
            </w:r>
          </w:p>
        </w:tc>
        <w:tc>
          <w:tcPr>
            <w:tcW w:w="4200" w:type="dxa"/>
          </w:tcPr>
          <w:p w14:paraId="6369BDF9" w14:textId="6A9BFAC4" w:rsidR="00170E60" w:rsidRPr="0016356E" w:rsidRDefault="00170E60" w:rsidP="00B0607F">
            <w:pPr>
              <w:jc w:val="both"/>
              <w:rPr>
                <w:rStyle w:val="Accentuation"/>
                <w:sz w:val="22"/>
                <w:szCs w:val="22"/>
              </w:rPr>
            </w:pPr>
            <w:r w:rsidRPr="0016356E">
              <w:rPr>
                <w:rStyle w:val="Accentuation"/>
                <w:sz w:val="22"/>
                <w:szCs w:val="22"/>
              </w:rPr>
              <w:t>0</w:t>
            </w:r>
            <w:r w:rsidR="004F7189">
              <w:rPr>
                <w:rStyle w:val="Accentuation"/>
                <w:sz w:val="22"/>
                <w:szCs w:val="22"/>
              </w:rPr>
              <w:t>6</w:t>
            </w:r>
          </w:p>
        </w:tc>
      </w:tr>
      <w:tr w:rsidR="00170E60" w:rsidRPr="0016356E" w14:paraId="3D26B53E" w14:textId="77777777" w:rsidTr="001B1BB8">
        <w:trPr>
          <w:jc w:val="center"/>
        </w:trPr>
        <w:tc>
          <w:tcPr>
            <w:tcW w:w="4794" w:type="dxa"/>
          </w:tcPr>
          <w:p w14:paraId="1389A8CD" w14:textId="77777777" w:rsidR="00170E60" w:rsidRPr="0016356E" w:rsidRDefault="00170E60" w:rsidP="00B0607F">
            <w:pPr>
              <w:jc w:val="both"/>
              <w:rPr>
                <w:rStyle w:val="Accentuation"/>
                <w:sz w:val="22"/>
                <w:szCs w:val="22"/>
              </w:rPr>
            </w:pPr>
            <w:r w:rsidRPr="0016356E">
              <w:rPr>
                <w:rStyle w:val="Accentuation"/>
                <w:sz w:val="22"/>
                <w:szCs w:val="22"/>
              </w:rPr>
              <w:t>Nombre de condamnations</w:t>
            </w:r>
          </w:p>
        </w:tc>
        <w:tc>
          <w:tcPr>
            <w:tcW w:w="4200" w:type="dxa"/>
          </w:tcPr>
          <w:p w14:paraId="231D7BE5" w14:textId="77777777" w:rsidR="00170E60" w:rsidRPr="0016356E" w:rsidRDefault="00170E60" w:rsidP="00B0607F">
            <w:pPr>
              <w:jc w:val="both"/>
              <w:rPr>
                <w:rStyle w:val="Accentuation"/>
                <w:sz w:val="22"/>
                <w:szCs w:val="22"/>
              </w:rPr>
            </w:pPr>
            <w:r w:rsidRPr="0016356E">
              <w:rPr>
                <w:rStyle w:val="Accentuation"/>
                <w:sz w:val="22"/>
                <w:szCs w:val="22"/>
              </w:rPr>
              <w:t>0</w:t>
            </w:r>
          </w:p>
        </w:tc>
      </w:tr>
      <w:tr w:rsidR="00170E60" w:rsidRPr="0016356E" w14:paraId="237FEA33" w14:textId="77777777" w:rsidTr="001B1BB8">
        <w:trPr>
          <w:jc w:val="center"/>
        </w:trPr>
        <w:tc>
          <w:tcPr>
            <w:tcW w:w="4794" w:type="dxa"/>
          </w:tcPr>
          <w:p w14:paraId="1103D615" w14:textId="77777777" w:rsidR="00170E60" w:rsidRPr="0016356E" w:rsidRDefault="00170E60" w:rsidP="00B0607F">
            <w:pPr>
              <w:jc w:val="both"/>
              <w:rPr>
                <w:rStyle w:val="Accentuation"/>
                <w:sz w:val="22"/>
                <w:szCs w:val="22"/>
              </w:rPr>
            </w:pPr>
            <w:r w:rsidRPr="0016356E">
              <w:rPr>
                <w:rStyle w:val="Accentuation"/>
                <w:sz w:val="22"/>
                <w:szCs w:val="22"/>
              </w:rPr>
              <w:t>Affaires enregistrées</w:t>
            </w:r>
          </w:p>
        </w:tc>
        <w:tc>
          <w:tcPr>
            <w:tcW w:w="4200" w:type="dxa"/>
          </w:tcPr>
          <w:p w14:paraId="5B388CD7" w14:textId="77777777" w:rsidR="00170E60" w:rsidRPr="0016356E" w:rsidRDefault="00170E60" w:rsidP="00B0607F">
            <w:pPr>
              <w:jc w:val="both"/>
              <w:rPr>
                <w:rStyle w:val="Accentuation"/>
                <w:sz w:val="22"/>
                <w:szCs w:val="22"/>
              </w:rPr>
            </w:pPr>
            <w:r w:rsidRPr="0016356E">
              <w:rPr>
                <w:rStyle w:val="Accentuation"/>
                <w:sz w:val="22"/>
                <w:szCs w:val="22"/>
              </w:rPr>
              <w:t>0</w:t>
            </w:r>
          </w:p>
        </w:tc>
      </w:tr>
      <w:tr w:rsidR="00170E60" w:rsidRPr="0016356E" w14:paraId="4B204743" w14:textId="77777777" w:rsidTr="001B1BB8">
        <w:trPr>
          <w:jc w:val="center"/>
        </w:trPr>
        <w:tc>
          <w:tcPr>
            <w:tcW w:w="4794" w:type="dxa"/>
          </w:tcPr>
          <w:p w14:paraId="7D48750C" w14:textId="77777777" w:rsidR="00170E60" w:rsidRPr="0016356E" w:rsidRDefault="00170E60" w:rsidP="00B0607F">
            <w:pPr>
              <w:jc w:val="both"/>
              <w:rPr>
                <w:rStyle w:val="Accentuation"/>
                <w:sz w:val="22"/>
                <w:szCs w:val="22"/>
              </w:rPr>
            </w:pPr>
            <w:r w:rsidRPr="0016356E">
              <w:rPr>
                <w:rStyle w:val="Accentuation"/>
                <w:sz w:val="22"/>
                <w:szCs w:val="22"/>
              </w:rPr>
              <w:t>Nombre de prévenus</w:t>
            </w:r>
          </w:p>
        </w:tc>
        <w:tc>
          <w:tcPr>
            <w:tcW w:w="4200" w:type="dxa"/>
          </w:tcPr>
          <w:p w14:paraId="5FBF5B59" w14:textId="25033BB3" w:rsidR="00170E60" w:rsidRPr="0016356E" w:rsidRDefault="00497459" w:rsidP="00B0607F">
            <w:pPr>
              <w:jc w:val="both"/>
              <w:rPr>
                <w:rStyle w:val="Accentuation"/>
                <w:sz w:val="22"/>
                <w:szCs w:val="22"/>
              </w:rPr>
            </w:pPr>
            <w:r w:rsidRPr="0016356E">
              <w:rPr>
                <w:rStyle w:val="Accentuation"/>
                <w:sz w:val="22"/>
                <w:szCs w:val="22"/>
              </w:rPr>
              <w:t>0</w:t>
            </w:r>
            <w:r w:rsidR="004F7189">
              <w:rPr>
                <w:rStyle w:val="Accentuation"/>
                <w:sz w:val="22"/>
                <w:szCs w:val="22"/>
              </w:rPr>
              <w:t>6</w:t>
            </w:r>
          </w:p>
        </w:tc>
      </w:tr>
    </w:tbl>
    <w:p w14:paraId="305ABEB1" w14:textId="77777777" w:rsidR="00217806" w:rsidRPr="0016356E" w:rsidRDefault="00217806" w:rsidP="00B0607F">
      <w:pPr>
        <w:pStyle w:val="Paragraphedeliste"/>
        <w:ind w:left="735"/>
        <w:jc w:val="both"/>
        <w:rPr>
          <w:rStyle w:val="Accentuation"/>
          <w:i w:val="0"/>
          <w:sz w:val="22"/>
          <w:szCs w:val="22"/>
        </w:rPr>
      </w:pPr>
    </w:p>
    <w:p w14:paraId="009637A0" w14:textId="2D4B10A7" w:rsidR="00B4703F" w:rsidRPr="0016356E" w:rsidRDefault="00DC51EA" w:rsidP="00053321">
      <w:pPr>
        <w:jc w:val="both"/>
        <w:rPr>
          <w:rFonts w:asciiTheme="minorHAnsi" w:hAnsiTheme="minorHAnsi" w:cstheme="minorHAnsi"/>
          <w:sz w:val="22"/>
          <w:szCs w:val="22"/>
        </w:rPr>
      </w:pPr>
      <w:r w:rsidRPr="00B32AD7">
        <w:rPr>
          <w:rFonts w:asciiTheme="minorHAnsi" w:hAnsiTheme="minorHAnsi" w:cstheme="minorHAnsi"/>
          <w:sz w:val="22"/>
          <w:szCs w:val="22"/>
        </w:rPr>
        <w:lastRenderedPageBreak/>
        <w:t>Les juristes ont rencontré et discuté avec le juge instructeur</w:t>
      </w:r>
      <w:r w:rsidR="00053321" w:rsidRPr="00B32AD7">
        <w:rPr>
          <w:rFonts w:asciiTheme="minorHAnsi" w:hAnsiTheme="minorHAnsi" w:cstheme="minorHAnsi"/>
          <w:sz w:val="22"/>
          <w:szCs w:val="22"/>
        </w:rPr>
        <w:t xml:space="preserve"> portant sur les deux dossiers en instance au tribunal de céans depuis 2017. Il s’agit en effet des poursuites judiciaires de Conservation Justice contre les sociétés SUNRY GABON et KHLL reprochées d’exploitation illégale à la suite d’une mission mix</w:t>
      </w:r>
      <w:r w:rsidR="00B47A45" w:rsidRPr="00B32AD7">
        <w:rPr>
          <w:rFonts w:asciiTheme="minorHAnsi" w:hAnsiTheme="minorHAnsi" w:cstheme="minorHAnsi"/>
          <w:sz w:val="22"/>
          <w:szCs w:val="22"/>
        </w:rPr>
        <w:t>t</w:t>
      </w:r>
      <w:r w:rsidR="00053321" w:rsidRPr="00B32AD7">
        <w:rPr>
          <w:rFonts w:asciiTheme="minorHAnsi" w:hAnsiTheme="minorHAnsi" w:cstheme="minorHAnsi"/>
          <w:sz w:val="22"/>
          <w:szCs w:val="22"/>
        </w:rPr>
        <w:t xml:space="preserve">e de l’administration des eaux et forêts, le projet d’aménagement forestier et les parcs nationaux accompagnés des juristes de Conservation Justice.  Si les magistrats ont manifesté leur désolation quant à cette situation, il faut dire le juge instructeur a promis </w:t>
      </w:r>
      <w:r w:rsidR="00B47A45" w:rsidRPr="00B32AD7">
        <w:rPr>
          <w:rFonts w:asciiTheme="minorHAnsi" w:hAnsiTheme="minorHAnsi" w:cstheme="minorHAnsi"/>
          <w:sz w:val="22"/>
          <w:szCs w:val="22"/>
        </w:rPr>
        <w:t xml:space="preserve">de </w:t>
      </w:r>
      <w:r w:rsidR="00053321" w:rsidRPr="00B32AD7">
        <w:rPr>
          <w:rFonts w:asciiTheme="minorHAnsi" w:hAnsiTheme="minorHAnsi" w:cstheme="minorHAnsi"/>
          <w:sz w:val="22"/>
          <w:szCs w:val="22"/>
        </w:rPr>
        <w:t xml:space="preserve">regarder l’avancement des deux dossiers. </w:t>
      </w:r>
      <w:r w:rsidR="004F7189">
        <w:rPr>
          <w:rStyle w:val="Accentuation"/>
          <w:rFonts w:asciiTheme="minorHAnsi" w:hAnsiTheme="minorHAnsi" w:cstheme="minorHAnsi"/>
          <w:i w:val="0"/>
          <w:sz w:val="22"/>
          <w:szCs w:val="22"/>
        </w:rPr>
        <w:t>L</w:t>
      </w:r>
      <w:r w:rsidR="00B4703F" w:rsidRPr="00B32AD7">
        <w:rPr>
          <w:rStyle w:val="Accentuation"/>
          <w:rFonts w:asciiTheme="minorHAnsi" w:hAnsiTheme="minorHAnsi" w:cstheme="minorHAnsi"/>
          <w:i w:val="0"/>
          <w:sz w:val="22"/>
          <w:szCs w:val="22"/>
        </w:rPr>
        <w:t xml:space="preserve">es sociétés </w:t>
      </w:r>
      <w:proofErr w:type="spellStart"/>
      <w:r w:rsidR="00B4703F" w:rsidRPr="00B32AD7">
        <w:rPr>
          <w:rStyle w:val="Accentuation"/>
          <w:rFonts w:asciiTheme="minorHAnsi" w:hAnsiTheme="minorHAnsi" w:cstheme="minorHAnsi"/>
          <w:i w:val="0"/>
          <w:sz w:val="22"/>
          <w:szCs w:val="22"/>
        </w:rPr>
        <w:t>S</w:t>
      </w:r>
      <w:r w:rsidR="00B32AD7">
        <w:rPr>
          <w:rStyle w:val="Accentuation"/>
          <w:rFonts w:asciiTheme="minorHAnsi" w:hAnsiTheme="minorHAnsi" w:cstheme="minorHAnsi"/>
          <w:i w:val="0"/>
          <w:sz w:val="22"/>
          <w:szCs w:val="22"/>
        </w:rPr>
        <w:t>unly</w:t>
      </w:r>
      <w:proofErr w:type="spellEnd"/>
      <w:r w:rsidR="00B4703F" w:rsidRPr="00B32AD7">
        <w:rPr>
          <w:rStyle w:val="Accentuation"/>
          <w:rFonts w:asciiTheme="minorHAnsi" w:hAnsiTheme="minorHAnsi" w:cstheme="minorHAnsi"/>
          <w:i w:val="0"/>
          <w:sz w:val="22"/>
          <w:szCs w:val="22"/>
        </w:rPr>
        <w:t xml:space="preserve"> G</w:t>
      </w:r>
      <w:r w:rsidR="00B32AD7">
        <w:rPr>
          <w:rStyle w:val="Accentuation"/>
          <w:rFonts w:asciiTheme="minorHAnsi" w:hAnsiTheme="minorHAnsi" w:cstheme="minorHAnsi"/>
          <w:i w:val="0"/>
          <w:sz w:val="22"/>
          <w:szCs w:val="22"/>
        </w:rPr>
        <w:t>abon</w:t>
      </w:r>
      <w:r w:rsidR="00B4703F" w:rsidRPr="00B32AD7">
        <w:rPr>
          <w:rStyle w:val="Accentuation"/>
          <w:rFonts w:asciiTheme="minorHAnsi" w:hAnsiTheme="minorHAnsi" w:cstheme="minorHAnsi"/>
          <w:i w:val="0"/>
          <w:sz w:val="22"/>
          <w:szCs w:val="22"/>
        </w:rPr>
        <w:t xml:space="preserve">, </w:t>
      </w:r>
      <w:proofErr w:type="spellStart"/>
      <w:r w:rsidR="00B4703F" w:rsidRPr="00B32AD7">
        <w:rPr>
          <w:rStyle w:val="Accentuation"/>
          <w:rFonts w:asciiTheme="minorHAnsi" w:hAnsiTheme="minorHAnsi" w:cstheme="minorHAnsi"/>
          <w:i w:val="0"/>
          <w:sz w:val="22"/>
          <w:szCs w:val="22"/>
        </w:rPr>
        <w:t>T</w:t>
      </w:r>
      <w:r w:rsidR="00B32AD7">
        <w:rPr>
          <w:rStyle w:val="Accentuation"/>
          <w:rFonts w:asciiTheme="minorHAnsi" w:hAnsiTheme="minorHAnsi" w:cstheme="minorHAnsi"/>
          <w:i w:val="0"/>
          <w:sz w:val="22"/>
          <w:szCs w:val="22"/>
        </w:rPr>
        <w:t>ali</w:t>
      </w:r>
      <w:proofErr w:type="spellEnd"/>
      <w:r w:rsidR="00B4703F" w:rsidRPr="00B32AD7">
        <w:rPr>
          <w:rStyle w:val="Accentuation"/>
          <w:rFonts w:asciiTheme="minorHAnsi" w:hAnsiTheme="minorHAnsi" w:cstheme="minorHAnsi"/>
          <w:i w:val="0"/>
          <w:sz w:val="22"/>
          <w:szCs w:val="22"/>
        </w:rPr>
        <w:t xml:space="preserve"> B</w:t>
      </w:r>
      <w:r w:rsidR="00B32AD7">
        <w:rPr>
          <w:rStyle w:val="Accentuation"/>
          <w:rFonts w:asciiTheme="minorHAnsi" w:hAnsiTheme="minorHAnsi" w:cstheme="minorHAnsi"/>
          <w:i w:val="0"/>
          <w:sz w:val="22"/>
          <w:szCs w:val="22"/>
        </w:rPr>
        <w:t>ois</w:t>
      </w:r>
      <w:r w:rsidR="004F7189">
        <w:rPr>
          <w:rStyle w:val="Accentuation"/>
          <w:rFonts w:asciiTheme="minorHAnsi" w:hAnsiTheme="minorHAnsi" w:cstheme="minorHAnsi"/>
          <w:i w:val="0"/>
          <w:sz w:val="22"/>
          <w:szCs w:val="22"/>
        </w:rPr>
        <w:t xml:space="preserve">, </w:t>
      </w:r>
      <w:r w:rsidR="004F7189">
        <w:rPr>
          <w:rStyle w:val="Accentuation"/>
          <w:i w:val="0"/>
          <w:sz w:val="22"/>
          <w:szCs w:val="22"/>
        </w:rPr>
        <w:t xml:space="preserve">Zhong Peng Bois </w:t>
      </w:r>
      <w:r w:rsidR="00B4703F" w:rsidRPr="00B32AD7">
        <w:rPr>
          <w:rStyle w:val="Accentuation"/>
          <w:rFonts w:asciiTheme="minorHAnsi" w:hAnsiTheme="minorHAnsi" w:cstheme="minorHAnsi"/>
          <w:i w:val="0"/>
          <w:sz w:val="22"/>
          <w:szCs w:val="22"/>
        </w:rPr>
        <w:t>ainsi que Monsieur MOURAMBOU ont été convoqués et auditionnés par l’équipe de la mission pour exploitation forestière illégale</w:t>
      </w:r>
      <w:r w:rsidR="00B32AD7">
        <w:rPr>
          <w:rStyle w:val="Accentuation"/>
          <w:rFonts w:asciiTheme="minorHAnsi" w:hAnsiTheme="minorHAnsi" w:cstheme="minorHAnsi"/>
          <w:i w:val="0"/>
          <w:sz w:val="22"/>
          <w:szCs w:val="22"/>
        </w:rPr>
        <w:t>.</w:t>
      </w:r>
    </w:p>
    <w:p w14:paraId="049EAD5D" w14:textId="77777777" w:rsidR="00C820BD" w:rsidRPr="0016356E" w:rsidRDefault="00C820BD" w:rsidP="00B0607F">
      <w:pPr>
        <w:jc w:val="both"/>
        <w:rPr>
          <w:rStyle w:val="Accentuation"/>
          <w:i w:val="0"/>
          <w:sz w:val="22"/>
          <w:szCs w:val="22"/>
        </w:rPr>
      </w:pPr>
    </w:p>
    <w:p w14:paraId="566D7178" w14:textId="77777777" w:rsidR="00C820BD" w:rsidRPr="0016356E" w:rsidRDefault="00C820BD" w:rsidP="00B0607F">
      <w:pPr>
        <w:jc w:val="both"/>
        <w:rPr>
          <w:rStyle w:val="Accentuation"/>
          <w:b/>
          <w:i w:val="0"/>
          <w:sz w:val="22"/>
          <w:szCs w:val="22"/>
        </w:rPr>
      </w:pPr>
      <w:r w:rsidRPr="0016356E">
        <w:rPr>
          <w:rStyle w:val="Accentuation"/>
          <w:b/>
          <w:i w:val="0"/>
          <w:sz w:val="22"/>
          <w:szCs w:val="22"/>
        </w:rPr>
        <w:t>4.2. Visites de prison</w:t>
      </w:r>
    </w:p>
    <w:p w14:paraId="3FA6FAA3" w14:textId="77777777" w:rsidR="00C820BD" w:rsidRPr="0016356E" w:rsidRDefault="00C820BD" w:rsidP="00B0607F">
      <w:pPr>
        <w:jc w:val="both"/>
        <w:rPr>
          <w:rStyle w:val="Accentuation"/>
          <w:i w:val="0"/>
          <w:sz w:val="22"/>
          <w:szCs w:val="22"/>
        </w:rPr>
      </w:pPr>
    </w:p>
    <w:p w14:paraId="03EA043A" w14:textId="77777777" w:rsidR="00C820BD" w:rsidRPr="0016356E" w:rsidRDefault="00C820BD" w:rsidP="00B0607F">
      <w:pPr>
        <w:jc w:val="both"/>
        <w:rPr>
          <w:rStyle w:val="Accentuation"/>
          <w:sz w:val="22"/>
          <w:szCs w:val="22"/>
        </w:rPr>
      </w:pPr>
      <w:r w:rsidRPr="0016356E">
        <w:rPr>
          <w:rStyle w:val="Accentuation"/>
          <w:sz w:val="22"/>
          <w:szCs w:val="22"/>
        </w:rPr>
        <w:t>Indicateur</w:t>
      </w:r>
      <w:r w:rsidR="00170E60" w:rsidRPr="0016356E">
        <w:rPr>
          <w:rStyle w:val="Accentuation"/>
          <w:sz w:val="22"/>
          <w:szCs w:val="22"/>
        </w:rPr>
        <w:t>s</w:t>
      </w:r>
      <w:r w:rsidRPr="0016356E">
        <w:rPr>
          <w:rStyle w:val="Accentuation"/>
          <w:sz w:val="22"/>
          <w:szCs w:val="22"/>
        </w:rPr>
        <w:t xml:space="preserve"> :</w:t>
      </w:r>
    </w:p>
    <w:p w14:paraId="43B0E3B6" w14:textId="77777777" w:rsidR="002A1F5B" w:rsidRPr="0016356E" w:rsidRDefault="002A1F5B" w:rsidP="00B0607F">
      <w:pPr>
        <w:jc w:val="both"/>
        <w:rPr>
          <w:rStyle w:val="Accentuation"/>
          <w:sz w:val="22"/>
          <w:szCs w:val="22"/>
        </w:rPr>
      </w:pPr>
    </w:p>
    <w:tbl>
      <w:tblPr>
        <w:tblStyle w:val="Grilledetableauclaire1"/>
        <w:tblW w:w="9208" w:type="dxa"/>
        <w:tblLook w:val="04A0" w:firstRow="1" w:lastRow="0" w:firstColumn="1" w:lastColumn="0" w:noHBand="0" w:noVBand="1"/>
      </w:tblPr>
      <w:tblGrid>
        <w:gridCol w:w="4928"/>
        <w:gridCol w:w="4280"/>
      </w:tblGrid>
      <w:tr w:rsidR="00C820BD" w:rsidRPr="0016356E" w14:paraId="489D84B2" w14:textId="77777777" w:rsidTr="00CE612C">
        <w:trPr>
          <w:trHeight w:val="262"/>
        </w:trPr>
        <w:tc>
          <w:tcPr>
            <w:tcW w:w="4928" w:type="dxa"/>
          </w:tcPr>
          <w:p w14:paraId="741C9142" w14:textId="77777777" w:rsidR="00C820BD" w:rsidRPr="0016356E" w:rsidRDefault="004877EE" w:rsidP="00B0607F">
            <w:pPr>
              <w:jc w:val="both"/>
              <w:rPr>
                <w:rStyle w:val="Accentuation"/>
                <w:sz w:val="22"/>
                <w:szCs w:val="22"/>
              </w:rPr>
            </w:pPr>
            <w:r w:rsidRPr="0016356E">
              <w:rPr>
                <w:rStyle w:val="Accentuation"/>
                <w:sz w:val="22"/>
                <w:szCs w:val="22"/>
              </w:rPr>
              <w:t xml:space="preserve">Nombre de visites effectuées </w:t>
            </w:r>
          </w:p>
        </w:tc>
        <w:tc>
          <w:tcPr>
            <w:tcW w:w="4280" w:type="dxa"/>
          </w:tcPr>
          <w:p w14:paraId="06FD9082" w14:textId="77777777" w:rsidR="00C820BD" w:rsidRPr="0016356E" w:rsidRDefault="004877EE" w:rsidP="00B0607F">
            <w:pPr>
              <w:jc w:val="both"/>
              <w:rPr>
                <w:rStyle w:val="Accentuation"/>
                <w:sz w:val="22"/>
                <w:szCs w:val="22"/>
              </w:rPr>
            </w:pPr>
            <w:r w:rsidRPr="0016356E">
              <w:rPr>
                <w:rStyle w:val="Accentuation"/>
                <w:sz w:val="22"/>
                <w:szCs w:val="22"/>
              </w:rPr>
              <w:t>0</w:t>
            </w:r>
          </w:p>
        </w:tc>
      </w:tr>
      <w:tr w:rsidR="00C820BD" w:rsidRPr="0016356E" w14:paraId="32726557" w14:textId="77777777" w:rsidTr="00CE612C">
        <w:trPr>
          <w:trHeight w:val="262"/>
        </w:trPr>
        <w:tc>
          <w:tcPr>
            <w:tcW w:w="4928" w:type="dxa"/>
          </w:tcPr>
          <w:p w14:paraId="5DF886B7" w14:textId="77777777" w:rsidR="00C820BD" w:rsidRPr="0016356E" w:rsidRDefault="004877EE" w:rsidP="00B0607F">
            <w:pPr>
              <w:jc w:val="both"/>
              <w:rPr>
                <w:rStyle w:val="Accentuation"/>
                <w:sz w:val="22"/>
                <w:szCs w:val="22"/>
              </w:rPr>
            </w:pPr>
            <w:r w:rsidRPr="0016356E">
              <w:rPr>
                <w:rStyle w:val="Accentuation"/>
                <w:sz w:val="22"/>
                <w:szCs w:val="22"/>
              </w:rPr>
              <w:t>Nombre de détenus rencontrés</w:t>
            </w:r>
          </w:p>
        </w:tc>
        <w:tc>
          <w:tcPr>
            <w:tcW w:w="4280" w:type="dxa"/>
          </w:tcPr>
          <w:p w14:paraId="22550375" w14:textId="77777777" w:rsidR="00C820BD" w:rsidRPr="0016356E" w:rsidRDefault="004877EE" w:rsidP="00B0607F">
            <w:pPr>
              <w:jc w:val="both"/>
              <w:rPr>
                <w:rStyle w:val="Accentuation"/>
                <w:sz w:val="22"/>
                <w:szCs w:val="22"/>
              </w:rPr>
            </w:pPr>
            <w:r w:rsidRPr="0016356E">
              <w:rPr>
                <w:rStyle w:val="Accentuation"/>
                <w:sz w:val="22"/>
                <w:szCs w:val="22"/>
              </w:rPr>
              <w:t>0</w:t>
            </w:r>
          </w:p>
        </w:tc>
      </w:tr>
    </w:tbl>
    <w:p w14:paraId="69A6792B" w14:textId="77777777" w:rsidR="00C820BD" w:rsidRPr="0016356E" w:rsidRDefault="00C820BD" w:rsidP="00B0607F">
      <w:pPr>
        <w:jc w:val="both"/>
        <w:rPr>
          <w:rStyle w:val="Accentuation"/>
          <w:i w:val="0"/>
          <w:sz w:val="22"/>
          <w:szCs w:val="22"/>
        </w:rPr>
      </w:pPr>
    </w:p>
    <w:p w14:paraId="32835A29" w14:textId="77777777" w:rsidR="00C820BD" w:rsidRPr="0016356E" w:rsidRDefault="00C820BD" w:rsidP="00B0607F">
      <w:pPr>
        <w:jc w:val="both"/>
        <w:rPr>
          <w:rStyle w:val="Accentuation"/>
          <w:i w:val="0"/>
          <w:sz w:val="22"/>
          <w:szCs w:val="22"/>
        </w:rPr>
      </w:pPr>
      <w:r w:rsidRPr="0016356E">
        <w:rPr>
          <w:rStyle w:val="Accentuation"/>
          <w:i w:val="0"/>
          <w:sz w:val="22"/>
          <w:szCs w:val="22"/>
        </w:rPr>
        <w:t>N’ayant aucun</w:t>
      </w:r>
      <w:r w:rsidR="001803D4" w:rsidRPr="0016356E">
        <w:rPr>
          <w:rStyle w:val="Accentuation"/>
          <w:i w:val="0"/>
          <w:sz w:val="22"/>
          <w:szCs w:val="22"/>
        </w:rPr>
        <w:t xml:space="preserve"> suspect ou condamné en détention pour exploitation forestière illégale, aucune visite de prison n’a donc eu</w:t>
      </w:r>
      <w:r w:rsidRPr="0016356E">
        <w:rPr>
          <w:rStyle w:val="Accentuation"/>
          <w:i w:val="0"/>
          <w:sz w:val="22"/>
          <w:szCs w:val="22"/>
        </w:rPr>
        <w:t xml:space="preserve"> lieu.</w:t>
      </w:r>
    </w:p>
    <w:p w14:paraId="7426B42D" w14:textId="77777777" w:rsidR="00CC204D" w:rsidRPr="0016356E" w:rsidRDefault="00CC204D" w:rsidP="00B0607F">
      <w:pPr>
        <w:jc w:val="both"/>
        <w:rPr>
          <w:rStyle w:val="Accentuation"/>
          <w:i w:val="0"/>
          <w:sz w:val="22"/>
          <w:szCs w:val="22"/>
        </w:rPr>
      </w:pPr>
    </w:p>
    <w:p w14:paraId="0BDB2806" w14:textId="77777777" w:rsidR="00CC204D" w:rsidRPr="0016356E" w:rsidRDefault="006A575E" w:rsidP="00B0607F">
      <w:pPr>
        <w:jc w:val="both"/>
        <w:rPr>
          <w:rStyle w:val="Accentuation"/>
          <w:b/>
          <w:i w:val="0"/>
          <w:sz w:val="22"/>
          <w:szCs w:val="22"/>
        </w:rPr>
      </w:pPr>
      <w:r w:rsidRPr="0016356E">
        <w:rPr>
          <w:rStyle w:val="Accentuation"/>
          <w:b/>
          <w:i w:val="0"/>
          <w:sz w:val="22"/>
          <w:szCs w:val="22"/>
        </w:rPr>
        <w:t>4.3 Formations</w:t>
      </w:r>
    </w:p>
    <w:p w14:paraId="719B2373" w14:textId="77777777" w:rsidR="00D139A3" w:rsidRPr="0016356E" w:rsidRDefault="00D139A3" w:rsidP="00B0607F">
      <w:pPr>
        <w:jc w:val="both"/>
        <w:rPr>
          <w:rStyle w:val="Accentuation"/>
          <w:b/>
          <w:i w:val="0"/>
          <w:sz w:val="22"/>
          <w:szCs w:val="22"/>
        </w:rPr>
      </w:pPr>
    </w:p>
    <w:p w14:paraId="67ABF899" w14:textId="77777777" w:rsidR="00CC204D" w:rsidRPr="0016356E" w:rsidRDefault="00F23721" w:rsidP="00B0607F">
      <w:pPr>
        <w:jc w:val="both"/>
        <w:rPr>
          <w:rStyle w:val="Accentuation"/>
          <w:i w:val="0"/>
          <w:sz w:val="22"/>
          <w:szCs w:val="22"/>
        </w:rPr>
      </w:pPr>
      <w:r w:rsidRPr="0016356E">
        <w:rPr>
          <w:rStyle w:val="Accentuation"/>
          <w:i w:val="0"/>
          <w:sz w:val="22"/>
          <w:szCs w:val="22"/>
        </w:rPr>
        <w:t>Il n’y a pas eu de formation liée au projet ALEFI au cours de ce mois d</w:t>
      </w:r>
      <w:r w:rsidR="003E623A" w:rsidRPr="0016356E">
        <w:rPr>
          <w:rStyle w:val="Accentuation"/>
          <w:i w:val="0"/>
          <w:sz w:val="22"/>
          <w:szCs w:val="22"/>
        </w:rPr>
        <w:t xml:space="preserve">e </w:t>
      </w:r>
      <w:r w:rsidR="00DC51EA" w:rsidRPr="0016356E">
        <w:rPr>
          <w:rStyle w:val="Accentuation"/>
          <w:i w:val="0"/>
          <w:sz w:val="22"/>
          <w:szCs w:val="22"/>
        </w:rPr>
        <w:t xml:space="preserve">février </w:t>
      </w:r>
      <w:r w:rsidRPr="0016356E">
        <w:rPr>
          <w:rStyle w:val="Accentuation"/>
          <w:i w:val="0"/>
          <w:sz w:val="22"/>
          <w:szCs w:val="22"/>
        </w:rPr>
        <w:t>20</w:t>
      </w:r>
      <w:r w:rsidR="00DC51EA" w:rsidRPr="0016356E">
        <w:rPr>
          <w:rStyle w:val="Accentuation"/>
          <w:i w:val="0"/>
          <w:sz w:val="22"/>
          <w:szCs w:val="22"/>
        </w:rPr>
        <w:t>20</w:t>
      </w:r>
      <w:r w:rsidRPr="0016356E">
        <w:rPr>
          <w:rStyle w:val="Accentuation"/>
          <w:i w:val="0"/>
          <w:sz w:val="22"/>
          <w:szCs w:val="22"/>
        </w:rPr>
        <w:t>.</w:t>
      </w:r>
    </w:p>
    <w:p w14:paraId="4B6CEF4E" w14:textId="77777777" w:rsidR="002614D1" w:rsidRPr="0016356E" w:rsidRDefault="002614D1" w:rsidP="00B0607F">
      <w:pPr>
        <w:jc w:val="both"/>
        <w:rPr>
          <w:b/>
          <w:sz w:val="22"/>
          <w:szCs w:val="22"/>
          <w:u w:val="single"/>
        </w:rPr>
      </w:pPr>
    </w:p>
    <w:p w14:paraId="2D25687E" w14:textId="77777777" w:rsidR="001420CC" w:rsidRPr="0016356E" w:rsidRDefault="001420CC" w:rsidP="00B0607F">
      <w:pPr>
        <w:pStyle w:val="Titre1"/>
        <w:rPr>
          <w:rStyle w:val="Accentuation"/>
          <w:rFonts w:ascii="Times New Roman" w:hAnsi="Times New Roman" w:cs="Times New Roman"/>
          <w:iCs w:val="0"/>
        </w:rPr>
      </w:pPr>
      <w:r w:rsidRPr="0016356E">
        <w:rPr>
          <w:rStyle w:val="Accentuation"/>
          <w:rFonts w:ascii="Times New Roman" w:hAnsi="Times New Roman" w:cs="Times New Roman"/>
          <w:iCs w:val="0"/>
        </w:rPr>
        <w:t>5. Missions</w:t>
      </w:r>
    </w:p>
    <w:p w14:paraId="0F26657F" w14:textId="77777777" w:rsidR="000A278B" w:rsidRPr="0016356E" w:rsidRDefault="00CE0658" w:rsidP="00B0607F">
      <w:pPr>
        <w:spacing w:before="240"/>
        <w:jc w:val="both"/>
        <w:rPr>
          <w:b/>
          <w:sz w:val="22"/>
          <w:szCs w:val="22"/>
        </w:rPr>
      </w:pPr>
      <w:r w:rsidRPr="0016356E">
        <w:rPr>
          <w:b/>
          <w:sz w:val="22"/>
          <w:szCs w:val="22"/>
        </w:rPr>
        <w:t>5.1 Mission RALFF nord (du 17 au 26 février</w:t>
      </w:r>
      <w:r w:rsidR="000A278B" w:rsidRPr="0016356E">
        <w:rPr>
          <w:b/>
          <w:sz w:val="22"/>
          <w:szCs w:val="22"/>
        </w:rPr>
        <w:t xml:space="preserve"> 2020)</w:t>
      </w:r>
    </w:p>
    <w:p w14:paraId="6138E342" w14:textId="77777777" w:rsidR="00E223D6" w:rsidRDefault="00E223D6" w:rsidP="00C41AED">
      <w:pPr>
        <w:jc w:val="both"/>
        <w:rPr>
          <w:sz w:val="22"/>
          <w:szCs w:val="22"/>
        </w:rPr>
      </w:pPr>
    </w:p>
    <w:p w14:paraId="42CD8419" w14:textId="26929A5F" w:rsidR="00DC51EA" w:rsidRDefault="000A278B" w:rsidP="00C41AED">
      <w:pPr>
        <w:jc w:val="both"/>
        <w:rPr>
          <w:sz w:val="22"/>
          <w:szCs w:val="22"/>
        </w:rPr>
      </w:pPr>
      <w:r w:rsidRPr="0016356E">
        <w:rPr>
          <w:sz w:val="22"/>
          <w:szCs w:val="22"/>
        </w:rPr>
        <w:t xml:space="preserve">Durant </w:t>
      </w:r>
      <w:r w:rsidR="00CE0658" w:rsidRPr="0016356E">
        <w:rPr>
          <w:sz w:val="22"/>
          <w:szCs w:val="22"/>
        </w:rPr>
        <w:t>le mois de février</w:t>
      </w:r>
      <w:r w:rsidRPr="0016356E">
        <w:rPr>
          <w:sz w:val="22"/>
          <w:szCs w:val="22"/>
        </w:rPr>
        <w:t>, une mission d’information e</w:t>
      </w:r>
      <w:r w:rsidR="00CE0658" w:rsidRPr="0016356E">
        <w:rPr>
          <w:sz w:val="22"/>
          <w:szCs w:val="22"/>
        </w:rPr>
        <w:t>t de sensibilisation a</w:t>
      </w:r>
      <w:r w:rsidRPr="0016356E">
        <w:rPr>
          <w:sz w:val="22"/>
          <w:szCs w:val="22"/>
        </w:rPr>
        <w:t xml:space="preserve"> été menée dans les départements du Haut-</w:t>
      </w:r>
      <w:proofErr w:type="spellStart"/>
      <w:r w:rsidRPr="0016356E">
        <w:rPr>
          <w:sz w:val="22"/>
          <w:szCs w:val="22"/>
        </w:rPr>
        <w:t>Ntem</w:t>
      </w:r>
      <w:proofErr w:type="spellEnd"/>
      <w:r w:rsidRPr="0016356E">
        <w:rPr>
          <w:sz w:val="22"/>
          <w:szCs w:val="22"/>
        </w:rPr>
        <w:t xml:space="preserve">, du </w:t>
      </w:r>
      <w:proofErr w:type="spellStart"/>
      <w:r w:rsidRPr="0016356E">
        <w:rPr>
          <w:sz w:val="22"/>
          <w:szCs w:val="22"/>
        </w:rPr>
        <w:t>Ntem</w:t>
      </w:r>
      <w:proofErr w:type="spellEnd"/>
      <w:r w:rsidR="00CE0658" w:rsidRPr="0016356E">
        <w:rPr>
          <w:sz w:val="22"/>
          <w:szCs w:val="22"/>
        </w:rPr>
        <w:t>, du Haut-</w:t>
      </w:r>
      <w:proofErr w:type="spellStart"/>
      <w:r w:rsidR="00CE0658" w:rsidRPr="0016356E">
        <w:rPr>
          <w:sz w:val="22"/>
          <w:szCs w:val="22"/>
        </w:rPr>
        <w:t>Komo</w:t>
      </w:r>
      <w:proofErr w:type="spellEnd"/>
      <w:r w:rsidRPr="0016356E">
        <w:rPr>
          <w:sz w:val="22"/>
          <w:szCs w:val="22"/>
        </w:rPr>
        <w:t xml:space="preserve"> et de l’</w:t>
      </w:r>
      <w:proofErr w:type="spellStart"/>
      <w:r w:rsidRPr="0016356E">
        <w:rPr>
          <w:sz w:val="22"/>
          <w:szCs w:val="22"/>
        </w:rPr>
        <w:t>Okano</w:t>
      </w:r>
      <w:proofErr w:type="spellEnd"/>
      <w:r w:rsidRPr="0016356E">
        <w:rPr>
          <w:sz w:val="22"/>
          <w:szCs w:val="22"/>
        </w:rPr>
        <w:t xml:space="preserve"> dans la province du Woleu-Ntem.</w:t>
      </w:r>
      <w:r w:rsidR="00CE0658" w:rsidRPr="0016356E">
        <w:rPr>
          <w:sz w:val="22"/>
          <w:szCs w:val="22"/>
        </w:rPr>
        <w:t>9</w:t>
      </w:r>
      <w:r w:rsidR="00AC43C8" w:rsidRPr="0016356E">
        <w:rPr>
          <w:sz w:val="22"/>
          <w:szCs w:val="22"/>
        </w:rPr>
        <w:t xml:space="preserve"> villages ont été vis</w:t>
      </w:r>
      <w:r w:rsidR="00CE0658" w:rsidRPr="0016356E">
        <w:rPr>
          <w:sz w:val="22"/>
          <w:szCs w:val="22"/>
        </w:rPr>
        <w:t>ités au cours du mois de février</w:t>
      </w:r>
      <w:r w:rsidR="00AC43C8" w:rsidRPr="0016356E">
        <w:rPr>
          <w:sz w:val="22"/>
          <w:szCs w:val="22"/>
        </w:rPr>
        <w:t xml:space="preserve"> 2020.</w:t>
      </w:r>
    </w:p>
    <w:p w14:paraId="67DB960D" w14:textId="77777777" w:rsidR="00C41AED" w:rsidRPr="0016356E" w:rsidRDefault="00C41AED" w:rsidP="00C41AED">
      <w:pPr>
        <w:jc w:val="both"/>
        <w:rPr>
          <w:sz w:val="22"/>
          <w:szCs w:val="22"/>
        </w:rPr>
      </w:pPr>
    </w:p>
    <w:p w14:paraId="61518427" w14:textId="77777777" w:rsidR="00DC51EA" w:rsidRPr="0016356E" w:rsidRDefault="00FF735C" w:rsidP="00C41AED">
      <w:pPr>
        <w:jc w:val="both"/>
        <w:rPr>
          <w:b/>
          <w:sz w:val="22"/>
          <w:szCs w:val="22"/>
          <w:u w:val="single"/>
        </w:rPr>
      </w:pPr>
      <w:r w:rsidRPr="0016356E">
        <w:rPr>
          <w:b/>
          <w:sz w:val="22"/>
          <w:szCs w:val="22"/>
          <w:u w:val="single"/>
        </w:rPr>
        <w:t>Département du Haut-</w:t>
      </w:r>
      <w:proofErr w:type="spellStart"/>
      <w:r w:rsidRPr="0016356E">
        <w:rPr>
          <w:b/>
          <w:sz w:val="22"/>
          <w:szCs w:val="22"/>
          <w:u w:val="single"/>
        </w:rPr>
        <w:t>Ntem</w:t>
      </w:r>
      <w:proofErr w:type="spellEnd"/>
    </w:p>
    <w:p w14:paraId="0F47BA8A" w14:textId="77777777" w:rsidR="000A278B" w:rsidRPr="0016356E" w:rsidRDefault="00FF735C" w:rsidP="00DC51EA">
      <w:pPr>
        <w:jc w:val="both"/>
        <w:rPr>
          <w:b/>
          <w:sz w:val="22"/>
          <w:szCs w:val="22"/>
          <w:u w:val="single"/>
        </w:rPr>
      </w:pPr>
      <w:r w:rsidRPr="0016356E">
        <w:rPr>
          <w:sz w:val="22"/>
          <w:szCs w:val="22"/>
        </w:rPr>
        <w:t xml:space="preserve">Dans </w:t>
      </w:r>
      <w:r w:rsidR="002F285F" w:rsidRPr="0016356E">
        <w:rPr>
          <w:sz w:val="22"/>
          <w:szCs w:val="22"/>
        </w:rPr>
        <w:t xml:space="preserve">ce département, l’équipe a séjourné au village </w:t>
      </w:r>
      <w:proofErr w:type="spellStart"/>
      <w:r w:rsidR="002F285F" w:rsidRPr="0016356E">
        <w:rPr>
          <w:sz w:val="22"/>
          <w:szCs w:val="22"/>
        </w:rPr>
        <w:t>Bolossoville</w:t>
      </w:r>
      <w:proofErr w:type="spellEnd"/>
      <w:r w:rsidR="002F285F" w:rsidRPr="0016356E">
        <w:rPr>
          <w:sz w:val="22"/>
          <w:szCs w:val="22"/>
        </w:rPr>
        <w:t xml:space="preserve"> pour faire le suivi de la procédure de signature et de mise en œuvre des CCC. Des échanges avec la communauté locale, il ressort que TTIB n’a pas début</w:t>
      </w:r>
      <w:r w:rsidR="00734F15" w:rsidRPr="0016356E">
        <w:rPr>
          <w:sz w:val="22"/>
          <w:szCs w:val="22"/>
        </w:rPr>
        <w:t>é</w:t>
      </w:r>
      <w:r w:rsidR="002F285F" w:rsidRPr="0016356E">
        <w:rPr>
          <w:sz w:val="22"/>
          <w:szCs w:val="22"/>
        </w:rPr>
        <w:t xml:space="preserve"> l’opération de détermination des finages et la communauté villageoise s’impatiente déjà.</w:t>
      </w:r>
    </w:p>
    <w:p w14:paraId="4DCC08F6" w14:textId="77777777" w:rsidR="00E65841" w:rsidRPr="0016356E" w:rsidRDefault="00E65841" w:rsidP="00E65841">
      <w:pPr>
        <w:spacing w:before="240"/>
        <w:jc w:val="both"/>
        <w:rPr>
          <w:b/>
          <w:sz w:val="22"/>
          <w:szCs w:val="22"/>
          <w:u w:val="single"/>
        </w:rPr>
      </w:pPr>
      <w:r w:rsidRPr="0016356E">
        <w:rPr>
          <w:b/>
          <w:sz w:val="22"/>
          <w:szCs w:val="22"/>
          <w:u w:val="single"/>
        </w:rPr>
        <w:t xml:space="preserve">Département du </w:t>
      </w:r>
      <w:proofErr w:type="spellStart"/>
      <w:r w:rsidRPr="0016356E">
        <w:rPr>
          <w:b/>
          <w:sz w:val="22"/>
          <w:szCs w:val="22"/>
          <w:u w:val="single"/>
        </w:rPr>
        <w:t>Ntem</w:t>
      </w:r>
      <w:proofErr w:type="spellEnd"/>
    </w:p>
    <w:p w14:paraId="2780B47D" w14:textId="77777777" w:rsidR="00E40B9B" w:rsidRPr="0016356E" w:rsidRDefault="00E65841" w:rsidP="00E40B9B">
      <w:pPr>
        <w:jc w:val="both"/>
        <w:rPr>
          <w:sz w:val="22"/>
          <w:szCs w:val="22"/>
        </w:rPr>
      </w:pPr>
      <w:r w:rsidRPr="0016356E">
        <w:rPr>
          <w:sz w:val="22"/>
          <w:szCs w:val="22"/>
        </w:rPr>
        <w:t xml:space="preserve">Deux villages ont été visités, à savoir, </w:t>
      </w:r>
      <w:proofErr w:type="spellStart"/>
      <w:r w:rsidR="002F285F" w:rsidRPr="0016356E">
        <w:rPr>
          <w:b/>
          <w:sz w:val="22"/>
          <w:szCs w:val="22"/>
        </w:rPr>
        <w:t>Meyos</w:t>
      </w:r>
      <w:proofErr w:type="spellEnd"/>
      <w:r w:rsidRPr="0016356E">
        <w:rPr>
          <w:sz w:val="22"/>
          <w:szCs w:val="22"/>
        </w:rPr>
        <w:t xml:space="preserve"> et </w:t>
      </w:r>
      <w:proofErr w:type="spellStart"/>
      <w:r w:rsidRPr="0016356E">
        <w:rPr>
          <w:b/>
          <w:sz w:val="22"/>
          <w:szCs w:val="22"/>
        </w:rPr>
        <w:t>M</w:t>
      </w:r>
      <w:r w:rsidR="002F285F" w:rsidRPr="0016356E">
        <w:rPr>
          <w:b/>
          <w:sz w:val="22"/>
          <w:szCs w:val="22"/>
        </w:rPr>
        <w:t>ekak</w:t>
      </w:r>
      <w:proofErr w:type="spellEnd"/>
      <w:r w:rsidR="002F285F" w:rsidRPr="0016356E">
        <w:rPr>
          <w:sz w:val="22"/>
          <w:szCs w:val="22"/>
        </w:rPr>
        <w:t xml:space="preserve">. </w:t>
      </w:r>
      <w:r w:rsidR="00E40B9B" w:rsidRPr="0016356E">
        <w:rPr>
          <w:sz w:val="22"/>
          <w:szCs w:val="22"/>
        </w:rPr>
        <w:t>L’étape de</w:t>
      </w:r>
      <w:r w:rsidR="007F4D83">
        <w:rPr>
          <w:sz w:val="22"/>
          <w:szCs w:val="22"/>
        </w:rPr>
        <w:t xml:space="preserve"> </w:t>
      </w:r>
      <w:proofErr w:type="spellStart"/>
      <w:r w:rsidR="00E40B9B" w:rsidRPr="0016356E">
        <w:rPr>
          <w:b/>
          <w:sz w:val="22"/>
          <w:szCs w:val="22"/>
        </w:rPr>
        <w:t>Mekak</w:t>
      </w:r>
      <w:proofErr w:type="spellEnd"/>
      <w:r w:rsidR="00E40B9B" w:rsidRPr="0016356E">
        <w:rPr>
          <w:sz w:val="22"/>
          <w:szCs w:val="22"/>
        </w:rPr>
        <w:t xml:space="preserve"> consistait à informer la population sur la loi forestière. Il faut noter que ce village a souvent fait parler de lui en ce qui concerne l’exploitation illicite du </w:t>
      </w:r>
      <w:proofErr w:type="spellStart"/>
      <w:r w:rsidR="00E40B9B" w:rsidRPr="0016356E">
        <w:rPr>
          <w:sz w:val="22"/>
          <w:szCs w:val="22"/>
        </w:rPr>
        <w:t>Kévazingo</w:t>
      </w:r>
      <w:proofErr w:type="spellEnd"/>
      <w:r w:rsidR="00E40B9B" w:rsidRPr="0016356E">
        <w:rPr>
          <w:sz w:val="22"/>
          <w:szCs w:val="22"/>
        </w:rPr>
        <w:t>. Le nom de l’ancien ministre</w:t>
      </w:r>
      <w:r w:rsidR="008F7BC1" w:rsidRPr="0016356E">
        <w:rPr>
          <w:sz w:val="22"/>
          <w:szCs w:val="22"/>
        </w:rPr>
        <w:t>, Monsieur Emanuel ONDO M</w:t>
      </w:r>
      <w:r w:rsidR="00EF5068" w:rsidRPr="0016356E">
        <w:rPr>
          <w:sz w:val="22"/>
          <w:szCs w:val="22"/>
        </w:rPr>
        <w:t>E</w:t>
      </w:r>
      <w:r w:rsidR="008F7BC1" w:rsidRPr="0016356E">
        <w:rPr>
          <w:sz w:val="22"/>
          <w:szCs w:val="22"/>
        </w:rPr>
        <w:t>THOGO</w:t>
      </w:r>
      <w:r w:rsidR="00E40B9B" w:rsidRPr="0016356E">
        <w:rPr>
          <w:sz w:val="22"/>
          <w:szCs w:val="22"/>
        </w:rPr>
        <w:t xml:space="preserve"> ressort souvent dans la contrée. Il serait l’un des grands acteurs qui exploitent souvent le </w:t>
      </w:r>
      <w:proofErr w:type="spellStart"/>
      <w:r w:rsidR="00E40B9B" w:rsidRPr="0016356E">
        <w:rPr>
          <w:sz w:val="22"/>
          <w:szCs w:val="22"/>
        </w:rPr>
        <w:t>Kévazingo</w:t>
      </w:r>
      <w:proofErr w:type="spellEnd"/>
      <w:r w:rsidR="00E40B9B" w:rsidRPr="0016356E">
        <w:rPr>
          <w:sz w:val="22"/>
          <w:szCs w:val="22"/>
        </w:rPr>
        <w:t xml:space="preserve"> selon certaines indiscrétions. A </w:t>
      </w:r>
      <w:proofErr w:type="spellStart"/>
      <w:r w:rsidR="00E40B9B" w:rsidRPr="0016356E">
        <w:rPr>
          <w:b/>
          <w:sz w:val="22"/>
          <w:szCs w:val="22"/>
        </w:rPr>
        <w:t>Meyos</w:t>
      </w:r>
      <w:proofErr w:type="spellEnd"/>
      <w:r w:rsidR="00E40B9B" w:rsidRPr="0016356E">
        <w:rPr>
          <w:sz w:val="22"/>
          <w:szCs w:val="22"/>
        </w:rPr>
        <w:t xml:space="preserve">, la communauté villageoise a initié le processus de demande d’une forêt communautaire. Le bureau de l’association n’a pas encore été mis en place. Le chef de village indique qu’il n’y a plus de coupe de </w:t>
      </w:r>
      <w:proofErr w:type="spellStart"/>
      <w:r w:rsidR="00E40B9B" w:rsidRPr="0016356E">
        <w:rPr>
          <w:sz w:val="22"/>
          <w:szCs w:val="22"/>
        </w:rPr>
        <w:t>Kévazingo</w:t>
      </w:r>
      <w:proofErr w:type="spellEnd"/>
      <w:r w:rsidR="00E40B9B" w:rsidRPr="0016356E">
        <w:rPr>
          <w:sz w:val="22"/>
          <w:szCs w:val="22"/>
        </w:rPr>
        <w:t xml:space="preserve"> comme dans le passé. Cependant les notables estiment que les agents des Eaux et Forêts ne font pas bien leur travail. </w:t>
      </w:r>
    </w:p>
    <w:p w14:paraId="0F98E133" w14:textId="77777777" w:rsidR="00DC51EA" w:rsidRPr="0016356E" w:rsidRDefault="00DC51EA" w:rsidP="00E40B9B">
      <w:pPr>
        <w:jc w:val="both"/>
        <w:rPr>
          <w:sz w:val="22"/>
          <w:szCs w:val="22"/>
        </w:rPr>
      </w:pPr>
    </w:p>
    <w:p w14:paraId="7704276F" w14:textId="77777777" w:rsidR="00440796" w:rsidRPr="0016356E" w:rsidRDefault="00440796" w:rsidP="00DC51EA">
      <w:pPr>
        <w:jc w:val="both"/>
        <w:rPr>
          <w:b/>
          <w:sz w:val="22"/>
          <w:szCs w:val="22"/>
          <w:u w:val="single"/>
        </w:rPr>
      </w:pPr>
      <w:r w:rsidRPr="0016356E">
        <w:rPr>
          <w:b/>
          <w:sz w:val="22"/>
          <w:szCs w:val="22"/>
          <w:u w:val="single"/>
        </w:rPr>
        <w:t>Département de l’</w:t>
      </w:r>
      <w:proofErr w:type="spellStart"/>
      <w:r w:rsidRPr="0016356E">
        <w:rPr>
          <w:b/>
          <w:sz w:val="22"/>
          <w:szCs w:val="22"/>
          <w:u w:val="single"/>
        </w:rPr>
        <w:t>Okano</w:t>
      </w:r>
      <w:proofErr w:type="spellEnd"/>
    </w:p>
    <w:p w14:paraId="7569B938" w14:textId="4844DBC9" w:rsidR="00440796" w:rsidRDefault="00440796" w:rsidP="00DC51EA">
      <w:pPr>
        <w:jc w:val="both"/>
        <w:rPr>
          <w:sz w:val="22"/>
          <w:szCs w:val="22"/>
        </w:rPr>
      </w:pPr>
      <w:r w:rsidRPr="0016356E">
        <w:rPr>
          <w:sz w:val="22"/>
          <w:szCs w:val="22"/>
        </w:rPr>
        <w:t xml:space="preserve">Dans ce département, </w:t>
      </w:r>
      <w:r w:rsidR="00E40B9B" w:rsidRPr="0016356E">
        <w:rPr>
          <w:sz w:val="22"/>
          <w:szCs w:val="22"/>
        </w:rPr>
        <w:t>4</w:t>
      </w:r>
      <w:r w:rsidR="006C62C6" w:rsidRPr="0016356E">
        <w:rPr>
          <w:sz w:val="22"/>
          <w:szCs w:val="22"/>
        </w:rPr>
        <w:t xml:space="preserve"> villages ont été visités. </w:t>
      </w:r>
      <w:r w:rsidR="00AC43C8" w:rsidRPr="0016356E">
        <w:rPr>
          <w:sz w:val="22"/>
          <w:szCs w:val="22"/>
        </w:rPr>
        <w:t xml:space="preserve">La mission avait pour but d’accompagner les villages </w:t>
      </w:r>
      <w:proofErr w:type="spellStart"/>
      <w:r w:rsidR="00AC43C8" w:rsidRPr="0016356E">
        <w:rPr>
          <w:sz w:val="22"/>
          <w:szCs w:val="22"/>
        </w:rPr>
        <w:t>Ekouk</w:t>
      </w:r>
      <w:proofErr w:type="spellEnd"/>
      <w:r w:rsidR="00E40B9B" w:rsidRPr="0016356E">
        <w:rPr>
          <w:sz w:val="22"/>
          <w:szCs w:val="22"/>
        </w:rPr>
        <w:t xml:space="preserve">, </w:t>
      </w:r>
      <w:proofErr w:type="spellStart"/>
      <w:r w:rsidR="00E40B9B" w:rsidRPr="0016356E">
        <w:rPr>
          <w:sz w:val="22"/>
          <w:szCs w:val="22"/>
        </w:rPr>
        <w:t>Abelassi</w:t>
      </w:r>
      <w:proofErr w:type="spellEnd"/>
      <w:r w:rsidR="00E40B9B" w:rsidRPr="0016356E">
        <w:rPr>
          <w:sz w:val="22"/>
          <w:szCs w:val="22"/>
        </w:rPr>
        <w:t xml:space="preserve">, </w:t>
      </w:r>
      <w:proofErr w:type="spellStart"/>
      <w:r w:rsidR="00E40B9B" w:rsidRPr="0016356E">
        <w:rPr>
          <w:sz w:val="22"/>
          <w:szCs w:val="22"/>
        </w:rPr>
        <w:t>Essong</w:t>
      </w:r>
      <w:proofErr w:type="spellEnd"/>
      <w:r w:rsidR="00AC43C8" w:rsidRPr="0016356E">
        <w:rPr>
          <w:sz w:val="22"/>
          <w:szCs w:val="22"/>
        </w:rPr>
        <w:t xml:space="preserve"> et </w:t>
      </w:r>
      <w:proofErr w:type="spellStart"/>
      <w:r w:rsidR="00AC43C8" w:rsidRPr="0016356E">
        <w:rPr>
          <w:sz w:val="22"/>
          <w:szCs w:val="22"/>
        </w:rPr>
        <w:t>Engong</w:t>
      </w:r>
      <w:proofErr w:type="spellEnd"/>
      <w:r w:rsidR="00AC43C8" w:rsidRPr="0016356E">
        <w:rPr>
          <w:sz w:val="22"/>
          <w:szCs w:val="22"/>
        </w:rPr>
        <w:t xml:space="preserve"> sur l’élaboration du projet communautaire</w:t>
      </w:r>
      <w:r w:rsidR="00E40B9B" w:rsidRPr="0016356E">
        <w:rPr>
          <w:sz w:val="22"/>
          <w:szCs w:val="22"/>
        </w:rPr>
        <w:t xml:space="preserve"> et sur le suivi de la gestion de la forêt communautaire. A </w:t>
      </w:r>
      <w:proofErr w:type="spellStart"/>
      <w:r w:rsidR="00E40B9B" w:rsidRPr="0016356E">
        <w:rPr>
          <w:sz w:val="22"/>
          <w:szCs w:val="22"/>
        </w:rPr>
        <w:t>Ekouk</w:t>
      </w:r>
      <w:proofErr w:type="spellEnd"/>
      <w:r w:rsidR="00E40B9B" w:rsidRPr="0016356E">
        <w:rPr>
          <w:sz w:val="22"/>
          <w:szCs w:val="22"/>
        </w:rPr>
        <w:t xml:space="preserve"> et à </w:t>
      </w:r>
      <w:proofErr w:type="spellStart"/>
      <w:r w:rsidR="00E40B9B" w:rsidRPr="0016356E">
        <w:rPr>
          <w:sz w:val="22"/>
          <w:szCs w:val="22"/>
        </w:rPr>
        <w:t>Engong</w:t>
      </w:r>
      <w:proofErr w:type="spellEnd"/>
      <w:r w:rsidR="00E40B9B" w:rsidRPr="0016356E">
        <w:rPr>
          <w:sz w:val="22"/>
          <w:szCs w:val="22"/>
        </w:rPr>
        <w:t xml:space="preserve">, le fermier de la forêt communautaire a procédé à un second versement. Cependant, les sages du village ne sont pas satisfaits de la gestion de </w:t>
      </w:r>
      <w:r w:rsidR="00E40B9B" w:rsidRPr="0016356E">
        <w:rPr>
          <w:sz w:val="22"/>
          <w:szCs w:val="22"/>
        </w:rPr>
        <w:lastRenderedPageBreak/>
        <w:t>la FC. Dans ces 2 villages qui ont signés un cahier de charges avec RFM,</w:t>
      </w:r>
      <w:r w:rsidR="007F4D83">
        <w:rPr>
          <w:sz w:val="22"/>
          <w:szCs w:val="22"/>
        </w:rPr>
        <w:t xml:space="preserve"> </w:t>
      </w:r>
      <w:r w:rsidR="00D4370C" w:rsidRPr="0016356E">
        <w:rPr>
          <w:sz w:val="22"/>
          <w:szCs w:val="22"/>
        </w:rPr>
        <w:t>l</w:t>
      </w:r>
      <w:r w:rsidR="00E40B9B" w:rsidRPr="0016356E">
        <w:rPr>
          <w:sz w:val="22"/>
          <w:szCs w:val="22"/>
        </w:rPr>
        <w:t>a communauté villageoise n’a toujours pas présenté de projet communautaire. Le financement ne peut s’effectuer que si la communauté concernée présente un projet communautaire validé au CGSP.</w:t>
      </w:r>
    </w:p>
    <w:p w14:paraId="14B0792D" w14:textId="51256DF1" w:rsidR="007A58B8" w:rsidRDefault="007A58B8" w:rsidP="00DC51EA">
      <w:pPr>
        <w:jc w:val="both"/>
        <w:rPr>
          <w:sz w:val="22"/>
          <w:szCs w:val="22"/>
        </w:rPr>
      </w:pPr>
    </w:p>
    <w:p w14:paraId="064EB03D" w14:textId="77777777" w:rsidR="00D4370C" w:rsidRPr="0016356E" w:rsidRDefault="00D4370C" w:rsidP="00DC51EA">
      <w:pPr>
        <w:jc w:val="both"/>
        <w:rPr>
          <w:b/>
          <w:sz w:val="22"/>
          <w:szCs w:val="22"/>
          <w:u w:val="single"/>
        </w:rPr>
      </w:pPr>
      <w:r w:rsidRPr="0016356E">
        <w:rPr>
          <w:b/>
          <w:sz w:val="22"/>
          <w:szCs w:val="22"/>
          <w:u w:val="single"/>
        </w:rPr>
        <w:t>Département du Haut-</w:t>
      </w:r>
      <w:proofErr w:type="spellStart"/>
      <w:r w:rsidRPr="0016356E">
        <w:rPr>
          <w:b/>
          <w:sz w:val="22"/>
          <w:szCs w:val="22"/>
          <w:u w:val="single"/>
        </w:rPr>
        <w:t>Komo</w:t>
      </w:r>
      <w:proofErr w:type="spellEnd"/>
    </w:p>
    <w:p w14:paraId="13CBB7AE" w14:textId="0A3D016E" w:rsidR="00D4370C" w:rsidRDefault="00D4370C" w:rsidP="00DC51EA">
      <w:pPr>
        <w:jc w:val="both"/>
        <w:rPr>
          <w:sz w:val="22"/>
          <w:szCs w:val="22"/>
        </w:rPr>
      </w:pPr>
      <w:r w:rsidRPr="0016356E">
        <w:rPr>
          <w:sz w:val="22"/>
          <w:szCs w:val="22"/>
        </w:rPr>
        <w:t xml:space="preserve">Dans ce département, 2 villages ont été visités au cours de cette mission, à savoir : </w:t>
      </w:r>
      <w:proofErr w:type="spellStart"/>
      <w:r w:rsidRPr="0016356E">
        <w:rPr>
          <w:sz w:val="22"/>
          <w:szCs w:val="22"/>
        </w:rPr>
        <w:t>Doumandzou</w:t>
      </w:r>
      <w:proofErr w:type="spellEnd"/>
      <w:r w:rsidRPr="0016356E">
        <w:rPr>
          <w:sz w:val="22"/>
          <w:szCs w:val="22"/>
        </w:rPr>
        <w:t xml:space="preserve"> et Douala. Dans ces villages, il était question de faire un état des lieux sur les activités d’exploitation forestière. Il ressort que lesdits villages sont  impactés par SYIBG. L’opérateur a déjà procédé à la détermination des finages la signature des CCC aura lieu dans les prochaines semaines. </w:t>
      </w:r>
    </w:p>
    <w:p w14:paraId="616C7E29" w14:textId="67A5AE9D" w:rsidR="00C41AED" w:rsidRDefault="00C41AED" w:rsidP="00DC51EA">
      <w:pPr>
        <w:jc w:val="both"/>
        <w:rPr>
          <w:sz w:val="22"/>
          <w:szCs w:val="22"/>
        </w:rPr>
      </w:pPr>
    </w:p>
    <w:p w14:paraId="48686E35" w14:textId="3CCBBACA" w:rsidR="00C41AED" w:rsidRDefault="00C41AED" w:rsidP="00C41AED">
      <w:pPr>
        <w:jc w:val="both"/>
        <w:rPr>
          <w:b/>
          <w:sz w:val="22"/>
          <w:szCs w:val="22"/>
        </w:rPr>
      </w:pPr>
      <w:r w:rsidRPr="001737CE">
        <w:rPr>
          <w:b/>
          <w:sz w:val="22"/>
          <w:szCs w:val="22"/>
        </w:rPr>
        <w:t xml:space="preserve">5.2 Mission de </w:t>
      </w:r>
      <w:r w:rsidR="00E223D6">
        <w:rPr>
          <w:b/>
          <w:sz w:val="22"/>
          <w:szCs w:val="22"/>
        </w:rPr>
        <w:t xml:space="preserve">contrôle et de </w:t>
      </w:r>
      <w:r w:rsidRPr="001737CE">
        <w:rPr>
          <w:b/>
          <w:sz w:val="22"/>
          <w:szCs w:val="22"/>
        </w:rPr>
        <w:t xml:space="preserve">police forestière </w:t>
      </w:r>
      <w:proofErr w:type="spellStart"/>
      <w:r w:rsidRPr="001737CE">
        <w:rPr>
          <w:b/>
          <w:sz w:val="22"/>
          <w:szCs w:val="22"/>
        </w:rPr>
        <w:t>Ngounié</w:t>
      </w:r>
      <w:proofErr w:type="spellEnd"/>
      <w:r>
        <w:rPr>
          <w:b/>
          <w:sz w:val="22"/>
          <w:szCs w:val="22"/>
        </w:rPr>
        <w:t xml:space="preserve"> </w:t>
      </w:r>
      <w:r w:rsidR="00E223D6">
        <w:rPr>
          <w:b/>
          <w:sz w:val="22"/>
          <w:szCs w:val="22"/>
        </w:rPr>
        <w:t>(</w:t>
      </w:r>
      <w:r>
        <w:rPr>
          <w:b/>
          <w:sz w:val="22"/>
          <w:szCs w:val="22"/>
        </w:rPr>
        <w:t xml:space="preserve">du </w:t>
      </w:r>
      <w:r w:rsidR="00D9453F">
        <w:rPr>
          <w:b/>
          <w:sz w:val="22"/>
          <w:szCs w:val="22"/>
        </w:rPr>
        <w:t>2</w:t>
      </w:r>
      <w:r>
        <w:rPr>
          <w:b/>
          <w:sz w:val="22"/>
          <w:szCs w:val="22"/>
        </w:rPr>
        <w:t>5 au 29 février 2020</w:t>
      </w:r>
      <w:r w:rsidR="00E223D6">
        <w:rPr>
          <w:b/>
          <w:sz w:val="22"/>
          <w:szCs w:val="22"/>
        </w:rPr>
        <w:t>)</w:t>
      </w:r>
    </w:p>
    <w:p w14:paraId="488161D2" w14:textId="77777777" w:rsidR="00E223D6" w:rsidRDefault="00E223D6" w:rsidP="00C41AED">
      <w:pPr>
        <w:jc w:val="both"/>
        <w:rPr>
          <w:sz w:val="22"/>
          <w:szCs w:val="22"/>
        </w:rPr>
      </w:pPr>
    </w:p>
    <w:p w14:paraId="5B17ECE0" w14:textId="09C5CDAA" w:rsidR="00D9453F" w:rsidRPr="00D9453F" w:rsidRDefault="00C41AED" w:rsidP="00C41AED">
      <w:pPr>
        <w:jc w:val="both"/>
        <w:rPr>
          <w:sz w:val="22"/>
          <w:szCs w:val="22"/>
        </w:rPr>
      </w:pPr>
      <w:r w:rsidRPr="00D9453F">
        <w:rPr>
          <w:sz w:val="22"/>
          <w:szCs w:val="22"/>
        </w:rPr>
        <w:t xml:space="preserve">Dans le cadre de la collaboration avec le </w:t>
      </w:r>
      <w:r w:rsidR="00E223D6">
        <w:rPr>
          <w:sz w:val="22"/>
          <w:szCs w:val="22"/>
        </w:rPr>
        <w:t>M</w:t>
      </w:r>
      <w:r w:rsidRPr="00D9453F">
        <w:rPr>
          <w:sz w:val="22"/>
          <w:szCs w:val="22"/>
        </w:rPr>
        <w:t xml:space="preserve">inistère en charge des forêts, une mission mixte, composée des agents des Parcs Nationaux en tête desquelles le </w:t>
      </w:r>
      <w:r w:rsidR="00D9453F" w:rsidRPr="00D9453F">
        <w:rPr>
          <w:sz w:val="22"/>
          <w:szCs w:val="22"/>
        </w:rPr>
        <w:t>D</w:t>
      </w:r>
      <w:r w:rsidRPr="00D9453F">
        <w:rPr>
          <w:sz w:val="22"/>
          <w:szCs w:val="22"/>
        </w:rPr>
        <w:t xml:space="preserve">irecteur </w:t>
      </w:r>
      <w:r w:rsidR="00D9453F" w:rsidRPr="00D9453F">
        <w:rPr>
          <w:sz w:val="22"/>
          <w:szCs w:val="22"/>
        </w:rPr>
        <w:t>T</w:t>
      </w:r>
      <w:r w:rsidRPr="00D9453F">
        <w:rPr>
          <w:sz w:val="22"/>
          <w:szCs w:val="22"/>
        </w:rPr>
        <w:t xml:space="preserve">echnique, </w:t>
      </w:r>
      <w:r w:rsidR="00D9453F" w:rsidRPr="00D9453F">
        <w:rPr>
          <w:sz w:val="22"/>
          <w:szCs w:val="22"/>
        </w:rPr>
        <w:t>des agents du ministère des Eaux et Forêts,  du contrôle de l'aménagement forestier (CAF), de l’agence de la filière forêt/bois, de la police judiciaire et de la gendarmerie Nationale</w:t>
      </w:r>
      <w:r w:rsidR="00D9453F" w:rsidRPr="00D9453F">
        <w:rPr>
          <w:rStyle w:val="textexposedshow"/>
          <w:sz w:val="22"/>
          <w:szCs w:val="22"/>
        </w:rPr>
        <w:t>, accompagnés des juristes de l'ONG Conservation Justice</w:t>
      </w:r>
      <w:r w:rsidR="00D9453F" w:rsidRPr="00D9453F">
        <w:rPr>
          <w:sz w:val="22"/>
          <w:szCs w:val="22"/>
        </w:rPr>
        <w:t xml:space="preserve"> </w:t>
      </w:r>
      <w:r w:rsidRPr="00D9453F">
        <w:rPr>
          <w:sz w:val="22"/>
          <w:szCs w:val="22"/>
        </w:rPr>
        <w:t xml:space="preserve">s’est rendue dans la province de la </w:t>
      </w:r>
      <w:proofErr w:type="spellStart"/>
      <w:r w:rsidRPr="00D9453F">
        <w:rPr>
          <w:sz w:val="22"/>
          <w:szCs w:val="22"/>
        </w:rPr>
        <w:t>Ngouni</w:t>
      </w:r>
      <w:proofErr w:type="spellEnd"/>
      <w:r w:rsidRPr="00D9453F">
        <w:rPr>
          <w:sz w:val="22"/>
          <w:szCs w:val="22"/>
        </w:rPr>
        <w:t xml:space="preserve"> </w:t>
      </w:r>
      <w:r w:rsidR="00D9453F" w:rsidRPr="00D9453F">
        <w:rPr>
          <w:sz w:val="22"/>
          <w:szCs w:val="22"/>
        </w:rPr>
        <w:t>pour une mission de contrôle et de police forestière</w:t>
      </w:r>
      <w:r w:rsidR="00D9453F">
        <w:rPr>
          <w:sz w:val="22"/>
          <w:szCs w:val="22"/>
        </w:rPr>
        <w:t>.</w:t>
      </w:r>
    </w:p>
    <w:p w14:paraId="35DCFE37" w14:textId="796D9DD5" w:rsidR="00C41AED" w:rsidRDefault="00C41AED" w:rsidP="00C41AED">
      <w:pPr>
        <w:spacing w:before="240"/>
        <w:jc w:val="both"/>
        <w:rPr>
          <w:sz w:val="22"/>
          <w:szCs w:val="22"/>
        </w:rPr>
      </w:pPr>
      <w:r>
        <w:rPr>
          <w:sz w:val="22"/>
          <w:szCs w:val="22"/>
        </w:rPr>
        <w:t xml:space="preserve">Après la phase de civilités avec le </w:t>
      </w:r>
      <w:r w:rsidR="00D9453F">
        <w:rPr>
          <w:sz w:val="22"/>
          <w:szCs w:val="22"/>
        </w:rPr>
        <w:t>D</w:t>
      </w:r>
      <w:r>
        <w:rPr>
          <w:sz w:val="22"/>
          <w:szCs w:val="22"/>
        </w:rPr>
        <w:t xml:space="preserve">irecteur </w:t>
      </w:r>
      <w:r w:rsidR="00D9453F">
        <w:rPr>
          <w:sz w:val="22"/>
          <w:szCs w:val="22"/>
        </w:rPr>
        <w:t>P</w:t>
      </w:r>
      <w:r>
        <w:rPr>
          <w:sz w:val="22"/>
          <w:szCs w:val="22"/>
        </w:rPr>
        <w:t xml:space="preserve">rovincial et le </w:t>
      </w:r>
      <w:r w:rsidR="00D9453F">
        <w:rPr>
          <w:sz w:val="22"/>
          <w:szCs w:val="22"/>
        </w:rPr>
        <w:t>C</w:t>
      </w:r>
      <w:r>
        <w:rPr>
          <w:sz w:val="22"/>
          <w:szCs w:val="22"/>
        </w:rPr>
        <w:t xml:space="preserve">hef de </w:t>
      </w:r>
      <w:r w:rsidR="00D9453F">
        <w:rPr>
          <w:sz w:val="22"/>
          <w:szCs w:val="22"/>
        </w:rPr>
        <w:t>C</w:t>
      </w:r>
      <w:r>
        <w:rPr>
          <w:sz w:val="22"/>
          <w:szCs w:val="22"/>
        </w:rPr>
        <w:t xml:space="preserve">antonnement de Fougamou, les équipes se sont déployées sur le terrain. Deux sociétés forestières feront l’objet </w:t>
      </w:r>
      <w:bookmarkStart w:id="2" w:name="_Hlk34849931"/>
      <w:r>
        <w:rPr>
          <w:sz w:val="22"/>
          <w:szCs w:val="22"/>
        </w:rPr>
        <w:t xml:space="preserve">de contrôle et d’audition  ainsi qu’une usine de transformation et un particulier au cours de cette mission. </w:t>
      </w:r>
    </w:p>
    <w:p w14:paraId="7A115F3D" w14:textId="7CFBFD8D" w:rsidR="00C41AED" w:rsidRDefault="00C41AED" w:rsidP="00C41AED">
      <w:pPr>
        <w:spacing w:before="240"/>
        <w:jc w:val="both"/>
        <w:rPr>
          <w:sz w:val="22"/>
          <w:szCs w:val="22"/>
        </w:rPr>
      </w:pPr>
      <w:bookmarkStart w:id="3" w:name="_Hlk34850270"/>
      <w:r>
        <w:rPr>
          <w:sz w:val="22"/>
          <w:szCs w:val="22"/>
        </w:rPr>
        <w:t>En effet, il sera constaté que pour l’usine</w:t>
      </w:r>
      <w:r w:rsidR="00E223D6">
        <w:rPr>
          <w:sz w:val="22"/>
          <w:szCs w:val="22"/>
        </w:rPr>
        <w:t xml:space="preserve"> Zhong Peng Bois </w:t>
      </w:r>
      <w:r>
        <w:rPr>
          <w:sz w:val="22"/>
          <w:szCs w:val="22"/>
        </w:rPr>
        <w:t xml:space="preserve">dont le </w:t>
      </w:r>
      <w:r w:rsidR="009D07E3">
        <w:rPr>
          <w:sz w:val="22"/>
          <w:szCs w:val="22"/>
        </w:rPr>
        <w:t>D</w:t>
      </w:r>
      <w:r>
        <w:rPr>
          <w:sz w:val="22"/>
          <w:szCs w:val="22"/>
        </w:rPr>
        <w:t xml:space="preserve">irecteur </w:t>
      </w:r>
      <w:r w:rsidR="009D07E3">
        <w:rPr>
          <w:sz w:val="22"/>
          <w:szCs w:val="22"/>
        </w:rPr>
        <w:t>G</w:t>
      </w:r>
      <w:r>
        <w:rPr>
          <w:sz w:val="22"/>
          <w:szCs w:val="22"/>
        </w:rPr>
        <w:t xml:space="preserve">énéral </w:t>
      </w:r>
      <w:r w:rsidR="009D07E3">
        <w:rPr>
          <w:sz w:val="22"/>
          <w:szCs w:val="22"/>
        </w:rPr>
        <w:t>A</w:t>
      </w:r>
      <w:r>
        <w:rPr>
          <w:sz w:val="22"/>
          <w:szCs w:val="22"/>
        </w:rPr>
        <w:t xml:space="preserve">djoint </w:t>
      </w:r>
      <w:r w:rsidR="00E223D6">
        <w:rPr>
          <w:sz w:val="22"/>
          <w:szCs w:val="22"/>
        </w:rPr>
        <w:t>a été</w:t>
      </w:r>
      <w:r>
        <w:rPr>
          <w:sz w:val="22"/>
          <w:szCs w:val="22"/>
        </w:rPr>
        <w:t xml:space="preserve"> auditionné, que le bois qu’elle scie manque de certificat d’origine</w:t>
      </w:r>
      <w:bookmarkEnd w:id="3"/>
      <w:r>
        <w:rPr>
          <w:sz w:val="22"/>
          <w:szCs w:val="22"/>
        </w:rPr>
        <w:t xml:space="preserve">. </w:t>
      </w:r>
    </w:p>
    <w:bookmarkEnd w:id="2"/>
    <w:p w14:paraId="48A31CC1" w14:textId="3BAE2D06" w:rsidR="00C41AED" w:rsidRDefault="00C41AED" w:rsidP="00C41AED">
      <w:pPr>
        <w:spacing w:before="240"/>
        <w:jc w:val="both"/>
        <w:rPr>
          <w:sz w:val="22"/>
          <w:szCs w:val="22"/>
        </w:rPr>
      </w:pPr>
      <w:r>
        <w:rPr>
          <w:sz w:val="22"/>
          <w:szCs w:val="22"/>
        </w:rPr>
        <w:t xml:space="preserve">Concernant la société </w:t>
      </w:r>
      <w:proofErr w:type="spellStart"/>
      <w:r>
        <w:rPr>
          <w:sz w:val="22"/>
          <w:szCs w:val="22"/>
        </w:rPr>
        <w:t>S</w:t>
      </w:r>
      <w:r w:rsidR="00DB5529">
        <w:rPr>
          <w:sz w:val="22"/>
          <w:szCs w:val="22"/>
        </w:rPr>
        <w:t>unly</w:t>
      </w:r>
      <w:proofErr w:type="spellEnd"/>
      <w:r>
        <w:rPr>
          <w:sz w:val="22"/>
          <w:szCs w:val="22"/>
        </w:rPr>
        <w:t xml:space="preserve"> G</w:t>
      </w:r>
      <w:r w:rsidR="00DB5529">
        <w:rPr>
          <w:sz w:val="22"/>
          <w:szCs w:val="22"/>
        </w:rPr>
        <w:t>abon</w:t>
      </w:r>
      <w:r>
        <w:rPr>
          <w:sz w:val="22"/>
          <w:szCs w:val="22"/>
        </w:rPr>
        <w:t xml:space="preserve"> représentée par Monsieur LUI KAYIDZONG dans ces assiettes, l’équipe va constater le non-respect de son plan d’aménagement, dépassement des productions et fausses déclarations et pour la société </w:t>
      </w:r>
      <w:proofErr w:type="spellStart"/>
      <w:r>
        <w:rPr>
          <w:sz w:val="22"/>
          <w:szCs w:val="22"/>
        </w:rPr>
        <w:t>T</w:t>
      </w:r>
      <w:r w:rsidR="00DB5529">
        <w:rPr>
          <w:sz w:val="22"/>
          <w:szCs w:val="22"/>
        </w:rPr>
        <w:t>aliBois</w:t>
      </w:r>
      <w:proofErr w:type="spellEnd"/>
      <w:r>
        <w:rPr>
          <w:sz w:val="22"/>
          <w:szCs w:val="22"/>
        </w:rPr>
        <w:t xml:space="preserve"> représentée par GOA JINGZHU</w:t>
      </w:r>
      <w:r w:rsidR="00DB5529">
        <w:rPr>
          <w:sz w:val="22"/>
          <w:szCs w:val="22"/>
        </w:rPr>
        <w:t xml:space="preserve"> (alias </w:t>
      </w:r>
      <w:proofErr w:type="spellStart"/>
      <w:r w:rsidR="00DB5529">
        <w:rPr>
          <w:sz w:val="22"/>
          <w:szCs w:val="22"/>
        </w:rPr>
        <w:t>Jmmy</w:t>
      </w:r>
      <w:proofErr w:type="spellEnd"/>
      <w:r w:rsidR="00DB5529">
        <w:rPr>
          <w:sz w:val="22"/>
          <w:szCs w:val="22"/>
        </w:rPr>
        <w:t>)</w:t>
      </w:r>
      <w:r>
        <w:rPr>
          <w:sz w:val="22"/>
          <w:szCs w:val="22"/>
        </w:rPr>
        <w:t xml:space="preserve"> le contrôle de ses assiettes permettra de constater </w:t>
      </w:r>
      <w:r w:rsidR="009D07E3">
        <w:rPr>
          <w:sz w:val="22"/>
          <w:szCs w:val="22"/>
        </w:rPr>
        <w:t xml:space="preserve">des </w:t>
      </w:r>
      <w:r>
        <w:rPr>
          <w:sz w:val="22"/>
          <w:szCs w:val="22"/>
        </w:rPr>
        <w:t>manouvres frauduleuses, exploitation hors limites et fausse déclarations.</w:t>
      </w:r>
      <w:r w:rsidR="009D07E3">
        <w:rPr>
          <w:sz w:val="22"/>
          <w:szCs w:val="22"/>
        </w:rPr>
        <w:t xml:space="preserve"> </w:t>
      </w:r>
      <w:r>
        <w:rPr>
          <w:sz w:val="22"/>
          <w:szCs w:val="22"/>
        </w:rPr>
        <w:t>Pour ce qui du particulier, MOURAMBO, il lui sera reproché une exploitation sans titre.</w:t>
      </w:r>
    </w:p>
    <w:p w14:paraId="76A08D65" w14:textId="77777777" w:rsidR="00C41AED" w:rsidRPr="0016356E" w:rsidRDefault="00C41AED" w:rsidP="00DC51EA">
      <w:pPr>
        <w:jc w:val="both"/>
        <w:rPr>
          <w:sz w:val="22"/>
          <w:szCs w:val="22"/>
        </w:rPr>
      </w:pPr>
    </w:p>
    <w:p w14:paraId="09524570" w14:textId="77777777" w:rsidR="00734F15" w:rsidRPr="0016356E" w:rsidRDefault="00734F15" w:rsidP="00B0607F">
      <w:pPr>
        <w:jc w:val="both"/>
        <w:rPr>
          <w:b/>
          <w:sz w:val="22"/>
          <w:szCs w:val="22"/>
          <w:u w:val="single"/>
        </w:rPr>
      </w:pPr>
    </w:p>
    <w:p w14:paraId="5DF9BE98" w14:textId="77777777" w:rsidR="00CC204D" w:rsidRPr="0016356E" w:rsidRDefault="006A575E" w:rsidP="00B0607F">
      <w:pPr>
        <w:pStyle w:val="Titre1"/>
        <w:rPr>
          <w:rStyle w:val="Accentuation"/>
          <w:rFonts w:ascii="Times New Roman" w:hAnsi="Times New Roman" w:cs="Times New Roman"/>
        </w:rPr>
      </w:pPr>
      <w:r w:rsidRPr="0016356E">
        <w:rPr>
          <w:rStyle w:val="Accentuation"/>
          <w:rFonts w:ascii="Times New Roman" w:hAnsi="Times New Roman" w:cs="Times New Roman"/>
        </w:rPr>
        <w:t>6. Communication</w:t>
      </w:r>
    </w:p>
    <w:p w14:paraId="5111AE2D" w14:textId="77777777" w:rsidR="00CC204D" w:rsidRPr="0016356E" w:rsidRDefault="00CC204D" w:rsidP="00B0607F">
      <w:pPr>
        <w:jc w:val="both"/>
        <w:rPr>
          <w:rStyle w:val="Accentuation"/>
          <w:i w:val="0"/>
          <w:sz w:val="22"/>
          <w:szCs w:val="22"/>
        </w:rPr>
      </w:pPr>
    </w:p>
    <w:p w14:paraId="2E53CFD6" w14:textId="77777777" w:rsidR="00CC204D" w:rsidRPr="0016356E" w:rsidRDefault="006A575E" w:rsidP="00B0607F">
      <w:pPr>
        <w:jc w:val="both"/>
        <w:rPr>
          <w:rStyle w:val="Accentuation"/>
          <w:sz w:val="22"/>
          <w:szCs w:val="22"/>
        </w:rPr>
      </w:pPr>
      <w:r w:rsidRPr="0016356E">
        <w:rPr>
          <w:rStyle w:val="Accentuation"/>
          <w:sz w:val="22"/>
          <w:szCs w:val="22"/>
        </w:rPr>
        <w:t>Indicateur</w:t>
      </w:r>
      <w:r w:rsidR="003C41C4" w:rsidRPr="0016356E">
        <w:rPr>
          <w:rStyle w:val="Accentuation"/>
          <w:sz w:val="22"/>
          <w:szCs w:val="22"/>
        </w:rPr>
        <w:t>s</w:t>
      </w:r>
      <w:r w:rsidRPr="0016356E">
        <w:rPr>
          <w:rStyle w:val="Accentuation"/>
          <w:sz w:val="22"/>
          <w:szCs w:val="22"/>
        </w:rPr>
        <w:t> :</w:t>
      </w:r>
    </w:p>
    <w:p w14:paraId="60591643" w14:textId="77777777" w:rsidR="00265371" w:rsidRPr="0016356E" w:rsidRDefault="00265371" w:rsidP="00B0607F">
      <w:pPr>
        <w:jc w:val="both"/>
        <w:rPr>
          <w:rStyle w:val="Accentuation"/>
          <w:sz w:val="22"/>
          <w:szCs w:val="22"/>
        </w:rPr>
      </w:pPr>
    </w:p>
    <w:tbl>
      <w:tblPr>
        <w:tblStyle w:val="Grilledetableauclaire1"/>
        <w:tblW w:w="9031" w:type="dxa"/>
        <w:tblLook w:val="04A0" w:firstRow="1" w:lastRow="0" w:firstColumn="1" w:lastColumn="0" w:noHBand="0" w:noVBand="1"/>
      </w:tblPr>
      <w:tblGrid>
        <w:gridCol w:w="4675"/>
        <w:gridCol w:w="4356"/>
      </w:tblGrid>
      <w:tr w:rsidR="00CC204D" w:rsidRPr="0016356E" w14:paraId="1A877601" w14:textId="77777777">
        <w:trPr>
          <w:trHeight w:val="81"/>
        </w:trPr>
        <w:tc>
          <w:tcPr>
            <w:tcW w:w="4675" w:type="dxa"/>
          </w:tcPr>
          <w:p w14:paraId="54B7FA28" w14:textId="77777777" w:rsidR="00CC204D" w:rsidRPr="0016356E" w:rsidRDefault="006A575E" w:rsidP="00B0607F">
            <w:pPr>
              <w:jc w:val="both"/>
              <w:rPr>
                <w:rStyle w:val="Accentuation"/>
                <w:sz w:val="22"/>
                <w:szCs w:val="22"/>
              </w:rPr>
            </w:pPr>
            <w:r w:rsidRPr="0016356E">
              <w:rPr>
                <w:rStyle w:val="Accentuation"/>
                <w:sz w:val="22"/>
                <w:szCs w:val="22"/>
              </w:rPr>
              <w:t>Nombre de pièces publiées</w:t>
            </w:r>
          </w:p>
        </w:tc>
        <w:tc>
          <w:tcPr>
            <w:tcW w:w="4356" w:type="dxa"/>
          </w:tcPr>
          <w:p w14:paraId="3104A700" w14:textId="77777777" w:rsidR="00CC204D" w:rsidRPr="0016356E" w:rsidRDefault="006A575E" w:rsidP="00B0607F">
            <w:pPr>
              <w:jc w:val="both"/>
              <w:rPr>
                <w:rStyle w:val="Accentuation"/>
                <w:sz w:val="22"/>
                <w:szCs w:val="22"/>
              </w:rPr>
            </w:pPr>
            <w:r w:rsidRPr="0016356E">
              <w:rPr>
                <w:rStyle w:val="Accentuation"/>
                <w:sz w:val="22"/>
                <w:szCs w:val="22"/>
              </w:rPr>
              <w:t>0</w:t>
            </w:r>
          </w:p>
        </w:tc>
      </w:tr>
      <w:tr w:rsidR="00CC204D" w:rsidRPr="0016356E" w14:paraId="3EC9C3A7" w14:textId="77777777">
        <w:trPr>
          <w:trHeight w:val="274"/>
        </w:trPr>
        <w:tc>
          <w:tcPr>
            <w:tcW w:w="4675" w:type="dxa"/>
          </w:tcPr>
          <w:p w14:paraId="59C6D762" w14:textId="77777777" w:rsidR="00CC204D" w:rsidRPr="0016356E" w:rsidRDefault="006A575E" w:rsidP="00B0607F">
            <w:pPr>
              <w:jc w:val="both"/>
              <w:rPr>
                <w:rStyle w:val="Accentuation"/>
                <w:sz w:val="22"/>
                <w:szCs w:val="22"/>
              </w:rPr>
            </w:pPr>
            <w:r w:rsidRPr="0016356E">
              <w:rPr>
                <w:rStyle w:val="Accentuation"/>
                <w:sz w:val="22"/>
                <w:szCs w:val="22"/>
              </w:rPr>
              <w:t>Télévision</w:t>
            </w:r>
          </w:p>
        </w:tc>
        <w:tc>
          <w:tcPr>
            <w:tcW w:w="4356" w:type="dxa"/>
          </w:tcPr>
          <w:p w14:paraId="3C41AE55" w14:textId="77777777" w:rsidR="00CC204D" w:rsidRPr="0016356E" w:rsidRDefault="006A575E" w:rsidP="00B0607F">
            <w:pPr>
              <w:jc w:val="both"/>
              <w:rPr>
                <w:rStyle w:val="Accentuation"/>
                <w:sz w:val="22"/>
                <w:szCs w:val="22"/>
              </w:rPr>
            </w:pPr>
            <w:r w:rsidRPr="0016356E">
              <w:rPr>
                <w:rStyle w:val="Accentuation"/>
                <w:sz w:val="22"/>
                <w:szCs w:val="22"/>
              </w:rPr>
              <w:t>0</w:t>
            </w:r>
          </w:p>
        </w:tc>
      </w:tr>
      <w:tr w:rsidR="00CC204D" w:rsidRPr="0016356E" w14:paraId="04A412AA" w14:textId="77777777">
        <w:trPr>
          <w:trHeight w:val="274"/>
        </w:trPr>
        <w:tc>
          <w:tcPr>
            <w:tcW w:w="4675" w:type="dxa"/>
          </w:tcPr>
          <w:p w14:paraId="5D63B02A" w14:textId="77777777" w:rsidR="00CC204D" w:rsidRPr="0016356E" w:rsidRDefault="006A575E" w:rsidP="00B0607F">
            <w:pPr>
              <w:jc w:val="both"/>
              <w:rPr>
                <w:rStyle w:val="Accentuation"/>
                <w:sz w:val="22"/>
                <w:szCs w:val="22"/>
              </w:rPr>
            </w:pPr>
            <w:r w:rsidRPr="0016356E">
              <w:rPr>
                <w:rStyle w:val="Accentuation"/>
                <w:sz w:val="22"/>
                <w:szCs w:val="22"/>
              </w:rPr>
              <w:t>Internet</w:t>
            </w:r>
          </w:p>
        </w:tc>
        <w:tc>
          <w:tcPr>
            <w:tcW w:w="4356" w:type="dxa"/>
          </w:tcPr>
          <w:p w14:paraId="546A1492" w14:textId="77777777" w:rsidR="00CC204D" w:rsidRPr="0016356E" w:rsidRDefault="00711EF6" w:rsidP="00B0607F">
            <w:pPr>
              <w:jc w:val="both"/>
              <w:rPr>
                <w:rStyle w:val="Accentuation"/>
                <w:sz w:val="22"/>
                <w:szCs w:val="22"/>
              </w:rPr>
            </w:pPr>
            <w:r w:rsidRPr="0016356E">
              <w:rPr>
                <w:rStyle w:val="Accentuation"/>
                <w:sz w:val="22"/>
                <w:szCs w:val="22"/>
              </w:rPr>
              <w:t>0</w:t>
            </w:r>
          </w:p>
        </w:tc>
      </w:tr>
      <w:tr w:rsidR="00CC204D" w:rsidRPr="0016356E" w14:paraId="12A6B387" w14:textId="77777777">
        <w:trPr>
          <w:trHeight w:val="274"/>
        </w:trPr>
        <w:tc>
          <w:tcPr>
            <w:tcW w:w="4675" w:type="dxa"/>
          </w:tcPr>
          <w:p w14:paraId="256CAD45" w14:textId="77777777" w:rsidR="00CC204D" w:rsidRPr="0016356E" w:rsidRDefault="006A575E" w:rsidP="00B0607F">
            <w:pPr>
              <w:jc w:val="both"/>
              <w:rPr>
                <w:rStyle w:val="Accentuation"/>
                <w:sz w:val="22"/>
                <w:szCs w:val="22"/>
              </w:rPr>
            </w:pPr>
            <w:r w:rsidRPr="0016356E">
              <w:rPr>
                <w:rStyle w:val="Accentuation"/>
                <w:sz w:val="22"/>
                <w:szCs w:val="22"/>
              </w:rPr>
              <w:t>Presse écrite</w:t>
            </w:r>
          </w:p>
        </w:tc>
        <w:tc>
          <w:tcPr>
            <w:tcW w:w="4356" w:type="dxa"/>
          </w:tcPr>
          <w:p w14:paraId="553FFBAB" w14:textId="77777777" w:rsidR="00CC204D" w:rsidRPr="0016356E" w:rsidRDefault="006A575E" w:rsidP="00B0607F">
            <w:pPr>
              <w:jc w:val="both"/>
              <w:rPr>
                <w:rStyle w:val="Accentuation"/>
                <w:sz w:val="22"/>
                <w:szCs w:val="22"/>
              </w:rPr>
            </w:pPr>
            <w:r w:rsidRPr="0016356E">
              <w:rPr>
                <w:rStyle w:val="Accentuation"/>
                <w:sz w:val="22"/>
                <w:szCs w:val="22"/>
              </w:rPr>
              <w:t>0</w:t>
            </w:r>
          </w:p>
        </w:tc>
      </w:tr>
      <w:tr w:rsidR="00CC204D" w:rsidRPr="0016356E" w14:paraId="0338E500" w14:textId="77777777">
        <w:trPr>
          <w:trHeight w:val="274"/>
        </w:trPr>
        <w:tc>
          <w:tcPr>
            <w:tcW w:w="4675" w:type="dxa"/>
          </w:tcPr>
          <w:p w14:paraId="204204CE" w14:textId="77777777" w:rsidR="00CC204D" w:rsidRPr="0016356E" w:rsidRDefault="006A575E" w:rsidP="00B0607F">
            <w:pPr>
              <w:jc w:val="both"/>
              <w:rPr>
                <w:rStyle w:val="Accentuation"/>
                <w:sz w:val="22"/>
                <w:szCs w:val="22"/>
              </w:rPr>
            </w:pPr>
            <w:r w:rsidRPr="0016356E">
              <w:rPr>
                <w:rStyle w:val="Accentuation"/>
                <w:sz w:val="22"/>
                <w:szCs w:val="22"/>
              </w:rPr>
              <w:t>Radio</w:t>
            </w:r>
          </w:p>
        </w:tc>
        <w:tc>
          <w:tcPr>
            <w:tcW w:w="4356" w:type="dxa"/>
          </w:tcPr>
          <w:p w14:paraId="1FBF269C" w14:textId="77777777" w:rsidR="00CC204D" w:rsidRPr="0016356E" w:rsidRDefault="00711EF6" w:rsidP="00B0607F">
            <w:pPr>
              <w:jc w:val="both"/>
              <w:rPr>
                <w:rStyle w:val="Accentuation"/>
                <w:sz w:val="22"/>
                <w:szCs w:val="22"/>
              </w:rPr>
            </w:pPr>
            <w:r w:rsidRPr="0016356E">
              <w:rPr>
                <w:rStyle w:val="Accentuation"/>
                <w:sz w:val="22"/>
                <w:szCs w:val="22"/>
              </w:rPr>
              <w:t>0</w:t>
            </w:r>
          </w:p>
        </w:tc>
      </w:tr>
    </w:tbl>
    <w:p w14:paraId="38B5D890" w14:textId="77777777" w:rsidR="00CC204D" w:rsidRPr="0016356E" w:rsidRDefault="00CC204D" w:rsidP="00B0607F">
      <w:pPr>
        <w:jc w:val="both"/>
        <w:rPr>
          <w:rStyle w:val="Accentuation"/>
          <w:i w:val="0"/>
          <w:sz w:val="22"/>
          <w:szCs w:val="22"/>
        </w:rPr>
      </w:pPr>
    </w:p>
    <w:p w14:paraId="3341E28F" w14:textId="77777777" w:rsidR="00711EF6" w:rsidRPr="0016356E" w:rsidRDefault="00711EF6" w:rsidP="00B0607F">
      <w:pPr>
        <w:spacing w:after="240" w:line="276" w:lineRule="auto"/>
        <w:jc w:val="both"/>
        <w:rPr>
          <w:iCs/>
          <w:sz w:val="22"/>
          <w:szCs w:val="22"/>
        </w:rPr>
      </w:pPr>
      <w:r w:rsidRPr="0016356E">
        <w:rPr>
          <w:iCs/>
          <w:sz w:val="22"/>
          <w:szCs w:val="22"/>
        </w:rPr>
        <w:t xml:space="preserve">Au cours du mois </w:t>
      </w:r>
      <w:r w:rsidR="004D5528" w:rsidRPr="0016356E">
        <w:rPr>
          <w:iCs/>
          <w:sz w:val="22"/>
          <w:szCs w:val="22"/>
        </w:rPr>
        <w:t xml:space="preserve">de </w:t>
      </w:r>
      <w:r w:rsidR="00734F15" w:rsidRPr="0016356E">
        <w:rPr>
          <w:iCs/>
          <w:sz w:val="22"/>
          <w:szCs w:val="22"/>
        </w:rPr>
        <w:t>février</w:t>
      </w:r>
      <w:r w:rsidR="007F4D83">
        <w:rPr>
          <w:iCs/>
          <w:sz w:val="22"/>
          <w:szCs w:val="22"/>
        </w:rPr>
        <w:t xml:space="preserve"> </w:t>
      </w:r>
      <w:r w:rsidRPr="0016356E">
        <w:rPr>
          <w:iCs/>
          <w:sz w:val="22"/>
          <w:szCs w:val="22"/>
        </w:rPr>
        <w:t>20</w:t>
      </w:r>
      <w:r w:rsidR="00734F15" w:rsidRPr="0016356E">
        <w:rPr>
          <w:iCs/>
          <w:sz w:val="22"/>
          <w:szCs w:val="22"/>
        </w:rPr>
        <w:t>20</w:t>
      </w:r>
      <w:r w:rsidRPr="0016356E">
        <w:rPr>
          <w:iCs/>
          <w:sz w:val="22"/>
          <w:szCs w:val="22"/>
        </w:rPr>
        <w:t xml:space="preserve">, le projet ALEFI n’a produit </w:t>
      </w:r>
      <w:r w:rsidR="009103D8" w:rsidRPr="0016356E">
        <w:rPr>
          <w:iCs/>
          <w:sz w:val="22"/>
          <w:szCs w:val="22"/>
        </w:rPr>
        <w:t>aucune</w:t>
      </w:r>
      <w:r w:rsidR="007F4D83">
        <w:rPr>
          <w:iCs/>
          <w:sz w:val="22"/>
          <w:szCs w:val="22"/>
        </w:rPr>
        <w:t xml:space="preserve"> </w:t>
      </w:r>
      <w:r w:rsidRPr="0016356E">
        <w:rPr>
          <w:iCs/>
          <w:sz w:val="22"/>
          <w:szCs w:val="22"/>
        </w:rPr>
        <w:t xml:space="preserve">pièce médiatique. </w:t>
      </w:r>
    </w:p>
    <w:p w14:paraId="019D550E" w14:textId="77777777" w:rsidR="00711EF6" w:rsidRPr="0016356E" w:rsidRDefault="00711EF6" w:rsidP="00B0607F">
      <w:pPr>
        <w:spacing w:after="240" w:line="276" w:lineRule="auto"/>
        <w:jc w:val="both"/>
        <w:rPr>
          <w:iCs/>
          <w:sz w:val="22"/>
          <w:szCs w:val="22"/>
        </w:rPr>
      </w:pPr>
      <w:r w:rsidRPr="0016356E">
        <w:rPr>
          <w:iCs/>
          <w:sz w:val="22"/>
          <w:szCs w:val="22"/>
        </w:rPr>
        <w:t>Les anciens articles sont disponibles sur plusieurs médias, et notamment sur le site Internet, la page Facebook et la chaine YouTube du projet.</w:t>
      </w:r>
    </w:p>
    <w:p w14:paraId="0BD4AA0B" w14:textId="77777777" w:rsidR="00711EF6" w:rsidRPr="0016356E" w:rsidRDefault="00711EF6" w:rsidP="00B0607F">
      <w:pPr>
        <w:spacing w:line="276" w:lineRule="auto"/>
        <w:jc w:val="both"/>
        <w:rPr>
          <w:iCs/>
          <w:color w:val="000000" w:themeColor="text1"/>
          <w:sz w:val="22"/>
          <w:szCs w:val="22"/>
          <w:lang w:val="en-US"/>
        </w:rPr>
      </w:pPr>
      <w:r w:rsidRPr="0016356E">
        <w:rPr>
          <w:iCs/>
          <w:color w:val="000000" w:themeColor="text1"/>
          <w:sz w:val="22"/>
          <w:szCs w:val="22"/>
          <w:lang w:val="en-US"/>
        </w:rPr>
        <w:t xml:space="preserve">Website: </w:t>
      </w:r>
      <w:hyperlink r:id="rId12" w:history="1">
        <w:r w:rsidRPr="0016356E">
          <w:rPr>
            <w:rStyle w:val="Lienhypertexte"/>
            <w:iCs/>
            <w:sz w:val="22"/>
            <w:szCs w:val="22"/>
            <w:lang w:val="en-US"/>
          </w:rPr>
          <w:t>http://www.conservation-justice.org/CJ/</w:t>
        </w:r>
      </w:hyperlink>
    </w:p>
    <w:p w14:paraId="788C2510" w14:textId="77777777" w:rsidR="00711EF6" w:rsidRPr="0016356E" w:rsidRDefault="00711EF6" w:rsidP="00B0607F">
      <w:pPr>
        <w:spacing w:line="276" w:lineRule="auto"/>
        <w:jc w:val="both"/>
        <w:rPr>
          <w:iCs/>
          <w:color w:val="000000" w:themeColor="text1"/>
          <w:sz w:val="22"/>
          <w:szCs w:val="22"/>
          <w:lang w:val="en-US"/>
        </w:rPr>
      </w:pPr>
      <w:r w:rsidRPr="0016356E">
        <w:rPr>
          <w:iCs/>
          <w:color w:val="000000" w:themeColor="text1"/>
          <w:sz w:val="22"/>
          <w:szCs w:val="22"/>
          <w:lang w:val="en-US"/>
        </w:rPr>
        <w:t xml:space="preserve">Facebook: </w:t>
      </w:r>
      <w:hyperlink r:id="rId13" w:history="1">
        <w:r w:rsidRPr="0016356E">
          <w:rPr>
            <w:rStyle w:val="Lienhypertexte"/>
            <w:iCs/>
            <w:sz w:val="22"/>
            <w:szCs w:val="22"/>
            <w:lang w:val="en-US"/>
          </w:rPr>
          <w:t>https://www.facebook.com/Conservation-Justice-163892326976793/</w:t>
        </w:r>
      </w:hyperlink>
    </w:p>
    <w:p w14:paraId="3376BD94" w14:textId="70204113" w:rsidR="000C3DE7" w:rsidRDefault="00711EF6" w:rsidP="00427387">
      <w:pPr>
        <w:spacing w:after="240" w:line="276" w:lineRule="auto"/>
        <w:jc w:val="both"/>
        <w:rPr>
          <w:rStyle w:val="Lienhypertexte"/>
          <w:iCs/>
          <w:sz w:val="22"/>
          <w:szCs w:val="22"/>
          <w:lang w:val="en-US"/>
        </w:rPr>
      </w:pPr>
      <w:r w:rsidRPr="0016356E">
        <w:rPr>
          <w:iCs/>
          <w:color w:val="000000" w:themeColor="text1"/>
          <w:sz w:val="22"/>
          <w:szCs w:val="22"/>
          <w:lang w:val="en-US"/>
        </w:rPr>
        <w:t xml:space="preserve">YouTube: </w:t>
      </w:r>
      <w:hyperlink r:id="rId14" w:history="1">
        <w:r w:rsidRPr="0016356E">
          <w:rPr>
            <w:rStyle w:val="Lienhypertexte"/>
            <w:iCs/>
            <w:sz w:val="22"/>
            <w:szCs w:val="22"/>
            <w:lang w:val="en-US"/>
          </w:rPr>
          <w:t>https://www.youtube.com/user/ConservationJustice</w:t>
        </w:r>
      </w:hyperlink>
    </w:p>
    <w:p w14:paraId="206D6F83" w14:textId="77777777" w:rsidR="009D07E3" w:rsidRPr="0016356E" w:rsidRDefault="009D07E3" w:rsidP="00427387">
      <w:pPr>
        <w:spacing w:after="240" w:line="276" w:lineRule="auto"/>
        <w:jc w:val="both"/>
        <w:rPr>
          <w:rStyle w:val="Accentuation"/>
          <w:i w:val="0"/>
          <w:color w:val="000000" w:themeColor="text1"/>
          <w:sz w:val="22"/>
          <w:szCs w:val="22"/>
          <w:lang w:val="en-US"/>
        </w:rPr>
      </w:pPr>
    </w:p>
    <w:p w14:paraId="6D53A211" w14:textId="77777777" w:rsidR="00DE738E" w:rsidRPr="0016356E" w:rsidRDefault="00DE738E" w:rsidP="00B0607F">
      <w:pPr>
        <w:jc w:val="both"/>
        <w:rPr>
          <w:rStyle w:val="Accentuation"/>
          <w:b/>
          <w:i w:val="0"/>
          <w:sz w:val="22"/>
          <w:szCs w:val="22"/>
        </w:rPr>
      </w:pPr>
      <w:r w:rsidRPr="0016356E">
        <w:rPr>
          <w:rStyle w:val="Accentuation"/>
          <w:b/>
          <w:i w:val="0"/>
          <w:sz w:val="22"/>
          <w:szCs w:val="22"/>
        </w:rPr>
        <w:t>Relations extérieures</w:t>
      </w:r>
    </w:p>
    <w:p w14:paraId="3C7D5512" w14:textId="77777777" w:rsidR="00DE738E" w:rsidRPr="0016356E" w:rsidRDefault="00DE738E" w:rsidP="00B0607F">
      <w:pPr>
        <w:jc w:val="both"/>
        <w:rPr>
          <w:rStyle w:val="Accentuation"/>
          <w:i w:val="0"/>
          <w:sz w:val="22"/>
          <w:szCs w:val="22"/>
        </w:rPr>
      </w:pPr>
      <w:r w:rsidRPr="0016356E">
        <w:rPr>
          <w:rStyle w:val="Accentuation"/>
          <w:i w:val="0"/>
          <w:sz w:val="22"/>
          <w:szCs w:val="22"/>
        </w:rPr>
        <w:t>De</w:t>
      </w:r>
      <w:r w:rsidR="00D544C9" w:rsidRPr="0016356E">
        <w:rPr>
          <w:rStyle w:val="Accentuation"/>
          <w:i w:val="0"/>
          <w:sz w:val="22"/>
          <w:szCs w:val="22"/>
        </w:rPr>
        <w:t xml:space="preserve">s </w:t>
      </w:r>
      <w:r w:rsidRPr="0016356E">
        <w:rPr>
          <w:rStyle w:val="Accentuation"/>
          <w:i w:val="0"/>
          <w:sz w:val="22"/>
          <w:szCs w:val="22"/>
        </w:rPr>
        <w:t>rencontres ont été organisées comme présenté ci-dessous.</w:t>
      </w:r>
    </w:p>
    <w:p w14:paraId="2F3566C9" w14:textId="77777777" w:rsidR="00DE738E" w:rsidRPr="0016356E" w:rsidRDefault="00DE738E" w:rsidP="00B0607F">
      <w:pPr>
        <w:jc w:val="both"/>
        <w:rPr>
          <w:rStyle w:val="Accentuation"/>
          <w:i w:val="0"/>
          <w:sz w:val="22"/>
          <w:szCs w:val="22"/>
        </w:rPr>
      </w:pPr>
    </w:p>
    <w:p w14:paraId="2EB4FF4B" w14:textId="77777777" w:rsidR="00DE738E" w:rsidRPr="0016356E" w:rsidRDefault="00DE738E" w:rsidP="00B0607F">
      <w:pPr>
        <w:jc w:val="both"/>
        <w:rPr>
          <w:rStyle w:val="Accentuation"/>
          <w:sz w:val="22"/>
          <w:szCs w:val="22"/>
        </w:rPr>
      </w:pPr>
      <w:bookmarkStart w:id="4" w:name="_Hlk529332699"/>
      <w:r w:rsidRPr="0016356E">
        <w:rPr>
          <w:rStyle w:val="Accentuation"/>
          <w:sz w:val="22"/>
          <w:szCs w:val="22"/>
        </w:rPr>
        <w:t>Indicateur</w:t>
      </w:r>
      <w:r w:rsidR="003C41C4" w:rsidRPr="0016356E">
        <w:rPr>
          <w:rStyle w:val="Accentuation"/>
          <w:sz w:val="22"/>
          <w:szCs w:val="22"/>
        </w:rPr>
        <w:t>s</w:t>
      </w:r>
      <w:r w:rsidRPr="0016356E">
        <w:rPr>
          <w:rStyle w:val="Accentuation"/>
          <w:sz w:val="22"/>
          <w:szCs w:val="22"/>
        </w:rPr>
        <w:t xml:space="preserve"> :</w:t>
      </w:r>
    </w:p>
    <w:p w14:paraId="70B2A4A7" w14:textId="77777777" w:rsidR="005A2B8A" w:rsidRPr="0016356E" w:rsidRDefault="005A2B8A" w:rsidP="00B0607F">
      <w:pPr>
        <w:jc w:val="both"/>
        <w:rPr>
          <w:rStyle w:val="Accentuation"/>
          <w:sz w:val="22"/>
          <w:szCs w:val="22"/>
        </w:rPr>
      </w:pPr>
    </w:p>
    <w:tbl>
      <w:tblPr>
        <w:tblStyle w:val="Grilledetableauclaire1"/>
        <w:tblW w:w="0" w:type="auto"/>
        <w:tblLook w:val="04A0" w:firstRow="1" w:lastRow="0" w:firstColumn="1" w:lastColumn="0" w:noHBand="0" w:noVBand="1"/>
      </w:tblPr>
      <w:tblGrid>
        <w:gridCol w:w="4350"/>
        <w:gridCol w:w="4380"/>
      </w:tblGrid>
      <w:tr w:rsidR="00DE738E" w:rsidRPr="0016356E" w14:paraId="63EC7409" w14:textId="77777777" w:rsidTr="00CE612C">
        <w:trPr>
          <w:trHeight w:val="323"/>
        </w:trPr>
        <w:tc>
          <w:tcPr>
            <w:tcW w:w="4350" w:type="dxa"/>
          </w:tcPr>
          <w:p w14:paraId="106394A8" w14:textId="77777777" w:rsidR="00DE738E" w:rsidRPr="0016356E" w:rsidRDefault="004877EE" w:rsidP="00B0607F">
            <w:pPr>
              <w:jc w:val="both"/>
              <w:rPr>
                <w:rStyle w:val="Accentuation"/>
                <w:sz w:val="22"/>
                <w:szCs w:val="22"/>
              </w:rPr>
            </w:pPr>
            <w:r w:rsidRPr="0016356E">
              <w:rPr>
                <w:rStyle w:val="Accentuation"/>
                <w:sz w:val="22"/>
                <w:szCs w:val="22"/>
              </w:rPr>
              <w:t>Nombre de rencontres</w:t>
            </w:r>
          </w:p>
        </w:tc>
        <w:tc>
          <w:tcPr>
            <w:tcW w:w="4380" w:type="dxa"/>
          </w:tcPr>
          <w:p w14:paraId="574A996B" w14:textId="275C1970" w:rsidR="00DE738E" w:rsidRPr="0016356E" w:rsidRDefault="00556FA6" w:rsidP="00B0607F">
            <w:pPr>
              <w:jc w:val="both"/>
              <w:rPr>
                <w:rStyle w:val="Accentuation"/>
                <w:sz w:val="22"/>
                <w:szCs w:val="22"/>
              </w:rPr>
            </w:pPr>
            <w:r w:rsidRPr="0016356E">
              <w:rPr>
                <w:rStyle w:val="Accentuation"/>
                <w:sz w:val="22"/>
                <w:szCs w:val="22"/>
              </w:rPr>
              <w:t>2</w:t>
            </w:r>
            <w:r w:rsidR="00124ED3">
              <w:rPr>
                <w:rStyle w:val="Accentuation"/>
                <w:sz w:val="22"/>
                <w:szCs w:val="22"/>
              </w:rPr>
              <w:t>2</w:t>
            </w:r>
          </w:p>
        </w:tc>
      </w:tr>
      <w:tr w:rsidR="00DE738E" w:rsidRPr="0016356E" w14:paraId="18B86839" w14:textId="77777777" w:rsidTr="00CE612C">
        <w:trPr>
          <w:trHeight w:val="323"/>
        </w:trPr>
        <w:tc>
          <w:tcPr>
            <w:tcW w:w="4350" w:type="dxa"/>
          </w:tcPr>
          <w:p w14:paraId="012C7921" w14:textId="77777777" w:rsidR="00DE738E" w:rsidRPr="0016356E" w:rsidRDefault="004877EE" w:rsidP="00B0607F">
            <w:pPr>
              <w:jc w:val="both"/>
              <w:rPr>
                <w:rStyle w:val="Accentuation"/>
                <w:sz w:val="22"/>
                <w:szCs w:val="22"/>
              </w:rPr>
            </w:pPr>
            <w:r w:rsidRPr="0016356E">
              <w:rPr>
                <w:rStyle w:val="Accentuation"/>
                <w:sz w:val="22"/>
                <w:szCs w:val="22"/>
              </w:rPr>
              <w:t>Suivi de l’accord de collaboration</w:t>
            </w:r>
            <w:r w:rsidRPr="0016356E">
              <w:rPr>
                <w:rStyle w:val="Accentuation"/>
                <w:sz w:val="22"/>
                <w:szCs w:val="22"/>
              </w:rPr>
              <w:tab/>
            </w:r>
          </w:p>
        </w:tc>
        <w:tc>
          <w:tcPr>
            <w:tcW w:w="4380" w:type="dxa"/>
          </w:tcPr>
          <w:p w14:paraId="222FA422" w14:textId="36376BA3" w:rsidR="00DE738E" w:rsidRPr="0016356E" w:rsidRDefault="00124ED3" w:rsidP="00B0607F">
            <w:pPr>
              <w:jc w:val="both"/>
              <w:rPr>
                <w:rStyle w:val="Accentuation"/>
                <w:sz w:val="22"/>
                <w:szCs w:val="22"/>
              </w:rPr>
            </w:pPr>
            <w:r>
              <w:rPr>
                <w:rStyle w:val="Accentuation"/>
                <w:sz w:val="22"/>
                <w:szCs w:val="22"/>
              </w:rPr>
              <w:t>19</w:t>
            </w:r>
          </w:p>
        </w:tc>
      </w:tr>
      <w:tr w:rsidR="00DE738E" w:rsidRPr="0016356E" w14:paraId="58FC4FC7" w14:textId="77777777" w:rsidTr="00CE612C">
        <w:trPr>
          <w:trHeight w:val="297"/>
        </w:trPr>
        <w:tc>
          <w:tcPr>
            <w:tcW w:w="4350" w:type="dxa"/>
            <w:vAlign w:val="center"/>
          </w:tcPr>
          <w:p w14:paraId="758316B4" w14:textId="77777777" w:rsidR="00DE738E" w:rsidRPr="0016356E" w:rsidRDefault="004877EE" w:rsidP="00B0607F">
            <w:pPr>
              <w:jc w:val="both"/>
              <w:rPr>
                <w:rStyle w:val="Accentuation"/>
                <w:sz w:val="22"/>
                <w:szCs w:val="22"/>
              </w:rPr>
            </w:pPr>
            <w:r w:rsidRPr="0016356E">
              <w:rPr>
                <w:rStyle w:val="Accentuation"/>
                <w:sz w:val="22"/>
                <w:szCs w:val="22"/>
              </w:rPr>
              <w:t>Collaboration sur affaire</w:t>
            </w:r>
          </w:p>
        </w:tc>
        <w:tc>
          <w:tcPr>
            <w:tcW w:w="4380" w:type="dxa"/>
            <w:vAlign w:val="center"/>
          </w:tcPr>
          <w:p w14:paraId="410ADE3B" w14:textId="286B2CA4" w:rsidR="00DE738E" w:rsidRPr="0016356E" w:rsidRDefault="00124ED3" w:rsidP="00B0607F">
            <w:pPr>
              <w:jc w:val="both"/>
              <w:rPr>
                <w:rStyle w:val="Accentuation"/>
                <w:sz w:val="22"/>
                <w:szCs w:val="22"/>
              </w:rPr>
            </w:pPr>
            <w:r>
              <w:rPr>
                <w:rStyle w:val="Accentuation"/>
                <w:sz w:val="22"/>
                <w:szCs w:val="22"/>
              </w:rPr>
              <w:t>02</w:t>
            </w:r>
          </w:p>
        </w:tc>
      </w:tr>
    </w:tbl>
    <w:p w14:paraId="628D7708" w14:textId="77777777" w:rsidR="00DE738E" w:rsidRPr="0016356E" w:rsidRDefault="00DE738E" w:rsidP="00B0607F">
      <w:pPr>
        <w:jc w:val="both"/>
        <w:rPr>
          <w:rStyle w:val="Accentuation"/>
          <w:i w:val="0"/>
          <w:sz w:val="22"/>
          <w:szCs w:val="22"/>
        </w:rPr>
      </w:pPr>
    </w:p>
    <w:bookmarkEnd w:id="4"/>
    <w:p w14:paraId="681C63C4" w14:textId="77777777" w:rsidR="003E7EEB" w:rsidRPr="0016356E" w:rsidRDefault="003E7EEB" w:rsidP="00B0607F">
      <w:pPr>
        <w:jc w:val="both"/>
        <w:rPr>
          <w:rStyle w:val="Accentuation"/>
          <w:i w:val="0"/>
          <w:sz w:val="22"/>
          <w:szCs w:val="22"/>
        </w:rPr>
      </w:pPr>
    </w:p>
    <w:p w14:paraId="7B10FA2F" w14:textId="5438464B" w:rsidR="00CA2D15" w:rsidRPr="001A2D01" w:rsidRDefault="00556FA6" w:rsidP="003A0043">
      <w:pPr>
        <w:spacing w:after="240"/>
        <w:jc w:val="both"/>
        <w:rPr>
          <w:rStyle w:val="Accentuation"/>
          <w:rFonts w:asciiTheme="minorHAnsi" w:hAnsiTheme="minorHAnsi" w:cstheme="minorHAnsi"/>
          <w:i w:val="0"/>
          <w:iCs w:val="0"/>
          <w:sz w:val="22"/>
          <w:szCs w:val="22"/>
        </w:rPr>
      </w:pPr>
      <w:r w:rsidRPr="001A2D01">
        <w:rPr>
          <w:rFonts w:asciiTheme="minorHAnsi" w:hAnsiTheme="minorHAnsi" w:cstheme="minorHAnsi"/>
          <w:sz w:val="22"/>
          <w:szCs w:val="22"/>
        </w:rPr>
        <w:t>Vingt-</w:t>
      </w:r>
      <w:r w:rsidR="00124ED3">
        <w:rPr>
          <w:rFonts w:asciiTheme="minorHAnsi" w:hAnsiTheme="minorHAnsi" w:cstheme="minorHAnsi"/>
          <w:sz w:val="22"/>
          <w:szCs w:val="22"/>
        </w:rPr>
        <w:t>deux</w:t>
      </w:r>
      <w:r w:rsidR="003E7EEB" w:rsidRPr="001A2D01">
        <w:rPr>
          <w:rFonts w:asciiTheme="minorHAnsi" w:hAnsiTheme="minorHAnsi" w:cstheme="minorHAnsi"/>
          <w:sz w:val="22"/>
          <w:szCs w:val="22"/>
        </w:rPr>
        <w:t xml:space="preserve"> (</w:t>
      </w:r>
      <w:r w:rsidRPr="001A2D01">
        <w:rPr>
          <w:rFonts w:asciiTheme="minorHAnsi" w:hAnsiTheme="minorHAnsi" w:cstheme="minorHAnsi"/>
          <w:sz w:val="22"/>
          <w:szCs w:val="22"/>
        </w:rPr>
        <w:t>2</w:t>
      </w:r>
      <w:r w:rsidR="00124ED3">
        <w:rPr>
          <w:rFonts w:asciiTheme="minorHAnsi" w:hAnsiTheme="minorHAnsi" w:cstheme="minorHAnsi"/>
          <w:sz w:val="22"/>
          <w:szCs w:val="22"/>
        </w:rPr>
        <w:t>2</w:t>
      </w:r>
      <w:r w:rsidR="003E7EEB" w:rsidRPr="001A2D01">
        <w:rPr>
          <w:rFonts w:asciiTheme="minorHAnsi" w:hAnsiTheme="minorHAnsi" w:cstheme="minorHAnsi"/>
          <w:sz w:val="22"/>
          <w:szCs w:val="22"/>
        </w:rPr>
        <w:t>) rencontres ont eu lieu avec les autorités judiciaires et administratives aussi bien pour le suivi des affaires que pour le renforcement de collaboration.</w:t>
      </w:r>
      <w:r w:rsidR="007F4D83">
        <w:rPr>
          <w:rFonts w:asciiTheme="minorHAnsi" w:hAnsiTheme="minorHAnsi" w:cstheme="minorHAnsi"/>
          <w:sz w:val="22"/>
          <w:szCs w:val="22"/>
        </w:rPr>
        <w:t xml:space="preserve"> Les équipes ont rencontré : </w:t>
      </w:r>
      <w:r w:rsidR="003E7EEB" w:rsidRPr="001A2D01">
        <w:rPr>
          <w:rFonts w:asciiTheme="minorHAnsi" w:hAnsiTheme="minorHAnsi" w:cstheme="minorHAnsi"/>
          <w:sz w:val="22"/>
          <w:szCs w:val="22"/>
        </w:rPr>
        <w:t xml:space="preserve"> </w:t>
      </w:r>
      <w:r w:rsidR="007F4D83">
        <w:rPr>
          <w:rFonts w:asciiTheme="minorHAnsi" w:hAnsiTheme="minorHAnsi" w:cstheme="minorHAnsi"/>
          <w:sz w:val="22"/>
          <w:szCs w:val="22"/>
        </w:rPr>
        <w:t>l</w:t>
      </w:r>
      <w:r w:rsidRPr="001A2D01">
        <w:rPr>
          <w:rFonts w:asciiTheme="minorHAnsi" w:hAnsiTheme="minorHAnsi" w:cstheme="minorHAnsi"/>
          <w:sz w:val="22"/>
          <w:szCs w:val="22"/>
        </w:rPr>
        <w:t xml:space="preserve">e Directeur de l’agence de la filière forêt/bois, le </w:t>
      </w:r>
      <w:r w:rsidR="00D9411E">
        <w:rPr>
          <w:rFonts w:asciiTheme="minorHAnsi" w:hAnsiTheme="minorHAnsi" w:cstheme="minorHAnsi"/>
          <w:sz w:val="22"/>
          <w:szCs w:val="22"/>
        </w:rPr>
        <w:t>D</w:t>
      </w:r>
      <w:r w:rsidRPr="001A2D01">
        <w:rPr>
          <w:rFonts w:asciiTheme="minorHAnsi" w:hAnsiTheme="minorHAnsi" w:cstheme="minorHAnsi"/>
          <w:sz w:val="22"/>
          <w:szCs w:val="22"/>
        </w:rPr>
        <w:t xml:space="preserve">irecteur </w:t>
      </w:r>
      <w:r w:rsidR="00D9411E">
        <w:rPr>
          <w:rFonts w:asciiTheme="minorHAnsi" w:hAnsiTheme="minorHAnsi" w:cstheme="minorHAnsi"/>
          <w:sz w:val="22"/>
          <w:szCs w:val="22"/>
        </w:rPr>
        <w:t>T</w:t>
      </w:r>
      <w:r w:rsidRPr="001A2D01">
        <w:rPr>
          <w:rFonts w:asciiTheme="minorHAnsi" w:hAnsiTheme="minorHAnsi" w:cstheme="minorHAnsi"/>
          <w:sz w:val="22"/>
          <w:szCs w:val="22"/>
        </w:rPr>
        <w:t xml:space="preserve">echnique de l’agence </w:t>
      </w:r>
      <w:r w:rsidR="00D9411E">
        <w:rPr>
          <w:rFonts w:asciiTheme="minorHAnsi" w:hAnsiTheme="minorHAnsi" w:cstheme="minorHAnsi"/>
          <w:sz w:val="22"/>
          <w:szCs w:val="22"/>
        </w:rPr>
        <w:t xml:space="preserve">Nationale </w:t>
      </w:r>
      <w:r w:rsidRPr="001A2D01">
        <w:rPr>
          <w:rFonts w:asciiTheme="minorHAnsi" w:hAnsiTheme="minorHAnsi" w:cstheme="minorHAnsi"/>
          <w:sz w:val="22"/>
          <w:szCs w:val="22"/>
        </w:rPr>
        <w:t xml:space="preserve">des </w:t>
      </w:r>
      <w:r w:rsidR="00D9411E">
        <w:rPr>
          <w:rFonts w:asciiTheme="minorHAnsi" w:hAnsiTheme="minorHAnsi" w:cstheme="minorHAnsi"/>
          <w:sz w:val="22"/>
          <w:szCs w:val="22"/>
        </w:rPr>
        <w:t>P</w:t>
      </w:r>
      <w:r w:rsidRPr="001A2D01">
        <w:rPr>
          <w:rFonts w:asciiTheme="minorHAnsi" w:hAnsiTheme="minorHAnsi" w:cstheme="minorHAnsi"/>
          <w:sz w:val="22"/>
          <w:szCs w:val="22"/>
        </w:rPr>
        <w:t xml:space="preserve">arcs </w:t>
      </w:r>
      <w:r w:rsidR="00D9411E">
        <w:rPr>
          <w:rFonts w:asciiTheme="minorHAnsi" w:hAnsiTheme="minorHAnsi" w:cstheme="minorHAnsi"/>
          <w:sz w:val="22"/>
          <w:szCs w:val="22"/>
        </w:rPr>
        <w:t>N</w:t>
      </w:r>
      <w:r w:rsidRPr="001A2D01">
        <w:rPr>
          <w:rFonts w:asciiTheme="minorHAnsi" w:hAnsiTheme="minorHAnsi" w:cstheme="minorHAnsi"/>
          <w:sz w:val="22"/>
          <w:szCs w:val="22"/>
        </w:rPr>
        <w:t>ationaux, l</w:t>
      </w:r>
      <w:r w:rsidR="003E7EEB" w:rsidRPr="001A2D01">
        <w:rPr>
          <w:rFonts w:asciiTheme="minorHAnsi" w:hAnsiTheme="minorHAnsi" w:cstheme="minorHAnsi"/>
          <w:sz w:val="22"/>
          <w:szCs w:val="22"/>
        </w:rPr>
        <w:t xml:space="preserve">e Procureur du tribunal spécial, Madame le procureur près le tribunal de Première Instance de Makokou, Madame le Président du tribunal de Première Instance de Makokou, le Directeur Provincial des Eaux et </w:t>
      </w:r>
      <w:r w:rsidRPr="001A2D01">
        <w:rPr>
          <w:rFonts w:asciiTheme="minorHAnsi" w:hAnsiTheme="minorHAnsi" w:cstheme="minorHAnsi"/>
          <w:sz w:val="22"/>
          <w:szCs w:val="22"/>
        </w:rPr>
        <w:t>Forêts</w:t>
      </w:r>
      <w:r w:rsidR="003E7EEB" w:rsidRPr="001A2D01">
        <w:rPr>
          <w:rFonts w:asciiTheme="minorHAnsi" w:hAnsiTheme="minorHAnsi" w:cstheme="minorHAnsi"/>
          <w:sz w:val="22"/>
          <w:szCs w:val="22"/>
        </w:rPr>
        <w:t xml:space="preserve"> de l’Ogooué Ivindo, le commandant de la brigade de recherche et des interventions (police judiciaire), le chef d’antenne de la DGR Ogooué-Ivindo, le chef d’antenne de la police judiciaire  Ogooué-Ivindo, le directeur provincial des eaux et forêts de la </w:t>
      </w:r>
      <w:proofErr w:type="spellStart"/>
      <w:r w:rsidR="003E7EEB" w:rsidRPr="001A2D01">
        <w:rPr>
          <w:rFonts w:asciiTheme="minorHAnsi" w:hAnsiTheme="minorHAnsi" w:cstheme="minorHAnsi"/>
          <w:sz w:val="22"/>
          <w:szCs w:val="22"/>
        </w:rPr>
        <w:t>Ngounié</w:t>
      </w:r>
      <w:proofErr w:type="spellEnd"/>
      <w:r w:rsidR="003E7EEB" w:rsidRPr="001A2D01">
        <w:rPr>
          <w:rFonts w:asciiTheme="minorHAnsi" w:hAnsiTheme="minorHAnsi" w:cstheme="minorHAnsi"/>
          <w:sz w:val="22"/>
          <w:szCs w:val="22"/>
        </w:rPr>
        <w:t>, le chef de cantonnement de Fougamou</w:t>
      </w:r>
      <w:r w:rsidRPr="001A2D01">
        <w:rPr>
          <w:rFonts w:asciiTheme="minorHAnsi" w:hAnsiTheme="minorHAnsi" w:cstheme="minorHAnsi"/>
          <w:sz w:val="22"/>
          <w:szCs w:val="22"/>
        </w:rPr>
        <w:t xml:space="preserve"> etc</w:t>
      </w:r>
      <w:r w:rsidR="000E321A" w:rsidRPr="001A2D01">
        <w:rPr>
          <w:rFonts w:asciiTheme="minorHAnsi" w:hAnsiTheme="minorHAnsi" w:cstheme="minorHAnsi"/>
          <w:sz w:val="22"/>
          <w:szCs w:val="22"/>
        </w:rPr>
        <w:t>.</w:t>
      </w:r>
    </w:p>
    <w:p w14:paraId="5EB2062A" w14:textId="77777777" w:rsidR="007746DA" w:rsidRPr="0016356E" w:rsidRDefault="007746DA" w:rsidP="00B0607F">
      <w:pPr>
        <w:jc w:val="both"/>
        <w:rPr>
          <w:rStyle w:val="Accentuation"/>
          <w:i w:val="0"/>
          <w:sz w:val="22"/>
          <w:szCs w:val="22"/>
        </w:rPr>
      </w:pPr>
    </w:p>
    <w:p w14:paraId="6EA35EA2" w14:textId="77777777" w:rsidR="007746DA" w:rsidRPr="0016356E" w:rsidRDefault="007746DA" w:rsidP="00B0607F">
      <w:pPr>
        <w:pStyle w:val="Titre1"/>
        <w:rPr>
          <w:rStyle w:val="Accentuation"/>
          <w:rFonts w:ascii="Times New Roman" w:hAnsi="Times New Roman" w:cs="Times New Roman"/>
        </w:rPr>
      </w:pPr>
      <w:bookmarkStart w:id="5" w:name="_Toc7774932"/>
      <w:r w:rsidRPr="0016356E">
        <w:rPr>
          <w:rStyle w:val="Accentuation"/>
          <w:rFonts w:ascii="Times New Roman" w:hAnsi="Times New Roman" w:cs="Times New Roman"/>
        </w:rPr>
        <w:t>7. Conclusion</w:t>
      </w:r>
      <w:bookmarkEnd w:id="5"/>
    </w:p>
    <w:p w14:paraId="0C7263D7" w14:textId="77777777" w:rsidR="007746DA" w:rsidRPr="0016356E" w:rsidRDefault="007746DA" w:rsidP="00B0607F">
      <w:pPr>
        <w:jc w:val="both"/>
        <w:rPr>
          <w:rStyle w:val="Accentuation"/>
          <w:i w:val="0"/>
          <w:sz w:val="22"/>
          <w:szCs w:val="22"/>
        </w:rPr>
      </w:pPr>
    </w:p>
    <w:p w14:paraId="1B6CF3AB" w14:textId="62821FEA" w:rsidR="00A857E4" w:rsidRPr="00A857E4" w:rsidRDefault="00811B68" w:rsidP="00811B68">
      <w:pPr>
        <w:jc w:val="both"/>
        <w:rPr>
          <w:rStyle w:val="Accentuation"/>
          <w:rFonts w:asciiTheme="minorHAnsi" w:hAnsiTheme="minorHAnsi" w:cstheme="minorHAnsi"/>
          <w:i w:val="0"/>
          <w:sz w:val="22"/>
          <w:szCs w:val="22"/>
        </w:rPr>
      </w:pPr>
      <w:r w:rsidRPr="00A857E4">
        <w:rPr>
          <w:rFonts w:asciiTheme="minorHAnsi" w:hAnsiTheme="minorHAnsi" w:cstheme="minorHAnsi"/>
          <w:sz w:val="22"/>
          <w:szCs w:val="22"/>
        </w:rPr>
        <w:t xml:space="preserve">ALEFI a </w:t>
      </w:r>
      <w:r w:rsidR="007F4D83">
        <w:rPr>
          <w:rFonts w:asciiTheme="minorHAnsi" w:hAnsiTheme="minorHAnsi" w:cstheme="minorHAnsi"/>
          <w:sz w:val="22"/>
          <w:szCs w:val="22"/>
        </w:rPr>
        <w:t>organisé</w:t>
      </w:r>
      <w:r w:rsidR="007F4D83" w:rsidRPr="00A857E4">
        <w:rPr>
          <w:rFonts w:asciiTheme="minorHAnsi" w:hAnsiTheme="minorHAnsi" w:cstheme="minorHAnsi"/>
          <w:sz w:val="22"/>
          <w:szCs w:val="22"/>
        </w:rPr>
        <w:t xml:space="preserve"> </w:t>
      </w:r>
      <w:r w:rsidRPr="00A857E4">
        <w:rPr>
          <w:rFonts w:asciiTheme="minorHAnsi" w:hAnsiTheme="minorHAnsi" w:cstheme="minorHAnsi"/>
          <w:sz w:val="22"/>
          <w:szCs w:val="22"/>
        </w:rPr>
        <w:t xml:space="preserve">une seule mission sociale en ce mois de février dans la province du </w:t>
      </w:r>
      <w:proofErr w:type="spellStart"/>
      <w:r w:rsidRPr="00A857E4">
        <w:rPr>
          <w:rFonts w:asciiTheme="minorHAnsi" w:hAnsiTheme="minorHAnsi" w:cstheme="minorHAnsi"/>
          <w:sz w:val="22"/>
          <w:szCs w:val="22"/>
        </w:rPr>
        <w:t>Woleu-Ntem</w:t>
      </w:r>
      <w:proofErr w:type="spellEnd"/>
      <w:r w:rsidRPr="00A857E4">
        <w:rPr>
          <w:rFonts w:asciiTheme="minorHAnsi" w:hAnsiTheme="minorHAnsi" w:cstheme="minorHAnsi"/>
          <w:sz w:val="22"/>
          <w:szCs w:val="22"/>
        </w:rPr>
        <w:t xml:space="preserve">, pour 10 jours sur le terrain. Cette mission a concerné 9 villages à savoir : </w:t>
      </w:r>
      <w:r w:rsidRPr="00A857E4">
        <w:rPr>
          <w:rFonts w:asciiTheme="minorHAnsi" w:hAnsiTheme="minorHAnsi" w:cstheme="minorHAnsi"/>
          <w:b/>
          <w:sz w:val="22"/>
          <w:szCs w:val="22"/>
        </w:rPr>
        <w:t xml:space="preserve">BOLOSSOVILLE, AKOK, MEYOS,  ENGONG, ESSONG, EKOUK,  DOUALA, DOUMANDZOU </w:t>
      </w:r>
      <w:r w:rsidR="007F4D83">
        <w:rPr>
          <w:rFonts w:asciiTheme="minorHAnsi" w:hAnsiTheme="minorHAnsi" w:cstheme="minorHAnsi"/>
          <w:b/>
          <w:sz w:val="22"/>
          <w:szCs w:val="22"/>
        </w:rPr>
        <w:t>et</w:t>
      </w:r>
      <w:r w:rsidRPr="00A857E4">
        <w:rPr>
          <w:rFonts w:asciiTheme="minorHAnsi" w:hAnsiTheme="minorHAnsi" w:cstheme="minorHAnsi"/>
          <w:b/>
          <w:sz w:val="22"/>
          <w:szCs w:val="22"/>
        </w:rPr>
        <w:t xml:space="preserve"> ABELASSI.</w:t>
      </w:r>
      <w:r w:rsidRPr="00A857E4">
        <w:rPr>
          <w:rFonts w:asciiTheme="minorHAnsi" w:hAnsiTheme="minorHAnsi" w:cstheme="minorHAnsi"/>
          <w:sz w:val="22"/>
          <w:szCs w:val="22"/>
        </w:rPr>
        <w:t xml:space="preserve"> </w:t>
      </w:r>
      <w:r w:rsidR="00E175C8" w:rsidRPr="00A857E4">
        <w:rPr>
          <w:rStyle w:val="Accentuation"/>
          <w:rFonts w:asciiTheme="minorHAnsi" w:hAnsiTheme="minorHAnsi" w:cstheme="minorHAnsi"/>
          <w:i w:val="0"/>
          <w:sz w:val="22"/>
          <w:szCs w:val="22"/>
        </w:rPr>
        <w:t xml:space="preserve">De manière générale, </w:t>
      </w:r>
      <w:r w:rsidR="006A020E">
        <w:rPr>
          <w:rStyle w:val="Accentuation"/>
          <w:rFonts w:asciiTheme="minorHAnsi" w:hAnsiTheme="minorHAnsi" w:cstheme="minorHAnsi"/>
          <w:i w:val="0"/>
          <w:sz w:val="22"/>
          <w:szCs w:val="22"/>
        </w:rPr>
        <w:t xml:space="preserve">il ressort </w:t>
      </w:r>
      <w:r w:rsidR="00E175C8" w:rsidRPr="00A857E4">
        <w:rPr>
          <w:rStyle w:val="Accentuation"/>
          <w:rFonts w:asciiTheme="minorHAnsi" w:hAnsiTheme="minorHAnsi" w:cstheme="minorHAnsi"/>
          <w:i w:val="0"/>
          <w:sz w:val="22"/>
          <w:szCs w:val="22"/>
        </w:rPr>
        <w:t>des discutions</w:t>
      </w:r>
      <w:r w:rsidR="006A020E">
        <w:rPr>
          <w:rStyle w:val="Accentuation"/>
          <w:rFonts w:asciiTheme="minorHAnsi" w:hAnsiTheme="minorHAnsi" w:cstheme="minorHAnsi"/>
          <w:i w:val="0"/>
          <w:sz w:val="22"/>
          <w:szCs w:val="22"/>
        </w:rPr>
        <w:t xml:space="preserve"> avec les</w:t>
      </w:r>
      <w:r w:rsidR="00E175C8" w:rsidRPr="00A857E4">
        <w:rPr>
          <w:rStyle w:val="Accentuation"/>
          <w:rFonts w:asciiTheme="minorHAnsi" w:hAnsiTheme="minorHAnsi" w:cstheme="minorHAnsi"/>
          <w:i w:val="0"/>
          <w:sz w:val="22"/>
          <w:szCs w:val="22"/>
        </w:rPr>
        <w:t xml:space="preserve">  communautés villageoises </w:t>
      </w:r>
      <w:r w:rsidR="006A020E">
        <w:rPr>
          <w:rStyle w:val="Accentuation"/>
          <w:rFonts w:asciiTheme="minorHAnsi" w:hAnsiTheme="minorHAnsi" w:cstheme="minorHAnsi"/>
          <w:i w:val="0"/>
          <w:sz w:val="22"/>
          <w:szCs w:val="22"/>
        </w:rPr>
        <w:t xml:space="preserve">que celles-ci </w:t>
      </w:r>
      <w:r w:rsidR="00E175C8" w:rsidRPr="00A857E4">
        <w:rPr>
          <w:rStyle w:val="Accentuation"/>
          <w:rFonts w:asciiTheme="minorHAnsi" w:hAnsiTheme="minorHAnsi" w:cstheme="minorHAnsi"/>
          <w:i w:val="0"/>
          <w:sz w:val="22"/>
          <w:szCs w:val="22"/>
        </w:rPr>
        <w:t xml:space="preserve">sont en désaccord avec les gestionnaires des forêts communautaires. En effet, des versements sont effectués sans que les villageois ne soient édifiés sur les productions et la répartition. Aussi, les notables craignent pour l’attribution des forêts communautaires sans consultation avec toutes les couches sociale au sein des villages. De même, le rôle des agents des Eaux et Forêts sont décriés par les villageois.  </w:t>
      </w:r>
    </w:p>
    <w:p w14:paraId="3DCCA251" w14:textId="77777777" w:rsidR="00A857E4" w:rsidRPr="00A857E4" w:rsidRDefault="00A857E4" w:rsidP="00811B68">
      <w:pPr>
        <w:jc w:val="both"/>
        <w:rPr>
          <w:rStyle w:val="Accentuation"/>
          <w:rFonts w:asciiTheme="minorHAnsi" w:hAnsiTheme="minorHAnsi" w:cstheme="minorHAnsi"/>
          <w:i w:val="0"/>
          <w:sz w:val="22"/>
          <w:szCs w:val="22"/>
        </w:rPr>
      </w:pPr>
    </w:p>
    <w:p w14:paraId="6E7BC3EE" w14:textId="799FCBCC" w:rsidR="0016356E" w:rsidRPr="00D9411E" w:rsidRDefault="006A020E" w:rsidP="00811B68">
      <w:pPr>
        <w:jc w:val="both"/>
        <w:rPr>
          <w:rFonts w:asciiTheme="minorHAnsi" w:hAnsiTheme="minorHAnsi" w:cstheme="minorHAnsi"/>
          <w:sz w:val="22"/>
          <w:szCs w:val="22"/>
        </w:rPr>
      </w:pPr>
      <w:r w:rsidRPr="00D9411E">
        <w:rPr>
          <w:rFonts w:asciiTheme="minorHAnsi" w:hAnsiTheme="minorHAnsi" w:cstheme="minorHAnsi"/>
          <w:sz w:val="22"/>
          <w:szCs w:val="22"/>
        </w:rPr>
        <w:t xml:space="preserve">Une mission de contrôle et de police forestière a également été organisée dans la province de la </w:t>
      </w:r>
      <w:proofErr w:type="spellStart"/>
      <w:r w:rsidRPr="00D9411E">
        <w:rPr>
          <w:rFonts w:asciiTheme="minorHAnsi" w:hAnsiTheme="minorHAnsi" w:cstheme="minorHAnsi"/>
          <w:sz w:val="22"/>
          <w:szCs w:val="22"/>
        </w:rPr>
        <w:t>Ngounié</w:t>
      </w:r>
      <w:proofErr w:type="spellEnd"/>
      <w:r w:rsidRPr="00D9411E">
        <w:rPr>
          <w:rFonts w:asciiTheme="minorHAnsi" w:hAnsiTheme="minorHAnsi" w:cstheme="minorHAnsi"/>
          <w:sz w:val="22"/>
          <w:szCs w:val="22"/>
        </w:rPr>
        <w:t xml:space="preserve"> </w:t>
      </w:r>
      <w:r w:rsidR="00124ED3" w:rsidRPr="00D9411E">
        <w:rPr>
          <w:rFonts w:asciiTheme="minorHAnsi" w:hAnsiTheme="minorHAnsi" w:cstheme="minorHAnsi"/>
          <w:sz w:val="22"/>
          <w:szCs w:val="22"/>
        </w:rPr>
        <w:t xml:space="preserve">avec les agents du Ministère des Eaux et Forêts,  du contrôle de l'aménagement forestier (CAF), de  l'Agence Nationale des Parcs Nationaux (ANPN), de la </w:t>
      </w:r>
      <w:r w:rsidR="00D9411E" w:rsidRPr="00D9411E">
        <w:rPr>
          <w:rFonts w:asciiTheme="minorHAnsi" w:hAnsiTheme="minorHAnsi" w:cstheme="minorHAnsi"/>
          <w:sz w:val="22"/>
          <w:szCs w:val="22"/>
        </w:rPr>
        <w:t>P</w:t>
      </w:r>
      <w:r w:rsidR="00124ED3" w:rsidRPr="00D9411E">
        <w:rPr>
          <w:rFonts w:asciiTheme="minorHAnsi" w:hAnsiTheme="minorHAnsi" w:cstheme="minorHAnsi"/>
          <w:sz w:val="22"/>
          <w:szCs w:val="22"/>
        </w:rPr>
        <w:t xml:space="preserve">olice judiciaire et de la </w:t>
      </w:r>
      <w:r w:rsidR="00D9411E" w:rsidRPr="00D9411E">
        <w:rPr>
          <w:rFonts w:asciiTheme="minorHAnsi" w:hAnsiTheme="minorHAnsi" w:cstheme="minorHAnsi"/>
          <w:sz w:val="22"/>
          <w:szCs w:val="22"/>
        </w:rPr>
        <w:t>G</w:t>
      </w:r>
      <w:r w:rsidR="00124ED3" w:rsidRPr="00D9411E">
        <w:rPr>
          <w:rFonts w:asciiTheme="minorHAnsi" w:hAnsiTheme="minorHAnsi" w:cstheme="minorHAnsi"/>
          <w:sz w:val="22"/>
          <w:szCs w:val="22"/>
        </w:rPr>
        <w:t>endarmerie Nationale</w:t>
      </w:r>
      <w:r w:rsidRPr="00D9411E">
        <w:rPr>
          <w:rFonts w:asciiTheme="minorHAnsi" w:hAnsiTheme="minorHAnsi" w:cstheme="minorHAnsi"/>
          <w:sz w:val="22"/>
          <w:szCs w:val="22"/>
        </w:rPr>
        <w:t>. L</w:t>
      </w:r>
      <w:r w:rsidR="0016356E" w:rsidRPr="00D9411E">
        <w:rPr>
          <w:rFonts w:asciiTheme="minorHAnsi" w:hAnsiTheme="minorHAnsi" w:cstheme="minorHAnsi"/>
          <w:sz w:val="22"/>
          <w:szCs w:val="22"/>
        </w:rPr>
        <w:t xml:space="preserve">e projet ALEFI </w:t>
      </w:r>
      <w:r w:rsidRPr="00D9411E">
        <w:rPr>
          <w:rFonts w:asciiTheme="minorHAnsi" w:hAnsiTheme="minorHAnsi" w:cstheme="minorHAnsi"/>
          <w:sz w:val="22"/>
          <w:szCs w:val="22"/>
        </w:rPr>
        <w:t>y</w:t>
      </w:r>
      <w:r w:rsidR="00E175C8" w:rsidRPr="00D9411E">
        <w:rPr>
          <w:rFonts w:asciiTheme="minorHAnsi" w:hAnsiTheme="minorHAnsi" w:cstheme="minorHAnsi"/>
          <w:sz w:val="22"/>
          <w:szCs w:val="22"/>
        </w:rPr>
        <w:t xml:space="preserve"> </w:t>
      </w:r>
      <w:r w:rsidR="0016356E" w:rsidRPr="00D9411E">
        <w:rPr>
          <w:rFonts w:asciiTheme="minorHAnsi" w:hAnsiTheme="minorHAnsi" w:cstheme="minorHAnsi"/>
          <w:sz w:val="22"/>
          <w:szCs w:val="22"/>
        </w:rPr>
        <w:t xml:space="preserve">a appuyé </w:t>
      </w:r>
      <w:r w:rsidR="00D9453F" w:rsidRPr="00D9411E">
        <w:rPr>
          <w:rFonts w:asciiTheme="minorHAnsi" w:hAnsiTheme="minorHAnsi" w:cstheme="minorHAnsi"/>
          <w:sz w:val="22"/>
          <w:szCs w:val="22"/>
        </w:rPr>
        <w:t>4</w:t>
      </w:r>
      <w:r w:rsidR="0016356E" w:rsidRPr="00D9411E">
        <w:rPr>
          <w:rFonts w:asciiTheme="minorHAnsi" w:hAnsiTheme="minorHAnsi" w:cstheme="minorHAnsi"/>
          <w:sz w:val="22"/>
          <w:szCs w:val="22"/>
        </w:rPr>
        <w:t xml:space="preserve"> cas d’interpellation</w:t>
      </w:r>
      <w:r w:rsidRPr="00D9411E">
        <w:rPr>
          <w:rFonts w:asciiTheme="minorHAnsi" w:hAnsiTheme="minorHAnsi" w:cstheme="minorHAnsi"/>
          <w:sz w:val="22"/>
          <w:szCs w:val="22"/>
        </w:rPr>
        <w:t xml:space="preserve"> </w:t>
      </w:r>
      <w:r w:rsidR="00DB5BBF" w:rsidRPr="00D9411E">
        <w:rPr>
          <w:rFonts w:asciiTheme="minorHAnsi" w:hAnsiTheme="minorHAnsi" w:cstheme="minorHAnsi"/>
          <w:color w:val="000000" w:themeColor="text1"/>
          <w:sz w:val="22"/>
          <w:szCs w:val="22"/>
        </w:rPr>
        <w:t>d’exploitant</w:t>
      </w:r>
      <w:r w:rsidRPr="00D9411E">
        <w:rPr>
          <w:rFonts w:asciiTheme="minorHAnsi" w:hAnsiTheme="minorHAnsi" w:cstheme="minorHAnsi"/>
          <w:color w:val="000000" w:themeColor="text1"/>
          <w:sz w:val="22"/>
          <w:szCs w:val="22"/>
        </w:rPr>
        <w:t>s</w:t>
      </w:r>
      <w:r w:rsidR="00DB5BBF" w:rsidRPr="00D9411E">
        <w:rPr>
          <w:rFonts w:asciiTheme="minorHAnsi" w:hAnsiTheme="minorHAnsi" w:cstheme="minorHAnsi"/>
          <w:color w:val="000000" w:themeColor="text1"/>
          <w:sz w:val="22"/>
          <w:szCs w:val="22"/>
        </w:rPr>
        <w:t xml:space="preserve"> illégaux </w:t>
      </w:r>
      <w:r w:rsidR="0016356E" w:rsidRPr="00D9411E">
        <w:rPr>
          <w:rFonts w:asciiTheme="minorHAnsi" w:hAnsiTheme="minorHAnsi" w:cstheme="minorHAnsi"/>
          <w:color w:val="000000" w:themeColor="text1"/>
          <w:sz w:val="22"/>
          <w:szCs w:val="22"/>
        </w:rPr>
        <w:t xml:space="preserve">et épinglé 2 sociétés  </w:t>
      </w:r>
      <w:proofErr w:type="spellStart"/>
      <w:r w:rsidR="0016356E" w:rsidRPr="00D9411E">
        <w:rPr>
          <w:rStyle w:val="textexposedshow"/>
          <w:rFonts w:asciiTheme="minorHAnsi" w:hAnsiTheme="minorHAnsi" w:cstheme="minorHAnsi"/>
          <w:b/>
          <w:bCs/>
          <w:sz w:val="22"/>
          <w:szCs w:val="22"/>
        </w:rPr>
        <w:t>Sunly</w:t>
      </w:r>
      <w:proofErr w:type="spellEnd"/>
      <w:r w:rsidR="0016356E" w:rsidRPr="00D9411E">
        <w:rPr>
          <w:rStyle w:val="textexposedshow"/>
          <w:rFonts w:asciiTheme="minorHAnsi" w:hAnsiTheme="minorHAnsi" w:cstheme="minorHAnsi"/>
          <w:b/>
          <w:bCs/>
          <w:sz w:val="22"/>
          <w:szCs w:val="22"/>
        </w:rPr>
        <w:t xml:space="preserve"> Gabon</w:t>
      </w:r>
      <w:r w:rsidRPr="00D9411E">
        <w:rPr>
          <w:rFonts w:asciiTheme="minorHAnsi" w:hAnsiTheme="minorHAnsi" w:cstheme="minorHAnsi"/>
          <w:color w:val="000000" w:themeColor="text1"/>
          <w:sz w:val="22"/>
          <w:szCs w:val="22"/>
        </w:rPr>
        <w:t xml:space="preserve"> et</w:t>
      </w:r>
      <w:r w:rsidR="0016356E" w:rsidRPr="00D9411E">
        <w:rPr>
          <w:rFonts w:asciiTheme="minorHAnsi" w:hAnsiTheme="minorHAnsi" w:cstheme="minorHAnsi"/>
          <w:color w:val="000000" w:themeColor="text1"/>
          <w:sz w:val="22"/>
          <w:szCs w:val="22"/>
        </w:rPr>
        <w:t xml:space="preserve"> </w:t>
      </w:r>
      <w:proofErr w:type="spellStart"/>
      <w:r w:rsidR="0016356E" w:rsidRPr="00D9411E">
        <w:rPr>
          <w:rFonts w:asciiTheme="minorHAnsi" w:hAnsiTheme="minorHAnsi" w:cstheme="minorHAnsi"/>
          <w:b/>
          <w:bCs/>
          <w:color w:val="000000" w:themeColor="text1"/>
          <w:sz w:val="22"/>
          <w:szCs w:val="22"/>
        </w:rPr>
        <w:t>Talibois</w:t>
      </w:r>
      <w:proofErr w:type="spellEnd"/>
      <w:r w:rsidRPr="00D9411E">
        <w:rPr>
          <w:rFonts w:asciiTheme="minorHAnsi" w:hAnsiTheme="minorHAnsi" w:cstheme="minorHAnsi"/>
          <w:color w:val="000000" w:themeColor="text1"/>
          <w:sz w:val="22"/>
          <w:szCs w:val="22"/>
        </w:rPr>
        <w:t>,</w:t>
      </w:r>
      <w:r w:rsidR="0016356E" w:rsidRPr="00D9411E">
        <w:rPr>
          <w:rFonts w:asciiTheme="minorHAnsi" w:hAnsiTheme="minorHAnsi" w:cstheme="minorHAnsi"/>
          <w:color w:val="000000" w:themeColor="text1"/>
          <w:sz w:val="22"/>
          <w:szCs w:val="22"/>
        </w:rPr>
        <w:t xml:space="preserve"> un particulier</w:t>
      </w:r>
      <w:r w:rsidR="00811B68" w:rsidRPr="00D9411E">
        <w:rPr>
          <w:rFonts w:asciiTheme="minorHAnsi" w:hAnsiTheme="minorHAnsi" w:cstheme="minorHAnsi"/>
          <w:color w:val="000000" w:themeColor="text1"/>
          <w:sz w:val="22"/>
          <w:szCs w:val="22"/>
        </w:rPr>
        <w:t xml:space="preserve"> (</w:t>
      </w:r>
      <w:proofErr w:type="spellStart"/>
      <w:r w:rsidR="00811B68" w:rsidRPr="00D9411E">
        <w:rPr>
          <w:rFonts w:asciiTheme="minorHAnsi" w:hAnsiTheme="minorHAnsi" w:cstheme="minorHAnsi"/>
          <w:b/>
          <w:bCs/>
          <w:color w:val="000000" w:themeColor="text1"/>
          <w:sz w:val="22"/>
          <w:szCs w:val="22"/>
        </w:rPr>
        <w:t>Mourambou</w:t>
      </w:r>
      <w:proofErr w:type="spellEnd"/>
      <w:r w:rsidR="00811B68" w:rsidRPr="00D9411E">
        <w:rPr>
          <w:rFonts w:asciiTheme="minorHAnsi" w:hAnsiTheme="minorHAnsi" w:cstheme="minorHAnsi"/>
          <w:color w:val="000000" w:themeColor="text1"/>
          <w:sz w:val="22"/>
          <w:szCs w:val="22"/>
        </w:rPr>
        <w:t>)</w:t>
      </w:r>
      <w:r w:rsidR="009D07E3" w:rsidRPr="00D9411E">
        <w:rPr>
          <w:rFonts w:asciiTheme="minorHAnsi" w:hAnsiTheme="minorHAnsi" w:cstheme="minorHAnsi"/>
          <w:color w:val="000000" w:themeColor="text1"/>
          <w:sz w:val="22"/>
          <w:szCs w:val="22"/>
        </w:rPr>
        <w:t xml:space="preserve"> et une usine de transformation (</w:t>
      </w:r>
      <w:r w:rsidR="009D07E3" w:rsidRPr="00D9411E">
        <w:rPr>
          <w:rFonts w:asciiTheme="minorHAnsi" w:hAnsiTheme="minorHAnsi" w:cstheme="minorHAnsi"/>
          <w:b/>
          <w:bCs/>
          <w:sz w:val="22"/>
          <w:szCs w:val="22"/>
        </w:rPr>
        <w:t>Zhong Peng Bois</w:t>
      </w:r>
      <w:r w:rsidR="009D07E3" w:rsidRPr="00D9411E">
        <w:rPr>
          <w:rFonts w:asciiTheme="minorHAnsi" w:hAnsiTheme="minorHAnsi" w:cstheme="minorHAnsi"/>
          <w:sz w:val="22"/>
          <w:szCs w:val="22"/>
        </w:rPr>
        <w:t>)</w:t>
      </w:r>
      <w:r w:rsidRPr="00D9411E">
        <w:rPr>
          <w:rFonts w:asciiTheme="minorHAnsi" w:hAnsiTheme="minorHAnsi" w:cstheme="minorHAnsi"/>
          <w:sz w:val="22"/>
          <w:szCs w:val="22"/>
        </w:rPr>
        <w:t>.</w:t>
      </w:r>
      <w:r w:rsidR="0016356E" w:rsidRPr="00D9411E">
        <w:rPr>
          <w:rFonts w:asciiTheme="minorHAnsi" w:hAnsiTheme="minorHAnsi" w:cstheme="minorHAnsi"/>
          <w:sz w:val="22"/>
          <w:szCs w:val="22"/>
        </w:rPr>
        <w:t xml:space="preserve"> </w:t>
      </w:r>
      <w:r w:rsidR="00D9411E">
        <w:rPr>
          <w:rStyle w:val="Accentuation"/>
          <w:i w:val="0"/>
          <w:sz w:val="22"/>
          <w:szCs w:val="22"/>
        </w:rPr>
        <w:t>Ils ont été entendus sur procès-verbal de constatation d’infraction pour manœuvres frauduleuses, dépassement des quotas de production, fausses déclarations, exploitation hors limites et exploitation sans titre.</w:t>
      </w:r>
      <w:r w:rsidR="00D9411E">
        <w:rPr>
          <w:rFonts w:asciiTheme="minorHAnsi" w:hAnsiTheme="minorHAnsi" w:cstheme="minorHAnsi"/>
          <w:sz w:val="22"/>
          <w:szCs w:val="22"/>
        </w:rPr>
        <w:t xml:space="preserve"> </w:t>
      </w:r>
      <w:r w:rsidRPr="00D9411E">
        <w:rPr>
          <w:rFonts w:asciiTheme="minorHAnsi" w:hAnsiTheme="minorHAnsi" w:cstheme="minorHAnsi"/>
          <w:sz w:val="22"/>
          <w:szCs w:val="22"/>
        </w:rPr>
        <w:t>A</w:t>
      </w:r>
      <w:r w:rsidR="0016356E" w:rsidRPr="00D9411E">
        <w:rPr>
          <w:rFonts w:asciiTheme="minorHAnsi" w:hAnsiTheme="minorHAnsi" w:cstheme="minorHAnsi"/>
          <w:sz w:val="22"/>
          <w:szCs w:val="22"/>
        </w:rPr>
        <w:t>u moins 3296 rondins, ainsi que du matériel d'exploitation, ont fait l'objet de saisie</w:t>
      </w:r>
      <w:r w:rsidR="0016356E" w:rsidRPr="00D9411E">
        <w:rPr>
          <w:rStyle w:val="Accentuation"/>
          <w:rFonts w:asciiTheme="minorHAnsi" w:hAnsiTheme="minorHAnsi" w:cstheme="minorHAnsi"/>
          <w:i w:val="0"/>
          <w:iCs w:val="0"/>
          <w:sz w:val="22"/>
          <w:szCs w:val="22"/>
        </w:rPr>
        <w:t>.</w:t>
      </w:r>
    </w:p>
    <w:p w14:paraId="1D187EBE" w14:textId="77777777" w:rsidR="00EF1F99" w:rsidRPr="00A857E4" w:rsidRDefault="00EF1F99" w:rsidP="00B0607F">
      <w:pPr>
        <w:jc w:val="both"/>
        <w:rPr>
          <w:rStyle w:val="Accentuation"/>
          <w:rFonts w:asciiTheme="minorHAnsi" w:hAnsiTheme="minorHAnsi" w:cstheme="minorHAnsi"/>
          <w:i w:val="0"/>
          <w:sz w:val="22"/>
          <w:szCs w:val="22"/>
        </w:rPr>
      </w:pPr>
    </w:p>
    <w:p w14:paraId="4FC30D79" w14:textId="77777777" w:rsidR="00CC204D" w:rsidRPr="00A857E4" w:rsidRDefault="00CC204D" w:rsidP="00B0607F">
      <w:pPr>
        <w:jc w:val="both"/>
        <w:rPr>
          <w:rStyle w:val="Accentuation"/>
          <w:rFonts w:asciiTheme="minorHAnsi" w:hAnsiTheme="minorHAnsi" w:cstheme="minorHAnsi"/>
          <w:i w:val="0"/>
          <w:iCs w:val="0"/>
          <w:color w:val="FF0000"/>
          <w:sz w:val="22"/>
          <w:szCs w:val="22"/>
        </w:rPr>
      </w:pPr>
    </w:p>
    <w:p w14:paraId="08E8BB9E" w14:textId="77777777" w:rsidR="00CC204D" w:rsidRPr="00B0607F" w:rsidRDefault="00CC204D" w:rsidP="00B0607F">
      <w:pPr>
        <w:jc w:val="both"/>
        <w:rPr>
          <w:rStyle w:val="Accentuation"/>
          <w:i w:val="0"/>
        </w:rPr>
      </w:pPr>
    </w:p>
    <w:sectPr w:rsidR="00CC204D" w:rsidRPr="00B0607F"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203B" w14:textId="77777777" w:rsidR="006B1A72" w:rsidRDefault="006B1A72" w:rsidP="00CC204D">
      <w:r>
        <w:separator/>
      </w:r>
    </w:p>
  </w:endnote>
  <w:endnote w:type="continuationSeparator" w:id="0">
    <w:p w14:paraId="5D923069" w14:textId="77777777" w:rsidR="006B1A72" w:rsidRDefault="006B1A72"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FC6B" w14:textId="77777777" w:rsidR="00CC204D" w:rsidRDefault="006A575E">
    <w:pPr>
      <w:shd w:val="clear" w:color="auto" w:fill="FFFFFF"/>
      <w:spacing w:before="120"/>
      <w:jc w:val="center"/>
      <w:rPr>
        <w:sz w:val="16"/>
        <w:szCs w:val="20"/>
        <w:lang w:val="fr-FR"/>
      </w:rPr>
    </w:pPr>
    <w:r>
      <w:rPr>
        <w:sz w:val="16"/>
        <w:szCs w:val="20"/>
        <w:lang w:val="fr-FR"/>
      </w:rPr>
      <w:t>Conservation Justice | BP 23903 Libreville | +241 0</w:t>
    </w:r>
    <w:r w:rsidR="00A331C2">
      <w:rPr>
        <w:sz w:val="16"/>
        <w:szCs w:val="20"/>
        <w:lang w:val="fr-FR"/>
      </w:rPr>
      <w:t>7</w:t>
    </w:r>
    <w:r>
      <w:rPr>
        <w:sz w:val="16"/>
        <w:szCs w:val="20"/>
        <w:lang w:val="fr-FR"/>
      </w:rPr>
      <w:t>4 23 38 65</w:t>
    </w:r>
  </w:p>
  <w:p w14:paraId="31C256A9" w14:textId="77777777" w:rsidR="00CC204D" w:rsidRDefault="006A575E">
    <w:pPr>
      <w:shd w:val="clear" w:color="auto" w:fill="FFFFFF"/>
      <w:spacing w:after="240"/>
      <w:jc w:val="center"/>
      <w:rPr>
        <w:sz w:val="16"/>
        <w:szCs w:val="20"/>
        <w:lang w:val="fr-FR"/>
      </w:rPr>
    </w:pPr>
    <w:r>
      <w:rPr>
        <w:sz w:val="16"/>
        <w:szCs w:val="20"/>
        <w:lang w:val="fr-FR"/>
      </w:rPr>
      <w:t>luc@conservation-justice.org | www.conservation-justice.org</w:t>
    </w:r>
  </w:p>
  <w:p w14:paraId="0783574E" w14:textId="77777777" w:rsidR="00CC204D" w:rsidRDefault="006A575E" w:rsidP="00427387">
    <w:pPr>
      <w:pStyle w:val="Pieddepage"/>
      <w:jc w:val="right"/>
    </w:pPr>
    <w:r>
      <w:rPr>
        <w:lang w:val="fr-FR"/>
      </w:rPr>
      <w:t xml:space="preserve">Page </w:t>
    </w:r>
    <w:r w:rsidR="006C516E">
      <w:rPr>
        <w:b/>
        <w:bCs/>
      </w:rPr>
      <w:fldChar w:fldCharType="begin"/>
    </w:r>
    <w:r>
      <w:rPr>
        <w:b/>
        <w:bCs/>
      </w:rPr>
      <w:instrText>PAGE</w:instrText>
    </w:r>
    <w:r w:rsidR="006C516E">
      <w:rPr>
        <w:b/>
        <w:bCs/>
      </w:rPr>
      <w:fldChar w:fldCharType="separate"/>
    </w:r>
    <w:r w:rsidR="00D4308D">
      <w:rPr>
        <w:b/>
        <w:bCs/>
        <w:noProof/>
      </w:rPr>
      <w:t>4</w:t>
    </w:r>
    <w:r w:rsidR="006C516E">
      <w:rPr>
        <w:b/>
        <w:bCs/>
      </w:rPr>
      <w:fldChar w:fldCharType="end"/>
    </w:r>
    <w:r>
      <w:rPr>
        <w:lang w:val="fr-FR"/>
      </w:rPr>
      <w:t xml:space="preserve"> sur </w:t>
    </w:r>
    <w:r w:rsidR="006C516E">
      <w:rPr>
        <w:b/>
        <w:bCs/>
      </w:rPr>
      <w:fldChar w:fldCharType="begin"/>
    </w:r>
    <w:r>
      <w:rPr>
        <w:b/>
        <w:bCs/>
      </w:rPr>
      <w:instrText>NUMPAGES</w:instrText>
    </w:r>
    <w:r w:rsidR="006C516E">
      <w:rPr>
        <w:b/>
        <w:bCs/>
      </w:rPr>
      <w:fldChar w:fldCharType="separate"/>
    </w:r>
    <w:r w:rsidR="00D4308D">
      <w:rPr>
        <w:b/>
        <w:bCs/>
        <w:noProof/>
      </w:rPr>
      <w:t>6</w:t>
    </w:r>
    <w:r w:rsidR="006C5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673E" w14:textId="77777777" w:rsidR="006B1A72" w:rsidRDefault="006B1A72" w:rsidP="00CC204D">
      <w:r>
        <w:separator/>
      </w:r>
    </w:p>
  </w:footnote>
  <w:footnote w:type="continuationSeparator" w:id="0">
    <w:p w14:paraId="75AB933C" w14:textId="77777777" w:rsidR="006B1A72" w:rsidRDefault="006B1A72"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2207" w14:textId="77777777" w:rsidR="00CC204D" w:rsidRDefault="006A575E">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5"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0A501F5"/>
    <w:multiLevelType w:val="hybridMultilevel"/>
    <w:tmpl w:val="64B4E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1"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243EF"/>
    <w:multiLevelType w:val="hybridMultilevel"/>
    <w:tmpl w:val="DB24A9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0"/>
  </w:num>
  <w:num w:numId="10">
    <w:abstractNumId w:val="7"/>
  </w:num>
  <w:num w:numId="11">
    <w:abstractNumId w:val="0"/>
  </w:num>
  <w:num w:numId="12">
    <w:abstractNumId w:val="1"/>
  </w:num>
  <w:num w:numId="13">
    <w:abstractNumId w:val="27"/>
  </w:num>
  <w:num w:numId="14">
    <w:abstractNumId w:val="33"/>
  </w:num>
  <w:num w:numId="15">
    <w:abstractNumId w:val="21"/>
  </w:num>
  <w:num w:numId="16">
    <w:abstractNumId w:val="22"/>
  </w:num>
  <w:num w:numId="17">
    <w:abstractNumId w:val="35"/>
  </w:num>
  <w:num w:numId="18">
    <w:abstractNumId w:val="25"/>
  </w:num>
  <w:num w:numId="19">
    <w:abstractNumId w:val="31"/>
  </w:num>
  <w:num w:numId="20">
    <w:abstractNumId w:val="26"/>
  </w:num>
  <w:num w:numId="21">
    <w:abstractNumId w:val="34"/>
  </w:num>
  <w:num w:numId="22">
    <w:abstractNumId w:val="13"/>
  </w:num>
  <w:num w:numId="23">
    <w:abstractNumId w:val="30"/>
  </w:num>
  <w:num w:numId="24">
    <w:abstractNumId w:val="19"/>
  </w:num>
  <w:num w:numId="25">
    <w:abstractNumId w:val="15"/>
  </w:num>
  <w:num w:numId="26">
    <w:abstractNumId w:val="18"/>
  </w:num>
  <w:num w:numId="27">
    <w:abstractNumId w:val="14"/>
  </w:num>
  <w:num w:numId="28">
    <w:abstractNumId w:val="11"/>
  </w:num>
  <w:num w:numId="29">
    <w:abstractNumId w:val="12"/>
  </w:num>
  <w:num w:numId="30">
    <w:abstractNumId w:val="24"/>
  </w:num>
  <w:num w:numId="31">
    <w:abstractNumId w:val="23"/>
  </w:num>
  <w:num w:numId="32">
    <w:abstractNumId w:val="32"/>
  </w:num>
  <w:num w:numId="33">
    <w:abstractNumId w:val="28"/>
  </w:num>
  <w:num w:numId="34">
    <w:abstractNumId w:val="17"/>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4D"/>
    <w:rsid w:val="00007655"/>
    <w:rsid w:val="00030F82"/>
    <w:rsid w:val="00036660"/>
    <w:rsid w:val="0003666B"/>
    <w:rsid w:val="00037CAE"/>
    <w:rsid w:val="0004009C"/>
    <w:rsid w:val="00053321"/>
    <w:rsid w:val="0005789E"/>
    <w:rsid w:val="000706A6"/>
    <w:rsid w:val="000706DB"/>
    <w:rsid w:val="00073DF9"/>
    <w:rsid w:val="0008660D"/>
    <w:rsid w:val="000A278B"/>
    <w:rsid w:val="000B5071"/>
    <w:rsid w:val="000C3DE7"/>
    <w:rsid w:val="000C47A4"/>
    <w:rsid w:val="000E321A"/>
    <w:rsid w:val="001043E2"/>
    <w:rsid w:val="00115B11"/>
    <w:rsid w:val="00124ED3"/>
    <w:rsid w:val="00136682"/>
    <w:rsid w:val="00141D67"/>
    <w:rsid w:val="001420CC"/>
    <w:rsid w:val="00143372"/>
    <w:rsid w:val="00144797"/>
    <w:rsid w:val="0016035B"/>
    <w:rsid w:val="0016356E"/>
    <w:rsid w:val="0016589B"/>
    <w:rsid w:val="00170E60"/>
    <w:rsid w:val="001720D0"/>
    <w:rsid w:val="00177C66"/>
    <w:rsid w:val="001803D4"/>
    <w:rsid w:val="00185E86"/>
    <w:rsid w:val="0019220E"/>
    <w:rsid w:val="001A2D01"/>
    <w:rsid w:val="001C4CB6"/>
    <w:rsid w:val="001D0C3E"/>
    <w:rsid w:val="001D5779"/>
    <w:rsid w:val="001D6C11"/>
    <w:rsid w:val="00201A84"/>
    <w:rsid w:val="002068FC"/>
    <w:rsid w:val="0020712D"/>
    <w:rsid w:val="00217806"/>
    <w:rsid w:val="0022233E"/>
    <w:rsid w:val="002248B4"/>
    <w:rsid w:val="00241328"/>
    <w:rsid w:val="00251165"/>
    <w:rsid w:val="00256E6C"/>
    <w:rsid w:val="002614D1"/>
    <w:rsid w:val="0026215B"/>
    <w:rsid w:val="002637B1"/>
    <w:rsid w:val="00265371"/>
    <w:rsid w:val="00282B9B"/>
    <w:rsid w:val="00290525"/>
    <w:rsid w:val="002A1F5B"/>
    <w:rsid w:val="002A419F"/>
    <w:rsid w:val="002B095A"/>
    <w:rsid w:val="002B2380"/>
    <w:rsid w:val="002D7D17"/>
    <w:rsid w:val="002E36E2"/>
    <w:rsid w:val="002E4CFC"/>
    <w:rsid w:val="002E5CC2"/>
    <w:rsid w:val="002E74D2"/>
    <w:rsid w:val="002F285F"/>
    <w:rsid w:val="002F3257"/>
    <w:rsid w:val="002F631A"/>
    <w:rsid w:val="00302005"/>
    <w:rsid w:val="00303F9C"/>
    <w:rsid w:val="003132D1"/>
    <w:rsid w:val="003154A5"/>
    <w:rsid w:val="003168E4"/>
    <w:rsid w:val="00323897"/>
    <w:rsid w:val="0032402B"/>
    <w:rsid w:val="00340578"/>
    <w:rsid w:val="00352759"/>
    <w:rsid w:val="00355769"/>
    <w:rsid w:val="00357255"/>
    <w:rsid w:val="00360F89"/>
    <w:rsid w:val="00362E99"/>
    <w:rsid w:val="00363E22"/>
    <w:rsid w:val="003856C5"/>
    <w:rsid w:val="00386721"/>
    <w:rsid w:val="00393F47"/>
    <w:rsid w:val="003A0043"/>
    <w:rsid w:val="003A79AA"/>
    <w:rsid w:val="003C0487"/>
    <w:rsid w:val="003C41C4"/>
    <w:rsid w:val="003D3BA3"/>
    <w:rsid w:val="003D6A97"/>
    <w:rsid w:val="003D7509"/>
    <w:rsid w:val="003E3713"/>
    <w:rsid w:val="003E623A"/>
    <w:rsid w:val="003E6ECA"/>
    <w:rsid w:val="003E7EEB"/>
    <w:rsid w:val="003F5B0D"/>
    <w:rsid w:val="00403AAA"/>
    <w:rsid w:val="00405980"/>
    <w:rsid w:val="00415D56"/>
    <w:rsid w:val="0042007A"/>
    <w:rsid w:val="00423BDA"/>
    <w:rsid w:val="00427387"/>
    <w:rsid w:val="0044039E"/>
    <w:rsid w:val="00440796"/>
    <w:rsid w:val="00453159"/>
    <w:rsid w:val="00471970"/>
    <w:rsid w:val="004752F9"/>
    <w:rsid w:val="004776FD"/>
    <w:rsid w:val="004804D2"/>
    <w:rsid w:val="00487504"/>
    <w:rsid w:val="004877EE"/>
    <w:rsid w:val="00492116"/>
    <w:rsid w:val="00497459"/>
    <w:rsid w:val="004A53EF"/>
    <w:rsid w:val="004D5528"/>
    <w:rsid w:val="004E66E3"/>
    <w:rsid w:val="004F1A0F"/>
    <w:rsid w:val="004F1F66"/>
    <w:rsid w:val="004F42F6"/>
    <w:rsid w:val="004F4E62"/>
    <w:rsid w:val="004F65C0"/>
    <w:rsid w:val="004F7189"/>
    <w:rsid w:val="00500664"/>
    <w:rsid w:val="00521487"/>
    <w:rsid w:val="005241F2"/>
    <w:rsid w:val="00532B3A"/>
    <w:rsid w:val="005340A0"/>
    <w:rsid w:val="00541200"/>
    <w:rsid w:val="00545CC3"/>
    <w:rsid w:val="00556FA6"/>
    <w:rsid w:val="005579E3"/>
    <w:rsid w:val="00580C25"/>
    <w:rsid w:val="00582BB1"/>
    <w:rsid w:val="00583BC3"/>
    <w:rsid w:val="00586E2B"/>
    <w:rsid w:val="005A2B8A"/>
    <w:rsid w:val="005B4F6B"/>
    <w:rsid w:val="005B612E"/>
    <w:rsid w:val="005E0354"/>
    <w:rsid w:val="005E25D2"/>
    <w:rsid w:val="005E3068"/>
    <w:rsid w:val="005E4294"/>
    <w:rsid w:val="005E4AD8"/>
    <w:rsid w:val="005E6AF9"/>
    <w:rsid w:val="005F1219"/>
    <w:rsid w:val="00611CC2"/>
    <w:rsid w:val="00623BE6"/>
    <w:rsid w:val="006271FF"/>
    <w:rsid w:val="00631181"/>
    <w:rsid w:val="006328A9"/>
    <w:rsid w:val="00637E5A"/>
    <w:rsid w:val="00644200"/>
    <w:rsid w:val="00651B1B"/>
    <w:rsid w:val="006543AB"/>
    <w:rsid w:val="00657EA7"/>
    <w:rsid w:val="0066312A"/>
    <w:rsid w:val="006638F4"/>
    <w:rsid w:val="006672C0"/>
    <w:rsid w:val="00687027"/>
    <w:rsid w:val="0069271B"/>
    <w:rsid w:val="00692BF2"/>
    <w:rsid w:val="0069323D"/>
    <w:rsid w:val="00693716"/>
    <w:rsid w:val="006A020E"/>
    <w:rsid w:val="006A4CF8"/>
    <w:rsid w:val="006A575E"/>
    <w:rsid w:val="006B1A72"/>
    <w:rsid w:val="006B76B0"/>
    <w:rsid w:val="006C516E"/>
    <w:rsid w:val="006C62C6"/>
    <w:rsid w:val="006D3519"/>
    <w:rsid w:val="006E350A"/>
    <w:rsid w:val="006F33EF"/>
    <w:rsid w:val="00706B46"/>
    <w:rsid w:val="007106ED"/>
    <w:rsid w:val="00711EF6"/>
    <w:rsid w:val="00712509"/>
    <w:rsid w:val="00734F15"/>
    <w:rsid w:val="007350B4"/>
    <w:rsid w:val="00736648"/>
    <w:rsid w:val="007421DF"/>
    <w:rsid w:val="0074651B"/>
    <w:rsid w:val="0075152F"/>
    <w:rsid w:val="00752AE8"/>
    <w:rsid w:val="00752CBD"/>
    <w:rsid w:val="00767BF5"/>
    <w:rsid w:val="00770F4A"/>
    <w:rsid w:val="00771205"/>
    <w:rsid w:val="007746DA"/>
    <w:rsid w:val="007816A2"/>
    <w:rsid w:val="007A0380"/>
    <w:rsid w:val="007A58B8"/>
    <w:rsid w:val="007A6560"/>
    <w:rsid w:val="007C412B"/>
    <w:rsid w:val="007C5E06"/>
    <w:rsid w:val="007C6735"/>
    <w:rsid w:val="007D0ED5"/>
    <w:rsid w:val="007F4D83"/>
    <w:rsid w:val="007F6D17"/>
    <w:rsid w:val="00811AB5"/>
    <w:rsid w:val="00811B68"/>
    <w:rsid w:val="008130F6"/>
    <w:rsid w:val="00835213"/>
    <w:rsid w:val="00866E64"/>
    <w:rsid w:val="008940FD"/>
    <w:rsid w:val="008A4120"/>
    <w:rsid w:val="008A5574"/>
    <w:rsid w:val="008B18DC"/>
    <w:rsid w:val="008C63DE"/>
    <w:rsid w:val="008C646C"/>
    <w:rsid w:val="008E6654"/>
    <w:rsid w:val="008F1F72"/>
    <w:rsid w:val="008F546A"/>
    <w:rsid w:val="008F7BC1"/>
    <w:rsid w:val="009049EA"/>
    <w:rsid w:val="009103D8"/>
    <w:rsid w:val="00912F5C"/>
    <w:rsid w:val="0091750B"/>
    <w:rsid w:val="00921A0F"/>
    <w:rsid w:val="009240E4"/>
    <w:rsid w:val="009264C9"/>
    <w:rsid w:val="00927986"/>
    <w:rsid w:val="0093283C"/>
    <w:rsid w:val="00932B34"/>
    <w:rsid w:val="0093636D"/>
    <w:rsid w:val="00936F6B"/>
    <w:rsid w:val="0096095F"/>
    <w:rsid w:val="009621D1"/>
    <w:rsid w:val="00974539"/>
    <w:rsid w:val="00975165"/>
    <w:rsid w:val="0098677F"/>
    <w:rsid w:val="009912DF"/>
    <w:rsid w:val="009A372E"/>
    <w:rsid w:val="009A4497"/>
    <w:rsid w:val="009A7F0C"/>
    <w:rsid w:val="009C6EFA"/>
    <w:rsid w:val="009D07E3"/>
    <w:rsid w:val="00A0221B"/>
    <w:rsid w:val="00A136EE"/>
    <w:rsid w:val="00A225F3"/>
    <w:rsid w:val="00A23163"/>
    <w:rsid w:val="00A331C2"/>
    <w:rsid w:val="00A350C0"/>
    <w:rsid w:val="00A516B7"/>
    <w:rsid w:val="00A644F2"/>
    <w:rsid w:val="00A64AC5"/>
    <w:rsid w:val="00A71A63"/>
    <w:rsid w:val="00A77A74"/>
    <w:rsid w:val="00A83C49"/>
    <w:rsid w:val="00A857E4"/>
    <w:rsid w:val="00A924AE"/>
    <w:rsid w:val="00AA0299"/>
    <w:rsid w:val="00AA0EE0"/>
    <w:rsid w:val="00AB0378"/>
    <w:rsid w:val="00AB254D"/>
    <w:rsid w:val="00AB26CA"/>
    <w:rsid w:val="00AB4F02"/>
    <w:rsid w:val="00AC169A"/>
    <w:rsid w:val="00AC43C8"/>
    <w:rsid w:val="00AC5D63"/>
    <w:rsid w:val="00AD1B1E"/>
    <w:rsid w:val="00AE5F4A"/>
    <w:rsid w:val="00AF62A1"/>
    <w:rsid w:val="00AF7F2D"/>
    <w:rsid w:val="00B0607F"/>
    <w:rsid w:val="00B114A9"/>
    <w:rsid w:val="00B132CB"/>
    <w:rsid w:val="00B16998"/>
    <w:rsid w:val="00B20655"/>
    <w:rsid w:val="00B32AD7"/>
    <w:rsid w:val="00B33E8F"/>
    <w:rsid w:val="00B44443"/>
    <w:rsid w:val="00B44CC3"/>
    <w:rsid w:val="00B4703F"/>
    <w:rsid w:val="00B47A45"/>
    <w:rsid w:val="00B56915"/>
    <w:rsid w:val="00B6127E"/>
    <w:rsid w:val="00B715CE"/>
    <w:rsid w:val="00B834C8"/>
    <w:rsid w:val="00B971B4"/>
    <w:rsid w:val="00BA4E36"/>
    <w:rsid w:val="00BA5799"/>
    <w:rsid w:val="00BC4AD9"/>
    <w:rsid w:val="00BD4C79"/>
    <w:rsid w:val="00BD6E94"/>
    <w:rsid w:val="00BE2CC1"/>
    <w:rsid w:val="00BE3B3F"/>
    <w:rsid w:val="00BF00F1"/>
    <w:rsid w:val="00BF4C75"/>
    <w:rsid w:val="00BF59D1"/>
    <w:rsid w:val="00BF6805"/>
    <w:rsid w:val="00C01D82"/>
    <w:rsid w:val="00C02582"/>
    <w:rsid w:val="00C037D8"/>
    <w:rsid w:val="00C069DA"/>
    <w:rsid w:val="00C14480"/>
    <w:rsid w:val="00C209D1"/>
    <w:rsid w:val="00C20F3C"/>
    <w:rsid w:val="00C24136"/>
    <w:rsid w:val="00C26CD6"/>
    <w:rsid w:val="00C333D2"/>
    <w:rsid w:val="00C3651F"/>
    <w:rsid w:val="00C41AED"/>
    <w:rsid w:val="00C4244D"/>
    <w:rsid w:val="00C440F6"/>
    <w:rsid w:val="00C469C4"/>
    <w:rsid w:val="00C6728F"/>
    <w:rsid w:val="00C67FB5"/>
    <w:rsid w:val="00C818C2"/>
    <w:rsid w:val="00C820BD"/>
    <w:rsid w:val="00C90464"/>
    <w:rsid w:val="00CA2D15"/>
    <w:rsid w:val="00CA2F2F"/>
    <w:rsid w:val="00CA61DF"/>
    <w:rsid w:val="00CB4D48"/>
    <w:rsid w:val="00CB7C5B"/>
    <w:rsid w:val="00CC204D"/>
    <w:rsid w:val="00CC24E9"/>
    <w:rsid w:val="00CD0D88"/>
    <w:rsid w:val="00CD742E"/>
    <w:rsid w:val="00CE0658"/>
    <w:rsid w:val="00CE783D"/>
    <w:rsid w:val="00D056E9"/>
    <w:rsid w:val="00D139A3"/>
    <w:rsid w:val="00D176D3"/>
    <w:rsid w:val="00D244EC"/>
    <w:rsid w:val="00D24D47"/>
    <w:rsid w:val="00D269E5"/>
    <w:rsid w:val="00D4308D"/>
    <w:rsid w:val="00D4370C"/>
    <w:rsid w:val="00D544C9"/>
    <w:rsid w:val="00D60DA2"/>
    <w:rsid w:val="00D61365"/>
    <w:rsid w:val="00D65008"/>
    <w:rsid w:val="00D67333"/>
    <w:rsid w:val="00D85EDA"/>
    <w:rsid w:val="00D9283A"/>
    <w:rsid w:val="00D9411E"/>
    <w:rsid w:val="00D9453F"/>
    <w:rsid w:val="00DA388A"/>
    <w:rsid w:val="00DA6D82"/>
    <w:rsid w:val="00DB5529"/>
    <w:rsid w:val="00DB5BBF"/>
    <w:rsid w:val="00DB612D"/>
    <w:rsid w:val="00DC51EA"/>
    <w:rsid w:val="00DD2EAE"/>
    <w:rsid w:val="00DE738E"/>
    <w:rsid w:val="00DF0525"/>
    <w:rsid w:val="00E1003D"/>
    <w:rsid w:val="00E1320E"/>
    <w:rsid w:val="00E175C8"/>
    <w:rsid w:val="00E223D6"/>
    <w:rsid w:val="00E40B9B"/>
    <w:rsid w:val="00E510B7"/>
    <w:rsid w:val="00E541A1"/>
    <w:rsid w:val="00E56328"/>
    <w:rsid w:val="00E65841"/>
    <w:rsid w:val="00E85E62"/>
    <w:rsid w:val="00E86DE3"/>
    <w:rsid w:val="00E903C5"/>
    <w:rsid w:val="00E96B42"/>
    <w:rsid w:val="00EA130D"/>
    <w:rsid w:val="00EC0650"/>
    <w:rsid w:val="00EC0974"/>
    <w:rsid w:val="00ED0AD1"/>
    <w:rsid w:val="00ED3B78"/>
    <w:rsid w:val="00EE002D"/>
    <w:rsid w:val="00EE10A0"/>
    <w:rsid w:val="00EF00C5"/>
    <w:rsid w:val="00EF1F99"/>
    <w:rsid w:val="00EF2102"/>
    <w:rsid w:val="00EF5068"/>
    <w:rsid w:val="00EF7804"/>
    <w:rsid w:val="00F23721"/>
    <w:rsid w:val="00F305B5"/>
    <w:rsid w:val="00F361A3"/>
    <w:rsid w:val="00F3720D"/>
    <w:rsid w:val="00F614BB"/>
    <w:rsid w:val="00F65829"/>
    <w:rsid w:val="00F67F1B"/>
    <w:rsid w:val="00F74528"/>
    <w:rsid w:val="00F80A1C"/>
    <w:rsid w:val="00F81539"/>
    <w:rsid w:val="00F97976"/>
    <w:rsid w:val="00FA084A"/>
    <w:rsid w:val="00FA6AAA"/>
    <w:rsid w:val="00FB1EEE"/>
    <w:rsid w:val="00FB70B7"/>
    <w:rsid w:val="00FB7EFD"/>
    <w:rsid w:val="00FC640B"/>
    <w:rsid w:val="00FD0E5C"/>
    <w:rsid w:val="00FD35D3"/>
    <w:rsid w:val="00FD3FF0"/>
    <w:rsid w:val="00FE1F83"/>
    <w:rsid w:val="00FE63BD"/>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8E77862"/>
  <w15:docId w15:val="{87FF0023-6A69-46D5-BE64-088AFF93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customStyle="1" w:styleId="textexposedshow">
    <w:name w:val="text_exposed_show"/>
    <w:basedOn w:val="Policepardfaut"/>
    <w:rsid w:val="00B1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347221480">
      <w:bodyDiv w:val="1"/>
      <w:marLeft w:val="0"/>
      <w:marRight w:val="0"/>
      <w:marTop w:val="0"/>
      <w:marBottom w:val="0"/>
      <w:divBdr>
        <w:top w:val="none" w:sz="0" w:space="0" w:color="auto"/>
        <w:left w:val="none" w:sz="0" w:space="0" w:color="auto"/>
        <w:bottom w:val="none" w:sz="0" w:space="0" w:color="auto"/>
        <w:right w:val="none" w:sz="0" w:space="0" w:color="auto"/>
      </w:divBdr>
    </w:div>
    <w:div w:id="370424537">
      <w:bodyDiv w:val="1"/>
      <w:marLeft w:val="0"/>
      <w:marRight w:val="0"/>
      <w:marTop w:val="0"/>
      <w:marBottom w:val="0"/>
      <w:divBdr>
        <w:top w:val="none" w:sz="0" w:space="0" w:color="auto"/>
        <w:left w:val="none" w:sz="0" w:space="0" w:color="auto"/>
        <w:bottom w:val="none" w:sz="0" w:space="0" w:color="auto"/>
        <w:right w:val="none" w:sz="0" w:space="0" w:color="auto"/>
      </w:divBdr>
    </w:div>
    <w:div w:id="452208092">
      <w:bodyDiv w:val="1"/>
      <w:marLeft w:val="0"/>
      <w:marRight w:val="0"/>
      <w:marTop w:val="0"/>
      <w:marBottom w:val="0"/>
      <w:divBdr>
        <w:top w:val="none" w:sz="0" w:space="0" w:color="auto"/>
        <w:left w:val="none" w:sz="0" w:space="0" w:color="auto"/>
        <w:bottom w:val="none" w:sz="0" w:space="0" w:color="auto"/>
        <w:right w:val="none" w:sz="0" w:space="0" w:color="auto"/>
      </w:divBdr>
    </w:div>
    <w:div w:id="576986413">
      <w:bodyDiv w:val="1"/>
      <w:marLeft w:val="0"/>
      <w:marRight w:val="0"/>
      <w:marTop w:val="0"/>
      <w:marBottom w:val="0"/>
      <w:divBdr>
        <w:top w:val="none" w:sz="0" w:space="0" w:color="auto"/>
        <w:left w:val="none" w:sz="0" w:space="0" w:color="auto"/>
        <w:bottom w:val="none" w:sz="0" w:space="0" w:color="auto"/>
        <w:right w:val="none" w:sz="0" w:space="0" w:color="auto"/>
      </w:divBdr>
    </w:div>
    <w:div w:id="608583667">
      <w:bodyDiv w:val="1"/>
      <w:marLeft w:val="0"/>
      <w:marRight w:val="0"/>
      <w:marTop w:val="0"/>
      <w:marBottom w:val="0"/>
      <w:divBdr>
        <w:top w:val="none" w:sz="0" w:space="0" w:color="auto"/>
        <w:left w:val="none" w:sz="0" w:space="0" w:color="auto"/>
        <w:bottom w:val="none" w:sz="0" w:space="0" w:color="auto"/>
        <w:right w:val="none" w:sz="0" w:space="0" w:color="auto"/>
      </w:divBdr>
    </w:div>
    <w:div w:id="623318093">
      <w:bodyDiv w:val="1"/>
      <w:marLeft w:val="0"/>
      <w:marRight w:val="0"/>
      <w:marTop w:val="0"/>
      <w:marBottom w:val="0"/>
      <w:divBdr>
        <w:top w:val="none" w:sz="0" w:space="0" w:color="auto"/>
        <w:left w:val="none" w:sz="0" w:space="0" w:color="auto"/>
        <w:bottom w:val="none" w:sz="0" w:space="0" w:color="auto"/>
        <w:right w:val="none" w:sz="0" w:space="0" w:color="auto"/>
      </w:divBdr>
    </w:div>
    <w:div w:id="674959620">
      <w:bodyDiv w:val="1"/>
      <w:marLeft w:val="0"/>
      <w:marRight w:val="0"/>
      <w:marTop w:val="0"/>
      <w:marBottom w:val="0"/>
      <w:divBdr>
        <w:top w:val="none" w:sz="0" w:space="0" w:color="auto"/>
        <w:left w:val="none" w:sz="0" w:space="0" w:color="auto"/>
        <w:bottom w:val="none" w:sz="0" w:space="0" w:color="auto"/>
        <w:right w:val="none" w:sz="0" w:space="0" w:color="auto"/>
      </w:divBdr>
    </w:div>
    <w:div w:id="775491553">
      <w:bodyDiv w:val="1"/>
      <w:marLeft w:val="0"/>
      <w:marRight w:val="0"/>
      <w:marTop w:val="0"/>
      <w:marBottom w:val="0"/>
      <w:divBdr>
        <w:top w:val="none" w:sz="0" w:space="0" w:color="auto"/>
        <w:left w:val="none" w:sz="0" w:space="0" w:color="auto"/>
        <w:bottom w:val="none" w:sz="0" w:space="0" w:color="auto"/>
        <w:right w:val="none" w:sz="0" w:space="0" w:color="auto"/>
      </w:divBdr>
    </w:div>
    <w:div w:id="809439065">
      <w:bodyDiv w:val="1"/>
      <w:marLeft w:val="0"/>
      <w:marRight w:val="0"/>
      <w:marTop w:val="0"/>
      <w:marBottom w:val="0"/>
      <w:divBdr>
        <w:top w:val="none" w:sz="0" w:space="0" w:color="auto"/>
        <w:left w:val="none" w:sz="0" w:space="0" w:color="auto"/>
        <w:bottom w:val="none" w:sz="0" w:space="0" w:color="auto"/>
        <w:right w:val="none" w:sz="0" w:space="0" w:color="auto"/>
      </w:divBdr>
    </w:div>
    <w:div w:id="974608018">
      <w:bodyDiv w:val="1"/>
      <w:marLeft w:val="0"/>
      <w:marRight w:val="0"/>
      <w:marTop w:val="0"/>
      <w:marBottom w:val="0"/>
      <w:divBdr>
        <w:top w:val="none" w:sz="0" w:space="0" w:color="auto"/>
        <w:left w:val="none" w:sz="0" w:space="0" w:color="auto"/>
        <w:bottom w:val="none" w:sz="0" w:space="0" w:color="auto"/>
        <w:right w:val="none" w:sz="0" w:space="0" w:color="auto"/>
      </w:divBdr>
    </w:div>
    <w:div w:id="132015861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490705096">
      <w:bodyDiv w:val="1"/>
      <w:marLeft w:val="0"/>
      <w:marRight w:val="0"/>
      <w:marTop w:val="0"/>
      <w:marBottom w:val="0"/>
      <w:divBdr>
        <w:top w:val="none" w:sz="0" w:space="0" w:color="auto"/>
        <w:left w:val="none" w:sz="0" w:space="0" w:color="auto"/>
        <w:bottom w:val="none" w:sz="0" w:space="0" w:color="auto"/>
        <w:right w:val="none" w:sz="0" w:space="0" w:color="auto"/>
      </w:divBdr>
    </w:div>
    <w:div w:id="1553879769">
      <w:bodyDiv w:val="1"/>
      <w:marLeft w:val="0"/>
      <w:marRight w:val="0"/>
      <w:marTop w:val="0"/>
      <w:marBottom w:val="0"/>
      <w:divBdr>
        <w:top w:val="none" w:sz="0" w:space="0" w:color="auto"/>
        <w:left w:val="none" w:sz="0" w:space="0" w:color="auto"/>
        <w:bottom w:val="none" w:sz="0" w:space="0" w:color="auto"/>
        <w:right w:val="none" w:sz="0" w:space="0" w:color="auto"/>
      </w:divBdr>
    </w:div>
    <w:div w:id="1701079547">
      <w:bodyDiv w:val="1"/>
      <w:marLeft w:val="0"/>
      <w:marRight w:val="0"/>
      <w:marTop w:val="0"/>
      <w:marBottom w:val="0"/>
      <w:divBdr>
        <w:top w:val="none" w:sz="0" w:space="0" w:color="auto"/>
        <w:left w:val="none" w:sz="0" w:space="0" w:color="auto"/>
        <w:bottom w:val="none" w:sz="0" w:space="0" w:color="auto"/>
        <w:right w:val="none" w:sz="0" w:space="0" w:color="auto"/>
      </w:divBdr>
    </w:div>
    <w:div w:id="1719015757">
      <w:bodyDiv w:val="1"/>
      <w:marLeft w:val="0"/>
      <w:marRight w:val="0"/>
      <w:marTop w:val="0"/>
      <w:marBottom w:val="0"/>
      <w:divBdr>
        <w:top w:val="none" w:sz="0" w:space="0" w:color="auto"/>
        <w:left w:val="none" w:sz="0" w:space="0" w:color="auto"/>
        <w:bottom w:val="none" w:sz="0" w:space="0" w:color="auto"/>
        <w:right w:val="none" w:sz="0" w:space="0" w:color="auto"/>
      </w:divBdr>
    </w:div>
    <w:div w:id="1839612585">
      <w:bodyDiv w:val="1"/>
      <w:marLeft w:val="0"/>
      <w:marRight w:val="0"/>
      <w:marTop w:val="0"/>
      <w:marBottom w:val="0"/>
      <w:divBdr>
        <w:top w:val="none" w:sz="0" w:space="0" w:color="auto"/>
        <w:left w:val="none" w:sz="0" w:space="0" w:color="auto"/>
        <w:bottom w:val="none" w:sz="0" w:space="0" w:color="auto"/>
        <w:right w:val="none" w:sz="0" w:space="0" w:color="auto"/>
      </w:divBdr>
    </w:div>
    <w:div w:id="1874147002">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B5B5-71BE-407E-BD98-B7360179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2378</Words>
  <Characters>13082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9</cp:revision>
  <cp:lastPrinted>2012-11-06T14:41:00Z</cp:lastPrinted>
  <dcterms:created xsi:type="dcterms:W3CDTF">2020-03-11T20:07:00Z</dcterms:created>
  <dcterms:modified xsi:type="dcterms:W3CDTF">2020-03-11T23:11:00Z</dcterms:modified>
</cp:coreProperties>
</file>